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1"/>
        <w:spacing w:afterLines="50" w:after="163" w:line="560" w:lineRule="exact"/>
        <w:ind w:firstLine="720"/>
        <w:jc w:val="center"/>
        <w:rPr>
          <w:rFonts w:ascii="方正小标宋_GBK" w:eastAsia="方正小标宋_GBK" w:cs="Times New Roman"/>
          <w:sz w:val="44"/>
          <w:szCs w:val="44"/>
        </w:rPr>
      </w:pPr>
      <w:r>
        <w:rPr>
          <w:rFonts w:ascii="方正小标宋_GBK" w:eastAsia="方正小标宋_GBK" w:cs="Times New Roman" w:hint="eastAsia"/>
          <w:sz w:val="44"/>
          <w:szCs w:val="44"/>
        </w:rPr>
        <w:t>“对从事进出口商品检验鉴定业务的检验机构的监督”</w:t>
      </w:r>
    </w:p>
    <w:p>
      <w:pPr>
        <w:pStyle w:val="21"/>
        <w:spacing w:afterLines="50" w:after="163" w:line="560" w:lineRule="exact"/>
        <w:ind w:firstLine="720"/>
        <w:jc w:val="center"/>
        <w:rPr>
          <w:rFonts w:ascii="方正楷体_GBK" w:eastAsia="方正楷体_GBK" w:cs="方正小标宋_GBK"/>
          <w:snapToGrid w:val="0"/>
          <w:sz w:val="32"/>
          <w:szCs w:val="32"/>
        </w:rPr>
      </w:pPr>
      <w:r>
        <w:rPr>
          <w:rFonts w:ascii="方正小标宋_GBK" w:eastAsia="方正小标宋_GBK" w:cs="Times New Roman" w:hint="eastAsia"/>
          <w:sz w:val="44"/>
          <w:szCs w:val="44"/>
        </w:rPr>
        <w:t>随机</w:t>
      </w:r>
      <w:r>
        <w:rPr>
          <w:rFonts w:ascii="方正小标宋_GBK" w:eastAsia="方正小标宋_GBK" w:cs="方正小标宋_GBK" w:hint="eastAsia"/>
          <w:bCs/>
          <w:sz w:val="44"/>
          <w:szCs w:val="44"/>
        </w:rPr>
        <w:t>抽查结果公开汇总表</w:t>
      </w:r>
    </w:p>
    <w:tbl>
      <w:tblPr>
        <w:jc w:val="center"/>
        <w:tblW w:w="120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3"/>
        <w:gridCol w:w="2839"/>
        <w:gridCol w:w="2809"/>
        <w:gridCol w:w="1368"/>
        <w:gridCol w:w="2465"/>
        <w:gridCol w:w="1542"/>
      </w:tblGrid>
      <w:tr>
        <w:trPr>
          <w:trHeight w:val="570"/>
          <w:tblHeader/>
        </w:trPr>
        <w:tc>
          <w:tcPr>
            <w:tcW w:w="1013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3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时间</w:t>
            </w:r>
          </w:p>
        </w:tc>
        <w:tc>
          <w:tcPr>
            <w:tcW w:w="2839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3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/>
                <w:sz w:val="24"/>
                <w:szCs w:val="24"/>
              </w:rPr>
              <w:t>检查</w:t>
            </w: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事项</w:t>
            </w:r>
          </w:p>
        </w:tc>
        <w:tc>
          <w:tcPr>
            <w:tcW w:w="2809" w:type="dxa"/>
            <w:tcBorders>
              <w:tl2br w:val="nil"/>
              <w:tr2bl w:val="nil"/>
            </w:tcBorders>
            <w:vAlign w:val="center"/>
          </w:tcPr>
          <w:p>
            <w:pPr>
              <w:pStyle w:val="23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检查对象</w:t>
            </w:r>
            <w:r>
              <w:rPr>
                <w:rFonts w:ascii="方正黑体_GBK" w:eastAsia="方正黑体_GBK" w:cs="方正黑体_GBK"/>
                <w:sz w:val="24"/>
                <w:szCs w:val="24"/>
              </w:rPr>
              <w:t>（名称）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>
            <w:pPr>
              <w:pStyle w:val="23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检查次数</w:t>
            </w: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pStyle w:val="23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检查</w:t>
            </w:r>
            <w:r>
              <w:rPr>
                <w:rFonts w:ascii="方正黑体_GBK" w:eastAsia="方正黑体_GBK" w:cs="方正黑体_GBK"/>
                <w:sz w:val="24"/>
                <w:szCs w:val="24"/>
              </w:rPr>
              <w:t>基本情况</w:t>
            </w:r>
          </w:p>
        </w:tc>
        <w:tc>
          <w:tcPr>
            <w:tcW w:w="1542" w:type="dxa"/>
            <w:tcBorders>
              <w:tl2br w:val="nil"/>
              <w:tr2bl w:val="nil"/>
            </w:tcBorders>
            <w:vAlign w:val="center"/>
          </w:tcPr>
          <w:p>
            <w:pPr>
              <w:pStyle w:val="23"/>
              <w:jc w:val="center"/>
              <w:rPr>
                <w:rFonts w:ascii="方正黑体_GBK" w:eastAsia="方正黑体_GBK" w:cs="方正黑体_GBK"/>
                <w:sz w:val="24"/>
                <w:szCs w:val="24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</w:rPr>
              <w:t>实施海关</w:t>
            </w:r>
          </w:p>
        </w:tc>
      </w:tr>
      <w:tr>
        <w:trPr>
          <w:trHeight w:val="963"/>
        </w:trPr>
        <w:tc>
          <w:tcPr>
            <w:tcW w:w="1013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2024</w:t>
            </w: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年度</w:t>
            </w:r>
          </w:p>
        </w:tc>
        <w:tc>
          <w:tcPr>
            <w:tcW w:w="2839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对从事进出口商品检验鉴定业务的检验机构的监督</w:t>
            </w:r>
          </w:p>
        </w:tc>
        <w:tc>
          <w:tcPr>
            <w:tcW w:w="2809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方正仿宋_GBK" w:eastAsia="方正仿宋_GBK" w:hint="eastAsia"/>
                <w:kern w:val="2"/>
              </w:rPr>
            </w:pPr>
            <w:r>
              <w:rPr>
                <w:rFonts w:ascii="方正仿宋_GBK" w:eastAsia="方正仿宋_GBK" w:hint="eastAsia"/>
                <w:kern w:val="2"/>
              </w:rPr>
              <w:t>南京金利检验有限公司山东分公司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vAlign w:val="center"/>
          </w:tcPr>
          <w:p>
            <w:pPr>
              <w:pStyle w:val="26"/>
              <w:snapToGrid w:val="0"/>
              <w:spacing w:line="320" w:lineRule="exact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1</w:t>
            </w: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left"/>
              <w:rPr>
                <w:rFonts w:ascii="方正仿宋_GBK" w:eastAsia="方正仿宋_GBK" w:cs="Times New Roman"/>
                <w:sz w:val="22"/>
              </w:rPr>
            </w:pPr>
            <w:r>
              <w:rPr>
                <w:rStyle w:val="34"/>
                <w:rFonts w:ascii="方正仿宋_GBK" w:eastAsia="方正仿宋_GBK" w:hint="eastAsia"/>
                <w:sz w:val="22"/>
              </w:rPr>
              <w:t>经检查，未发现不符合进出口商品检验鉴定机构管理要求的项目</w:t>
            </w:r>
          </w:p>
        </w:tc>
        <w:tc>
          <w:tcPr>
            <w:tcW w:w="1542" w:type="dxa"/>
            <w:tcBorders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青岛大港海关</w:t>
            </w:r>
          </w:p>
        </w:tc>
      </w:tr>
      <w:tr>
        <w:trPr>
          <w:trHeight w:val="977"/>
        </w:trPr>
        <w:tc>
          <w:tcPr>
            <w:tcW w:w="1013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2024</w:t>
            </w: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年度</w:t>
            </w:r>
          </w:p>
        </w:tc>
        <w:tc>
          <w:tcPr>
            <w:tcW w:w="2839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对从事进出口商品检验鉴定业务的检验机构的监督</w:t>
            </w:r>
          </w:p>
        </w:tc>
        <w:tc>
          <w:tcPr>
            <w:tcW w:w="2809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方正仿宋_GBK" w:eastAsia="方正仿宋_GBK" w:hint="eastAsia"/>
                <w:kern w:val="2"/>
              </w:rPr>
            </w:pPr>
            <w:r>
              <w:rPr>
                <w:rFonts w:ascii="方正仿宋_GBK" w:eastAsia="方正仿宋_GBK" w:hint="eastAsia"/>
                <w:kern w:val="2"/>
              </w:rPr>
              <w:t>青岛英博思检验有限公司</w:t>
            </w:r>
          </w:p>
        </w:tc>
        <w:tc>
          <w:tcPr>
            <w:tcW w:w="1368" w:type="dxa"/>
            <w:tcBorders>
              <w:tl2br w:val="nil"/>
              <w:tr2bl w:val="nil"/>
            </w:tcBorders>
          </w:tcPr>
          <w:p>
            <w:pPr>
              <w:jc w:val="center"/>
            </w:pPr>
            <w:r>
              <w:rPr>
                <w:rFonts w:ascii="方正仿宋_GBK" w:eastAsia="方正仿宋_GBK" w:hint="eastAsia"/>
              </w:rPr>
              <w:t>1</w:t>
            </w:r>
          </w:p>
        </w:tc>
        <w:tc>
          <w:tcPr>
            <w:tcW w:w="2465" w:type="dxa"/>
            <w:tcBorders>
              <w:tl2br w:val="nil"/>
              <w:tr2bl w:val="nil"/>
            </w:tcBorders>
          </w:tcPr>
          <w:p>
            <w:pPr>
              <w:rPr>
                <w:rStyle w:val="34"/>
                <w:rFonts w:ascii="方正仿宋_GBK" w:eastAsia="方正仿宋_GBK" w:cs="Arial"/>
                <w:kern w:val="2"/>
                <w:sz w:val="22"/>
                <w:szCs w:val="22"/>
                <w:lang w:eastAsia="zh-CN"/>
              </w:rPr>
            </w:pPr>
            <w:r>
              <w:rPr>
                <w:rStyle w:val="34"/>
                <w:rFonts w:ascii="方正仿宋_GBK" w:eastAsia="方正仿宋_GBK" w:hint="eastAsia"/>
                <w:sz w:val="22"/>
                <w:szCs w:val="22"/>
                <w:lang w:eastAsia="zh-CN"/>
              </w:rPr>
              <w:t>经检查，</w:t>
            </w:r>
            <w:r>
              <w:rPr>
                <w:rStyle w:val="34"/>
                <w:rFonts w:ascii="方正仿宋_GBK" w:eastAsia="方正仿宋_GBK"/>
                <w:sz w:val="22"/>
                <w:szCs w:val="22"/>
                <w:lang w:eastAsia="zh-CN"/>
              </w:rPr>
              <w:t>进出口商品检验鉴定证书已到期。</w:t>
            </w:r>
          </w:p>
        </w:tc>
        <w:tc>
          <w:tcPr>
            <w:tcW w:w="1542" w:type="dxa"/>
            <w:tcBorders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青岛大港海关</w:t>
            </w:r>
          </w:p>
        </w:tc>
      </w:tr>
      <w:tr>
        <w:trPr>
          <w:trHeight w:val="963"/>
        </w:trPr>
        <w:tc>
          <w:tcPr>
            <w:tcW w:w="1013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2024</w:t>
            </w: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年度</w:t>
            </w:r>
          </w:p>
        </w:tc>
        <w:tc>
          <w:tcPr>
            <w:tcW w:w="2839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对从事进出口商品检验鉴定业务的检验机构的监督</w:t>
            </w:r>
          </w:p>
        </w:tc>
        <w:tc>
          <w:tcPr>
            <w:tcW w:w="2809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方正仿宋_GBK" w:eastAsia="方正仿宋_GBK" w:hint="eastAsia"/>
                <w:kern w:val="2"/>
              </w:rPr>
            </w:pPr>
            <w:r>
              <w:rPr>
                <w:rFonts w:ascii="方正仿宋_GBK" w:eastAsia="方正仿宋_GBK" w:hint="eastAsia"/>
                <w:kern w:val="2"/>
              </w:rPr>
              <w:t>青岛检验认证有限公司</w:t>
            </w:r>
          </w:p>
        </w:tc>
        <w:tc>
          <w:tcPr>
            <w:tcW w:w="1368" w:type="dxa"/>
            <w:tcBorders>
              <w:tl2br w:val="nil"/>
              <w:tr2bl w:val="nil"/>
            </w:tcBorders>
          </w:tcPr>
          <w:p>
            <w:pPr>
              <w:jc w:val="center"/>
            </w:pPr>
            <w:r>
              <w:rPr>
                <w:rFonts w:ascii="方正仿宋_GBK" w:eastAsia="方正仿宋_GBK" w:hint="eastAsia"/>
              </w:rPr>
              <w:t>1</w:t>
            </w:r>
          </w:p>
        </w:tc>
        <w:tc>
          <w:tcPr>
            <w:tcW w:w="2465" w:type="dxa"/>
            <w:tcBorders>
              <w:tl2br w:val="nil"/>
              <w:tr2bl w:val="nil"/>
            </w:tcBorders>
          </w:tcPr>
          <w:p>
            <w:pPr>
              <w:rPr>
                <w:rStyle w:val="34"/>
                <w:rFonts w:ascii="方正仿宋_GBK" w:eastAsia="方正仿宋_GBK" w:cs="Arial"/>
                <w:kern w:val="2"/>
                <w:sz w:val="22"/>
                <w:szCs w:val="22"/>
                <w:lang w:eastAsia="zh-CN"/>
              </w:rPr>
            </w:pPr>
            <w:r>
              <w:rPr>
                <w:rStyle w:val="49Char"/>
                <w:rFonts w:ascii="方正仿宋_GBK" w:eastAsia="方正仿宋_GBK" w:hint="eastAsia"/>
                <w:sz w:val="22"/>
                <w:szCs w:val="22"/>
                <w:lang w:eastAsia="zh-CN"/>
              </w:rPr>
              <w:t>经检查，</w:t>
            </w:r>
            <w:r>
              <w:rPr>
                <w:rStyle w:val="49Char"/>
                <w:rFonts w:ascii="方正仿宋_GBK" w:eastAsia="方正仿宋_GBK"/>
                <w:sz w:val="22"/>
                <w:szCs w:val="22"/>
                <w:lang w:eastAsia="zh-CN"/>
              </w:rPr>
              <w:t>进出口商品检验鉴定证书已到期。</w:t>
            </w:r>
          </w:p>
        </w:tc>
        <w:tc>
          <w:tcPr>
            <w:tcW w:w="1542" w:type="dxa"/>
            <w:tcBorders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青岛大港海关</w:t>
            </w:r>
          </w:p>
        </w:tc>
      </w:tr>
      <w:tr>
        <w:trPr>
          <w:trHeight w:val="835"/>
        </w:trPr>
        <w:tc>
          <w:tcPr>
            <w:tcW w:w="1013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2024</w:t>
            </w: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年度</w:t>
            </w:r>
          </w:p>
        </w:tc>
        <w:tc>
          <w:tcPr>
            <w:tcW w:w="2839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对从事进出口商品检验鉴定业务的检验机构的监督</w:t>
            </w:r>
          </w:p>
        </w:tc>
        <w:tc>
          <w:tcPr>
            <w:tcW w:w="2809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方正仿宋_GBK" w:eastAsia="方正仿宋_GBK" w:hint="eastAsia"/>
                <w:kern w:val="2"/>
              </w:rPr>
            </w:pPr>
            <w:r>
              <w:rPr>
                <w:rFonts w:ascii="方正仿宋_GBK" w:eastAsia="方正仿宋_GBK" w:hint="eastAsia"/>
                <w:kern w:val="2"/>
              </w:rPr>
              <w:t>山东检疫处理有限公司</w:t>
            </w:r>
          </w:p>
        </w:tc>
        <w:tc>
          <w:tcPr>
            <w:tcW w:w="1368" w:type="dxa"/>
            <w:tcBorders>
              <w:tl2br w:val="nil"/>
              <w:tr2bl w:val="nil"/>
            </w:tcBorders>
          </w:tcPr>
          <w:p>
            <w:pPr>
              <w:jc w:val="center"/>
            </w:pPr>
            <w:r>
              <w:rPr>
                <w:rFonts w:ascii="方正仿宋_GBK" w:eastAsia="方正仿宋_GBK" w:hint="eastAsia"/>
              </w:rPr>
              <w:t>1</w:t>
            </w:r>
          </w:p>
        </w:tc>
        <w:tc>
          <w:tcPr>
            <w:tcW w:w="2465" w:type="dxa"/>
            <w:tcBorders>
              <w:tl2br w:val="nil"/>
              <w:tr2bl w:val="nil"/>
            </w:tcBorders>
          </w:tcPr>
          <w:p>
            <w:pPr>
              <w:rPr>
                <w:rFonts w:ascii="方正仿宋_GBK" w:eastAsia="方正仿宋_GBK"/>
                <w:sz w:val="22"/>
                <w:szCs w:val="22"/>
                <w:lang w:eastAsia="zh-CN"/>
              </w:rPr>
            </w:pPr>
            <w:r>
              <w:rPr>
                <w:rStyle w:val="229Char"/>
                <w:rFonts w:ascii="方正仿宋_GBK" w:eastAsia="方正仿宋_GBK" w:hint="eastAsia"/>
                <w:sz w:val="22"/>
              </w:rPr>
              <w:t>经检查，未发现不符合进出口商品检验鉴定机构管理要求的项目</w:t>
            </w:r>
          </w:p>
        </w:tc>
        <w:tc>
          <w:tcPr>
            <w:tcW w:w="1542" w:type="dxa"/>
            <w:tcBorders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青岛大港海关</w:t>
            </w:r>
          </w:p>
        </w:tc>
      </w:tr>
      <w:tr>
        <w:trPr>
          <w:trHeight w:val="963"/>
        </w:trPr>
        <w:tc>
          <w:tcPr>
            <w:tcW w:w="1013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2024</w:t>
            </w: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年度</w:t>
            </w:r>
          </w:p>
        </w:tc>
        <w:tc>
          <w:tcPr>
            <w:tcW w:w="2839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对从事进出口商品检验鉴定业务的检验机构的监督</w:t>
            </w:r>
          </w:p>
        </w:tc>
        <w:tc>
          <w:tcPr>
            <w:tcW w:w="2809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方正仿宋_GBK" w:eastAsia="方正仿宋_GBK" w:hint="eastAsia"/>
                <w:kern w:val="2"/>
              </w:rPr>
            </w:pPr>
            <w:r>
              <w:rPr>
                <w:rFonts w:ascii="方正仿宋_GBK" w:eastAsia="方正仿宋_GBK" w:hint="eastAsia"/>
                <w:kern w:val="2"/>
              </w:rPr>
              <w:t>青岛凯希尔测试技术服务有限公司</w:t>
            </w:r>
          </w:p>
        </w:tc>
        <w:tc>
          <w:tcPr>
            <w:tcW w:w="1368" w:type="dxa"/>
            <w:tcBorders>
              <w:tl2br w:val="nil"/>
              <w:tr2bl w:val="nil"/>
            </w:tcBorders>
          </w:tcPr>
          <w:p>
            <w:pPr>
              <w:jc w:val="center"/>
            </w:pPr>
            <w:r>
              <w:rPr>
                <w:rFonts w:ascii="方正仿宋_GBK" w:eastAsia="方正仿宋_GBK" w:hint="eastAsia"/>
              </w:rPr>
              <w:t>1</w:t>
            </w: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Style w:val="34"/>
                <w:rFonts w:ascii="方正仿宋_GBK" w:eastAsia="方正仿宋_GBK"/>
                <w:sz w:val="22"/>
              </w:rPr>
            </w:pPr>
            <w:r>
              <w:rPr>
                <w:rStyle w:val="231Char"/>
                <w:rFonts w:ascii="方正仿宋_GBK" w:eastAsia="方正仿宋_GBK" w:hint="eastAsia"/>
                <w:sz w:val="22"/>
                <w:szCs w:val="22"/>
                <w:lang w:eastAsia="zh-CN"/>
              </w:rPr>
              <w:t>经检查，</w:t>
            </w:r>
            <w:r>
              <w:rPr>
                <w:rStyle w:val="231Char"/>
                <w:rFonts w:ascii="方正仿宋_GBK" w:eastAsia="方正仿宋_GBK"/>
                <w:sz w:val="22"/>
                <w:szCs w:val="22"/>
                <w:lang w:eastAsia="zh-CN"/>
              </w:rPr>
              <w:t>进出口商品检验鉴定证书已到期。</w:t>
            </w:r>
          </w:p>
        </w:tc>
        <w:tc>
          <w:tcPr>
            <w:tcW w:w="1542" w:type="dxa"/>
            <w:tcBorders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青岛大港海关</w:t>
            </w:r>
          </w:p>
        </w:tc>
      </w:tr>
      <w:tr>
        <w:trPr>
          <w:trHeight w:val="963"/>
        </w:trPr>
        <w:tc>
          <w:tcPr>
            <w:tcW w:w="1013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2024</w:t>
            </w: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年度</w:t>
            </w:r>
          </w:p>
        </w:tc>
        <w:tc>
          <w:tcPr>
            <w:tcW w:w="2839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对从事进出口商品检验鉴定业务的检验机构的监督</w:t>
            </w:r>
          </w:p>
        </w:tc>
        <w:tc>
          <w:tcPr>
            <w:tcW w:w="2809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方正仿宋_GBK" w:eastAsia="方正仿宋_GBK" w:hint="eastAsia"/>
                <w:kern w:val="2"/>
              </w:rPr>
            </w:pPr>
            <w:r>
              <w:rPr>
                <w:rFonts w:ascii="方正仿宋_GBK" w:eastAsia="方正仿宋_GBK" w:hint="eastAsia"/>
                <w:kern w:val="2"/>
              </w:rPr>
              <w:t>通标标准技术服务（青岛）有限公司</w:t>
            </w:r>
          </w:p>
        </w:tc>
        <w:tc>
          <w:tcPr>
            <w:tcW w:w="1368" w:type="dxa"/>
            <w:tcBorders>
              <w:tl2br w:val="nil"/>
              <w:tr2bl w:val="nil"/>
            </w:tcBorders>
          </w:tcPr>
          <w:p>
            <w:pPr>
              <w:jc w:val="center"/>
            </w:pPr>
            <w:r>
              <w:rPr>
                <w:rFonts w:ascii="方正仿宋_GBK" w:eastAsia="方正仿宋_GBK" w:hint="eastAsia"/>
              </w:rPr>
              <w:t>1</w:t>
            </w: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Style w:val="34"/>
                <w:rFonts w:ascii="方正仿宋_GBK" w:eastAsia="方正仿宋_GBK"/>
                <w:sz w:val="22"/>
              </w:rPr>
            </w:pPr>
            <w:r>
              <w:rPr>
                <w:rStyle w:val="233Char"/>
                <w:rFonts w:ascii="方正仿宋_GBK" w:eastAsia="方正仿宋_GBK" w:hint="eastAsia"/>
                <w:sz w:val="22"/>
                <w:szCs w:val="22"/>
                <w:lang w:eastAsia="zh-CN"/>
              </w:rPr>
              <w:t>经检查，</w:t>
            </w:r>
            <w:r>
              <w:rPr>
                <w:rStyle w:val="233Char"/>
                <w:rFonts w:ascii="方正仿宋_GBK" w:eastAsia="方正仿宋_GBK"/>
                <w:sz w:val="22"/>
                <w:szCs w:val="22"/>
                <w:lang w:eastAsia="zh-CN"/>
              </w:rPr>
              <w:t>进出口商品检验鉴定证书已到期。</w:t>
            </w:r>
          </w:p>
        </w:tc>
        <w:tc>
          <w:tcPr>
            <w:tcW w:w="1542" w:type="dxa"/>
            <w:tcBorders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青岛大港海关</w:t>
            </w:r>
          </w:p>
        </w:tc>
      </w:tr>
      <w:tr>
        <w:trPr>
          <w:trHeight w:val="963"/>
        </w:trPr>
        <w:tc>
          <w:tcPr>
            <w:tcW w:w="1013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2024</w:t>
            </w: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年度</w:t>
            </w:r>
          </w:p>
        </w:tc>
        <w:tc>
          <w:tcPr>
            <w:tcW w:w="2839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对从事进出口商品检验鉴定业务的检验机构的监督</w:t>
            </w:r>
          </w:p>
        </w:tc>
        <w:tc>
          <w:tcPr>
            <w:tcW w:w="2809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方正仿宋_GBK" w:eastAsia="方正仿宋_GBK" w:hint="eastAsia"/>
                <w:kern w:val="2"/>
              </w:rPr>
            </w:pPr>
            <w:r>
              <w:rPr>
                <w:rFonts w:ascii="方正仿宋_GBK" w:eastAsia="方正仿宋_GBK" w:hint="eastAsia"/>
                <w:kern w:val="2"/>
              </w:rPr>
              <w:t>青岛大华保险公估有限公司</w:t>
            </w:r>
          </w:p>
        </w:tc>
        <w:tc>
          <w:tcPr>
            <w:tcW w:w="1368" w:type="dxa"/>
            <w:tcBorders>
              <w:tl2br w:val="nil"/>
              <w:tr2bl w:val="nil"/>
            </w:tcBorders>
          </w:tcPr>
          <w:p>
            <w:pPr>
              <w:jc w:val="center"/>
            </w:pPr>
            <w:r>
              <w:rPr>
                <w:rFonts w:ascii="方正仿宋_GBK" w:eastAsia="方正仿宋_GBK" w:hint="eastAsia"/>
              </w:rPr>
              <w:t>1</w:t>
            </w: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rPr>
                <w:rStyle w:val="34"/>
                <w:rFonts w:ascii="方正仿宋_GBK" w:eastAsia="方正仿宋_GBK"/>
                <w:sz w:val="22"/>
              </w:rPr>
            </w:pPr>
            <w:r>
              <w:rPr>
                <w:rStyle w:val="49Char"/>
                <w:rFonts w:ascii="方正仿宋_GBK" w:eastAsia="方正仿宋_GBK" w:hint="eastAsia"/>
                <w:sz w:val="22"/>
                <w:szCs w:val="22"/>
                <w:lang w:eastAsia="zh-CN"/>
              </w:rPr>
              <w:t>经检查，</w:t>
            </w:r>
            <w:r>
              <w:rPr>
                <w:rStyle w:val="49Char"/>
                <w:rFonts w:ascii="方正仿宋_GBK" w:eastAsia="方正仿宋_GBK"/>
                <w:sz w:val="22"/>
                <w:szCs w:val="22"/>
                <w:lang w:eastAsia="zh-CN"/>
              </w:rPr>
              <w:t>进出口商品检验鉴定证书已到期</w:t>
            </w:r>
          </w:p>
        </w:tc>
        <w:tc>
          <w:tcPr>
            <w:tcW w:w="1542" w:type="dxa"/>
            <w:tcBorders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青岛大港海关</w:t>
            </w:r>
          </w:p>
        </w:tc>
      </w:tr>
      <w:tr>
        <w:trPr>
          <w:trHeight w:val="963"/>
        </w:trPr>
        <w:tc>
          <w:tcPr>
            <w:tcW w:w="1013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2024</w:t>
            </w: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年度</w:t>
            </w:r>
          </w:p>
        </w:tc>
        <w:tc>
          <w:tcPr>
            <w:tcW w:w="2839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对从事进出口商品检验鉴定业务的检验机构的监督</w:t>
            </w:r>
          </w:p>
        </w:tc>
        <w:tc>
          <w:tcPr>
            <w:tcW w:w="2809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方正仿宋_GBK" w:eastAsia="方正仿宋_GBK" w:hint="eastAsia"/>
                <w:kern w:val="2"/>
              </w:rPr>
            </w:pPr>
            <w:r>
              <w:rPr>
                <w:rFonts w:ascii="方正仿宋_GBK" w:eastAsia="方正仿宋_GBK" w:hint="eastAsia"/>
                <w:kern w:val="2"/>
              </w:rPr>
              <w:t>青岛科鉴检验有限公司</w:t>
            </w:r>
          </w:p>
        </w:tc>
        <w:tc>
          <w:tcPr>
            <w:tcW w:w="1368" w:type="dxa"/>
            <w:tcBorders>
              <w:tl2br w:val="nil"/>
              <w:tr2bl w:val="nil"/>
            </w:tcBorders>
          </w:tcPr>
          <w:p>
            <w:pPr>
              <w:jc w:val="center"/>
            </w:pPr>
            <w:r>
              <w:rPr>
                <w:rFonts w:ascii="方正仿宋_GBK" w:eastAsia="方正仿宋_GBK" w:hint="eastAsia"/>
              </w:rPr>
              <w:t>1</w:t>
            </w: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left"/>
              <w:rPr>
                <w:rStyle w:val="34"/>
                <w:rFonts w:ascii="方正仿宋_GBK" w:eastAsia="方正仿宋_GBK"/>
                <w:sz w:val="22"/>
              </w:rPr>
            </w:pPr>
            <w:r>
              <w:rPr>
                <w:rStyle w:val="34"/>
                <w:rFonts w:ascii="方正仿宋_GBK" w:eastAsia="方正仿宋_GBK" w:hint="eastAsia"/>
                <w:sz w:val="22"/>
              </w:rPr>
              <w:t>经检查，未发现不符合进出口商品检验鉴定机构管理要求的项目</w:t>
            </w:r>
            <w:r>
              <w:rPr>
                <w:rStyle w:val="34"/>
                <w:rFonts w:ascii="方正仿宋_GBK" w:eastAsia="方正仿宋_GBK"/>
                <w:sz w:val="22"/>
              </w:rPr>
              <w:t>。</w:t>
            </w:r>
          </w:p>
        </w:tc>
        <w:tc>
          <w:tcPr>
            <w:tcW w:w="1542" w:type="dxa"/>
            <w:tcBorders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青岛大港海关</w:t>
            </w:r>
          </w:p>
        </w:tc>
      </w:tr>
      <w:tr>
        <w:trPr>
          <w:trHeight w:val="963"/>
        </w:trPr>
        <w:tc>
          <w:tcPr>
            <w:tcW w:w="1013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2024</w:t>
            </w: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年度</w:t>
            </w:r>
          </w:p>
        </w:tc>
        <w:tc>
          <w:tcPr>
            <w:tcW w:w="2839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对从事进出口商品检验鉴定业务的检验机构的监督</w:t>
            </w:r>
          </w:p>
        </w:tc>
        <w:tc>
          <w:tcPr>
            <w:tcW w:w="2809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方正仿宋_GBK" w:eastAsia="方正仿宋_GBK" w:hint="eastAsia"/>
                <w:kern w:val="2"/>
              </w:rPr>
            </w:pPr>
            <w:r>
              <w:rPr>
                <w:rFonts w:ascii="方正仿宋_GBK" w:eastAsia="方正仿宋_GBK" w:hint="eastAsia"/>
                <w:kern w:val="2"/>
              </w:rPr>
              <w:t>中国检验认证集团山东检测有限公司</w:t>
            </w:r>
          </w:p>
        </w:tc>
        <w:tc>
          <w:tcPr>
            <w:tcW w:w="1368" w:type="dxa"/>
            <w:tcBorders>
              <w:tl2br w:val="nil"/>
              <w:tr2bl w:val="nil"/>
            </w:tcBorders>
          </w:tcPr>
          <w:p>
            <w:pPr>
              <w:jc w:val="center"/>
            </w:pPr>
            <w:r>
              <w:rPr>
                <w:rFonts w:ascii="方正仿宋_GBK" w:eastAsia="方正仿宋_GBK" w:hint="eastAsia"/>
              </w:rPr>
              <w:t>1</w:t>
            </w: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Style w:val="34"/>
                <w:rFonts w:ascii="方正仿宋_GBK" w:eastAsia="方正仿宋_GBK" w:cs="宋体"/>
                <w:color w:val="auto"/>
                <w:sz w:val="22"/>
                <w:szCs w:val="22"/>
                <w:lang w:eastAsia="zh-CN"/>
              </w:rPr>
            </w:pPr>
            <w:r>
              <w:rPr>
                <w:rStyle w:val="49Char"/>
                <w:rFonts w:ascii="方正仿宋_GBK" w:eastAsia="方正仿宋_GBK" w:hint="eastAsia"/>
                <w:sz w:val="22"/>
                <w:szCs w:val="22"/>
                <w:lang w:eastAsia="zh-CN"/>
              </w:rPr>
              <w:t>经检查，</w:t>
            </w:r>
            <w:r>
              <w:rPr>
                <w:rStyle w:val="49Char"/>
                <w:rFonts w:ascii="方正仿宋_GBK" w:eastAsia="方正仿宋_GBK"/>
                <w:sz w:val="22"/>
                <w:szCs w:val="22"/>
                <w:lang w:eastAsia="zh-CN"/>
              </w:rPr>
              <w:t>进出口商品检验鉴定证书已到期。</w:t>
            </w:r>
          </w:p>
        </w:tc>
        <w:tc>
          <w:tcPr>
            <w:tcW w:w="1542" w:type="dxa"/>
            <w:tcBorders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青岛大港海关</w:t>
            </w:r>
          </w:p>
        </w:tc>
      </w:tr>
      <w:tr>
        <w:trPr>
          <w:trHeight w:val="963"/>
        </w:trPr>
        <w:tc>
          <w:tcPr>
            <w:tcW w:w="1013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2024</w:t>
            </w: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年度</w:t>
            </w:r>
          </w:p>
        </w:tc>
        <w:tc>
          <w:tcPr>
            <w:tcW w:w="2839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对从事进出口商品检验鉴定业务的检验机构的监督</w:t>
            </w:r>
          </w:p>
        </w:tc>
        <w:tc>
          <w:tcPr>
            <w:tcW w:w="2809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方正仿宋_GBK" w:eastAsia="方正仿宋_GBK" w:hint="eastAsia"/>
                <w:kern w:val="2"/>
              </w:rPr>
            </w:pPr>
            <w:r>
              <w:rPr>
                <w:rFonts w:ascii="方正仿宋_GBK" w:eastAsia="方正仿宋_GBK" w:hint="eastAsia"/>
                <w:kern w:val="2"/>
              </w:rPr>
              <w:t>青岛谱尼测试有限公司</w:t>
            </w:r>
          </w:p>
        </w:tc>
        <w:tc>
          <w:tcPr>
            <w:tcW w:w="1368" w:type="dxa"/>
            <w:tcBorders>
              <w:tl2br w:val="nil"/>
              <w:tr2bl w:val="nil"/>
            </w:tcBorders>
          </w:tcPr>
          <w:p>
            <w:pPr>
              <w:jc w:val="center"/>
            </w:pPr>
            <w:r>
              <w:rPr>
                <w:rFonts w:ascii="方正仿宋_GBK" w:eastAsia="方正仿宋_GBK" w:hint="eastAsia"/>
              </w:rPr>
              <w:t>1</w:t>
            </w: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left"/>
              <w:rPr>
                <w:rStyle w:val="34"/>
                <w:rFonts w:ascii="方正仿宋_GBK" w:eastAsia="方正仿宋_GBK"/>
                <w:sz w:val="22"/>
              </w:rPr>
            </w:pPr>
            <w:r>
              <w:rPr>
                <w:rStyle w:val="49Char"/>
                <w:rFonts w:ascii="方正仿宋_GBK" w:eastAsia="方正仿宋_GBK" w:hint="eastAsia"/>
                <w:sz w:val="22"/>
                <w:szCs w:val="22"/>
                <w:lang w:eastAsia="zh-CN"/>
              </w:rPr>
              <w:t>经检查，</w:t>
            </w:r>
            <w:r>
              <w:rPr>
                <w:rStyle w:val="49Char"/>
                <w:rFonts w:ascii="方正仿宋_GBK" w:eastAsia="方正仿宋_GBK"/>
                <w:sz w:val="22"/>
                <w:szCs w:val="22"/>
                <w:lang w:eastAsia="zh-CN"/>
              </w:rPr>
              <w:t>进出口商品检验鉴定证书已到期。</w:t>
            </w:r>
          </w:p>
        </w:tc>
        <w:tc>
          <w:tcPr>
            <w:tcW w:w="1542" w:type="dxa"/>
            <w:tcBorders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青岛大港海关</w:t>
            </w:r>
          </w:p>
        </w:tc>
      </w:tr>
      <w:tr>
        <w:trPr>
          <w:trHeight w:val="963"/>
        </w:trPr>
        <w:tc>
          <w:tcPr>
            <w:tcW w:w="1013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2024</w:t>
            </w: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年度</w:t>
            </w:r>
          </w:p>
        </w:tc>
        <w:tc>
          <w:tcPr>
            <w:tcW w:w="2839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对从事进出口商品检验鉴定业务的检验机构的监督</w:t>
            </w:r>
          </w:p>
        </w:tc>
        <w:tc>
          <w:tcPr>
            <w:tcW w:w="2809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方正仿宋_GBK" w:eastAsia="方正仿宋_GBK" w:hint="eastAsia"/>
                <w:kern w:val="2"/>
              </w:rPr>
            </w:pPr>
            <w:r>
              <w:rPr>
                <w:rFonts w:ascii="方正仿宋_GBK" w:eastAsia="方正仿宋_GBK" w:hint="eastAsia"/>
                <w:kern w:val="2"/>
              </w:rPr>
              <w:t>青岛北辰海事服务有限公司</w:t>
            </w:r>
            <w:bookmarkStart w:id="0" w:name="_GoBack"/>
            <w:bookmarkEnd w:id="0"/>
          </w:p>
        </w:tc>
        <w:tc>
          <w:tcPr>
            <w:tcW w:w="1368" w:type="dxa"/>
            <w:tcBorders>
              <w:tl2br w:val="nil"/>
              <w:tr2bl w:val="nil"/>
            </w:tcBorders>
          </w:tcPr>
          <w:p>
            <w:pPr>
              <w:jc w:val="center"/>
            </w:pPr>
            <w:r>
              <w:rPr>
                <w:rFonts w:ascii="方正仿宋_GBK" w:eastAsia="方正仿宋_GBK" w:hint="eastAsia"/>
              </w:rPr>
              <w:t>1</w:t>
            </w: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left"/>
              <w:rPr>
                <w:rStyle w:val="34"/>
                <w:rFonts w:ascii="方正仿宋_GBK" w:eastAsia="方正仿宋_GBK"/>
                <w:sz w:val="22"/>
              </w:rPr>
            </w:pPr>
            <w:r>
              <w:rPr>
                <w:rStyle w:val="34"/>
                <w:rFonts w:ascii="方正仿宋_GBK" w:eastAsia="方正仿宋_GBK" w:hint="eastAsia"/>
                <w:sz w:val="22"/>
              </w:rPr>
              <w:t>经检查，未发现不符合进出口商品检验鉴定机构管理要求的项目</w:t>
            </w:r>
          </w:p>
        </w:tc>
        <w:tc>
          <w:tcPr>
            <w:tcW w:w="1542" w:type="dxa"/>
            <w:tcBorders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青岛大港海关</w:t>
            </w:r>
          </w:p>
        </w:tc>
      </w:tr>
      <w:tr>
        <w:trPr>
          <w:trHeight w:val="963"/>
        </w:trPr>
        <w:tc>
          <w:tcPr>
            <w:tcW w:w="1013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2024</w:t>
            </w: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年度</w:t>
            </w:r>
          </w:p>
        </w:tc>
        <w:tc>
          <w:tcPr>
            <w:tcW w:w="2839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对从事进出口商品检验鉴定业务的检验机构的监督</w:t>
            </w:r>
          </w:p>
        </w:tc>
        <w:tc>
          <w:tcPr>
            <w:tcW w:w="2809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方正仿宋_GBK" w:eastAsia="方正仿宋_GBK" w:hint="eastAsia"/>
                <w:kern w:val="2"/>
              </w:rPr>
            </w:pPr>
            <w:r>
              <w:rPr>
                <w:rFonts w:ascii="方正仿宋_GBK" w:eastAsia="方正仿宋_GBK" w:hint="eastAsia"/>
                <w:kern w:val="2"/>
              </w:rPr>
              <w:t>青岛富朗保险公估有限公司</w:t>
            </w:r>
          </w:p>
        </w:tc>
        <w:tc>
          <w:tcPr>
            <w:tcW w:w="1368" w:type="dxa"/>
            <w:tcBorders>
              <w:tl2br w:val="nil"/>
              <w:tr2bl w:val="nil"/>
            </w:tcBorders>
          </w:tcPr>
          <w:p>
            <w:pPr>
              <w:jc w:val="center"/>
            </w:pPr>
            <w:r>
              <w:rPr>
                <w:rFonts w:ascii="方正仿宋_GBK" w:eastAsia="方正仿宋_GBK" w:hint="eastAsia"/>
              </w:rPr>
              <w:t>1</w:t>
            </w: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left"/>
              <w:rPr>
                <w:rStyle w:val="34"/>
                <w:rFonts w:ascii="方正仿宋_GBK" w:eastAsia="方正仿宋_GBK"/>
                <w:sz w:val="22"/>
              </w:rPr>
            </w:pPr>
            <w:r>
              <w:rPr>
                <w:rStyle w:val="34"/>
                <w:rFonts w:ascii="方正仿宋_GBK" w:eastAsia="方正仿宋_GBK" w:hint="eastAsia"/>
                <w:sz w:val="22"/>
              </w:rPr>
              <w:t>经检查，未发现不符合进出口商品检验鉴定机构管理要求的项目</w:t>
            </w:r>
          </w:p>
        </w:tc>
        <w:tc>
          <w:tcPr>
            <w:tcW w:w="1542" w:type="dxa"/>
            <w:tcBorders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青岛大港海关</w:t>
            </w:r>
          </w:p>
        </w:tc>
      </w:tr>
      <w:tr>
        <w:trPr>
          <w:trHeight w:val="963"/>
        </w:trPr>
        <w:tc>
          <w:tcPr>
            <w:tcW w:w="1013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2024</w:t>
            </w: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年度</w:t>
            </w:r>
          </w:p>
        </w:tc>
        <w:tc>
          <w:tcPr>
            <w:tcW w:w="2839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对从事进出口商品检验鉴定业务的检验机构的监督</w:t>
            </w:r>
          </w:p>
        </w:tc>
        <w:tc>
          <w:tcPr>
            <w:tcW w:w="2809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rPr>
                <w:rFonts w:ascii="方正仿宋_GBK" w:eastAsia="方正仿宋_GBK" w:hint="eastAsia"/>
                <w:kern w:val="2"/>
              </w:rPr>
            </w:pPr>
            <w:r>
              <w:rPr>
                <w:rFonts w:ascii="方正仿宋_GBK" w:eastAsia="方正仿宋_GBK" w:hint="eastAsia"/>
                <w:kern w:val="2"/>
              </w:rPr>
              <w:t>青岛斯坦德检测股份有限公司</w:t>
            </w:r>
          </w:p>
        </w:tc>
        <w:tc>
          <w:tcPr>
            <w:tcW w:w="1368" w:type="dxa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jc w:val="center"/>
            </w:pPr>
            <w:r>
              <w:rPr>
                <w:rFonts w:ascii="方正仿宋_GBK" w:eastAsia="方正仿宋_GBK" w:hint="eastAsia"/>
              </w:rPr>
              <w:t>1</w:t>
            </w:r>
          </w:p>
        </w:tc>
        <w:tc>
          <w:tcPr>
            <w:tcW w:w="2465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left"/>
              <w:rPr>
                <w:rStyle w:val="34"/>
                <w:rFonts w:ascii="方正仿宋_GBK" w:eastAsia="方正仿宋_GBK"/>
                <w:sz w:val="22"/>
              </w:rPr>
            </w:pPr>
            <w:r>
              <w:rPr>
                <w:rStyle w:val="34"/>
                <w:rFonts w:ascii="方正仿宋_GBK" w:eastAsia="方正仿宋_GBK" w:hint="eastAsia"/>
                <w:sz w:val="22"/>
              </w:rPr>
              <w:t>经检查，未发现不符合进出口商品检验鉴定机构管理要求的项目</w:t>
            </w:r>
          </w:p>
        </w:tc>
        <w:tc>
          <w:tcPr>
            <w:tcW w:w="1542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青岛大港海关</w:t>
            </w:r>
          </w:p>
        </w:tc>
      </w:tr>
      <w:tr>
        <w:trPr>
          <w:trHeight w:val="962"/>
        </w:trPr>
        <w:tc>
          <w:tcPr>
            <w:tcW w:w="1013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2024</w:t>
            </w:r>
            <w:r>
              <w:rPr>
                <w:rFonts w:ascii="方正仿宋_GBK" w:eastAsia="方正仿宋_GBK" w:cs="Times New Roman" w:hint="eastAsia"/>
                <w:sz w:val="24"/>
                <w:szCs w:val="28"/>
              </w:rPr>
              <w:t>年度</w:t>
            </w:r>
          </w:p>
        </w:tc>
        <w:tc>
          <w:tcPr>
            <w:tcW w:w="2839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8"/>
              <w:snapToGrid w:val="0"/>
              <w:jc w:val="center"/>
              <w:rPr>
                <w:rFonts w:ascii="方正仿宋_GBK" w:eastAsia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对从事进出口商品检验鉴定业务的检验机构的监督</w:t>
            </w:r>
          </w:p>
        </w:tc>
        <w:tc>
          <w:tcPr>
            <w:tcW w:w="2809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rPr>
                <w:rFonts w:ascii="方正仿宋_GBK" w:eastAsia="方正仿宋_GBK" w:hint="eastAsia"/>
                <w:kern w:val="2"/>
              </w:rPr>
            </w:pPr>
            <w:r>
              <w:rPr>
                <w:rFonts w:ascii="方正仿宋_GBK" w:eastAsia="方正仿宋_GBK" w:hint="eastAsia"/>
                <w:kern w:val="2"/>
              </w:rPr>
              <w:t>青岛新业价格评估有限公司</w:t>
            </w:r>
          </w:p>
        </w:tc>
        <w:tc>
          <w:tcPr>
            <w:tcW w:w="1368" w:type="dxa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jc w:val="center"/>
            </w:pPr>
            <w:r>
              <w:rPr>
                <w:rFonts w:ascii="方正仿宋_GBK" w:eastAsia="方正仿宋_GBK" w:hint="eastAsia"/>
              </w:rPr>
              <w:t>1</w:t>
            </w:r>
          </w:p>
        </w:tc>
        <w:tc>
          <w:tcPr>
            <w:tcW w:w="2465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snapToGrid w:val="0"/>
              <w:jc w:val="left"/>
              <w:rPr>
                <w:rStyle w:val="34"/>
                <w:rFonts w:ascii="方正仿宋_GBK" w:eastAsia="方正仿宋_GBK"/>
                <w:sz w:val="22"/>
              </w:rPr>
            </w:pPr>
            <w:r>
              <w:rPr>
                <w:rStyle w:val="78Char"/>
                <w:rFonts w:ascii="方正仿宋_GBK" w:eastAsia="方正仿宋_GBK" w:hint="eastAsia"/>
                <w:sz w:val="22"/>
              </w:rPr>
              <w:t>经检查，未发现不符合进出口商品检验鉴定机构管理要求的项目</w:t>
            </w:r>
          </w:p>
        </w:tc>
        <w:tc>
          <w:tcPr>
            <w:tcW w:w="1542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r>
              <w:rPr>
                <w:rFonts w:ascii="方正仿宋_GBK" w:eastAsia="方正仿宋_GBK" w:cs="Times New Roman" w:hint="eastAsia"/>
                <w:sz w:val="24"/>
                <w:szCs w:val="24"/>
              </w:rPr>
              <w:t>青岛大港海关</w:t>
            </w:r>
          </w:p>
        </w:tc>
      </w:tr>
    </w:tbl>
    <w:p>
      <w:pPr>
        <w:rPr>
          <w:lang w:eastAsia="zh-CN"/>
        </w:rPr>
      </w:pPr>
    </w:p>
    <w:sectPr>
      <w:pgSz w:w="16840" w:h="11907" w:orient="landscape"/>
      <w:pgMar w:top="1588" w:right="2098" w:bottom="1588" w:left="2098" w:header="851" w:footer="992" w:gutter="0"/>
      <w:docGrid w:type="lines" w:linePitch="326" w:charSpace="-491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variable"/>
    <w:sig w:usb0="00000003" w:usb1="00000000" w:usb2="00000000" w:usb3="00000000" w:csb0="00000001" w:csb1="00000000"/>
  </w:font>
  <w:font w:name="等线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rPr>
      <w:rFonts w:ascii="Times New Roman" w:eastAsia="宋体" w:cs="Times New Roman" w:hAnsi="Times New Roman"/>
      <w:sz w:val="24"/>
      <w:szCs w:val="24"/>
      <w:lang w:val="en-US" w:eastAsia="en-US" w:bidi="ar-SA"/>
    </w:rPr>
  </w:style>
  <w:style w:type="character" w:default="1" w:styleId="10">
    <w:name w:val="Default Paragraph Font"/>
  </w:style>
  <w:style w:type="paragraph" w:customStyle="1" w:styleId="15">
    <w:name w:val="样式 10 磅"/>
    <w:next w:val="1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6">
    <w:name w:val="index 7"/>
    <w:basedOn w:val="0"/>
    <w:autoRedefine/>
    <w:next w:val="0"/>
    <w:pPr>
      <w:ind w:leftChars="1200" w:left="1200"/>
    </w:pPr>
  </w:style>
  <w:style w:type="paragraph" w:styleId="17">
    <w:name w:val="index 6"/>
    <w:basedOn w:val="0"/>
    <w:autoRedefine/>
    <w:next w:val="0"/>
    <w:pPr>
      <w:ind w:left="2100"/>
    </w:pPr>
  </w:style>
  <w:style w:type="paragraph" w:styleId="18">
    <w:name w:val="index 8"/>
    <w:basedOn w:val="0"/>
    <w:autoRedefine/>
    <w:next w:val="0"/>
    <w:pPr>
      <w:ind w:left="2940"/>
    </w:pPr>
  </w:style>
  <w:style w:type="paragraph" w:styleId="19">
    <w:name w:val="index 9"/>
    <w:basedOn w:val="0"/>
    <w:autoRedefine/>
    <w:next w:val="0"/>
    <w:pPr>
      <w:ind w:left="3360"/>
    </w:pPr>
  </w:style>
  <w:style w:type="paragraph" w:styleId="20">
    <w:name w:val="toc 1"/>
    <w:basedOn w:val="0"/>
    <w:autoRedefine/>
    <w:next w:val="0"/>
  </w:style>
  <w:style w:type="paragraph" w:styleId="21">
    <w:name w:val="Plain Text"/>
    <w:pPr>
      <w:widowControl w:val="0"/>
      <w:jc w:val="both"/>
    </w:pPr>
    <w:rPr>
      <w:rFonts w:ascii="宋体" w:eastAsia="宋体" w:cs="Courier New"/>
      <w:kern w:val="2"/>
      <w:sz w:val="21"/>
      <w:szCs w:val="21"/>
      <w:lang w:val="en-US" w:eastAsia="zh-CN" w:bidi="ar-SA"/>
    </w:rPr>
  </w:style>
  <w:style w:type="character" w:styleId="22">
    <w:name w:val="HTML Sample"/>
    <w:basedOn w:val="10"/>
    <w:rPr>
      <w:rFonts w:ascii="Courier New" w:hAnsi="Courier New"/>
    </w:rPr>
  </w:style>
  <w:style w:type="paragraph" w:customStyle="1" w:styleId="23">
    <w:name w:val="样式 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">
    <w:name w:val="样式 4 10 磅"/>
    <w:next w:val="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">
    <w:name w:val="样式 6 10 磅"/>
    <w:next w:val="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">
    <w:name w:val="样式 7 10 磅"/>
    <w:next w:val="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">
    <w:name w:val="样式 8 10 磅"/>
    <w:next w:val="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">
    <w:name w:val="样式 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">
    <w:name w:val="样式 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">
    <w:name w:val="样式 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">
    <w:name w:val="样式 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3">
    <w:name w:val="footer"/>
    <w:basedOn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34">
    <w:name w:val="im-content1"/>
    <w:basedOn w:val="10"/>
    <w:rPr>
      <w:vanish w:val="0"/>
      <w:color w:val="000000"/>
    </w:rPr>
  </w:style>
  <w:style w:type="paragraph" w:customStyle="1" w:styleId="35">
    <w:name w:val="样式 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">
    <w:name w:val="样式 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">
    <w:name w:val="样式 1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">
    <w:name w:val="样式 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">
    <w:name w:val="样式 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">
    <w:name w:val="样式 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">
    <w:name w:val="样式 1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">
    <w:name w:val="样式 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3">
    <w:name w:val="样式 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4">
    <w:name w:val="样式 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5">
    <w:name w:val="样式 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6">
    <w:name w:val="样式 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7">
    <w:name w:val="样式 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8">
    <w:name w:val="样式 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9">
    <w:name w:val="样式 "/>
    <w:link w:val="49Char"/>
    <w:rPr>
      <w:rFonts w:ascii="Times New Roman" w:eastAsia="宋体" w:cs="Times New Roman" w:hAnsi="Times New Roman"/>
      <w:vanish w:val="0"/>
      <w:color w:val="000000"/>
      <w:lang w:val="en-US" w:eastAsia="zh-CN" w:bidi="ar-SA"/>
    </w:rPr>
  </w:style>
  <w:style w:type="character" w:customStyle="1" w:styleId="49Char">
    <w:name w:val="样式  Char"/>
    <w:basedOn w:val="10"/>
    <w:link w:val="49"/>
    <w:rPr>
      <w:rFonts w:ascii="Times New Roman" w:eastAsia="宋体" w:cs="Times New Roman" w:hAnsi="Times New Roman"/>
      <w:vanish w:val="0"/>
      <w:color w:val="000000"/>
      <w:lang w:val="en-US" w:eastAsia="zh-CN" w:bidi="ar-SA"/>
    </w:rPr>
  </w:style>
  <w:style w:type="paragraph" w:customStyle="1" w:styleId="50">
    <w:name w:val="样式 小四"/>
    <w:rPr>
      <w:rFonts w:ascii="Times New Roman" w:eastAsia="宋体" w:cs="Times New Roman" w:hAnsi="Times New Roman"/>
      <w:sz w:val="24"/>
      <w:szCs w:val="24"/>
      <w:lang w:val="en-US" w:eastAsia="en-US" w:bidi="ar-SA"/>
    </w:rPr>
  </w:style>
  <w:style w:type="paragraph" w:customStyle="1" w:styleId="51">
    <w:name w:val="样式 1 小四"/>
    <w:rPr>
      <w:rFonts w:ascii="Times New Roman" w:eastAsia="宋体" w:cs="Times New Roman" w:hAnsi="Times New Roman"/>
      <w:sz w:val="24"/>
      <w:szCs w:val="24"/>
      <w:lang w:val="en-US" w:eastAsia="en-US" w:bidi="ar-SA"/>
    </w:rPr>
  </w:style>
  <w:style w:type="paragraph" w:customStyle="1" w:styleId="52">
    <w:name w:val="样式 1 "/>
    <w:rPr>
      <w:rFonts w:ascii="Times New Roman" w:eastAsia="宋体" w:cs="Times New Roman" w:hAnsi="Times New Roman"/>
      <w:vanish w:val="0"/>
      <w:color w:val="000000"/>
      <w:lang w:val="en-US" w:eastAsia="zh-CN" w:bidi="ar-SA"/>
    </w:rPr>
  </w:style>
  <w:style w:type="paragraph" w:customStyle="1" w:styleId="53">
    <w:name w:val="样式 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4">
    <w:name w:val="样式 2 小四"/>
    <w:rPr>
      <w:rFonts w:ascii="Times New Roman" w:eastAsia="宋体" w:cs="Times New Roman" w:hAnsi="Times New Roman"/>
      <w:sz w:val="24"/>
      <w:szCs w:val="24"/>
      <w:lang w:val="en-US" w:eastAsia="en-US" w:bidi="ar-SA"/>
    </w:rPr>
  </w:style>
  <w:style w:type="paragraph" w:customStyle="1" w:styleId="55">
    <w:name w:val="样式 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">
    <w:name w:val="样式 2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">
    <w:name w:val="样式 3 小四"/>
    <w:rPr>
      <w:rFonts w:ascii="Times New Roman" w:eastAsia="宋体" w:cs="Times New Roman" w:hAnsi="Times New Roman"/>
      <w:sz w:val="24"/>
      <w:szCs w:val="24"/>
      <w:lang w:val="en-US" w:eastAsia="en-US" w:bidi="ar-SA"/>
    </w:rPr>
  </w:style>
  <w:style w:type="paragraph" w:customStyle="1" w:styleId="58">
    <w:name w:val="样式 2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">
    <w:name w:val="样式 2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">
    <w:name w:val="样式 2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">
    <w:name w:val="样式 3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">
    <w:name w:val="样式 3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">
    <w:name w:val="样式 3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">
    <w:name w:val="样式 3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">
    <w:name w:val="样式 3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">
    <w:name w:val="样式 3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">
    <w:name w:val="样式 3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">
    <w:name w:val="样式 4 小四"/>
    <w:rPr>
      <w:rFonts w:ascii="Times New Roman" w:eastAsia="宋体" w:cs="Times New Roman" w:hAnsi="Times New Roman"/>
      <w:sz w:val="24"/>
      <w:szCs w:val="24"/>
      <w:lang w:val="en-US" w:eastAsia="en-US" w:bidi="ar-SA"/>
    </w:rPr>
  </w:style>
  <w:style w:type="paragraph" w:customStyle="1" w:styleId="69">
    <w:name w:val="样式 5 小四"/>
    <w:rPr>
      <w:rFonts w:ascii="Times New Roman" w:eastAsia="宋体" w:cs="Times New Roman" w:hAnsi="Times New Roman"/>
      <w:sz w:val="24"/>
      <w:szCs w:val="24"/>
      <w:lang w:val="en-US" w:eastAsia="en-US" w:bidi="ar-SA"/>
    </w:rPr>
  </w:style>
  <w:style w:type="paragraph" w:customStyle="1" w:styleId="70">
    <w:name w:val="样式 6 小四"/>
    <w:rPr>
      <w:rFonts w:ascii="Times New Roman" w:eastAsia="宋体" w:cs="Times New Roman" w:hAnsi="Times New Roman"/>
      <w:sz w:val="24"/>
      <w:szCs w:val="24"/>
      <w:lang w:val="en-US" w:eastAsia="en-US" w:bidi="ar-SA"/>
    </w:rPr>
  </w:style>
  <w:style w:type="paragraph" w:customStyle="1" w:styleId="71">
    <w:name w:val="样式 7 小四"/>
    <w:rPr>
      <w:rFonts w:ascii="Times New Roman" w:eastAsia="宋体" w:cs="Times New Roman" w:hAnsi="Times New Roman"/>
      <w:sz w:val="24"/>
      <w:szCs w:val="24"/>
      <w:lang w:val="en-US" w:eastAsia="en-US" w:bidi="ar-SA"/>
    </w:rPr>
  </w:style>
  <w:style w:type="paragraph" w:customStyle="1" w:styleId="72">
    <w:name w:val="样式 8 小四"/>
    <w:rPr>
      <w:rFonts w:ascii="Times New Roman" w:eastAsia="宋体" w:cs="Times New Roman" w:hAnsi="Times New Roman"/>
      <w:sz w:val="24"/>
      <w:szCs w:val="24"/>
      <w:lang w:val="en-US" w:eastAsia="en-US" w:bidi="ar-SA"/>
    </w:rPr>
  </w:style>
  <w:style w:type="paragraph" w:customStyle="1" w:styleId="73">
    <w:name w:val="样式 9 小四"/>
    <w:rPr>
      <w:rFonts w:ascii="Times New Roman" w:eastAsia="宋体" w:cs="Times New Roman" w:hAnsi="Times New Roman"/>
      <w:sz w:val="24"/>
      <w:szCs w:val="24"/>
      <w:lang w:val="en-US" w:eastAsia="en-US" w:bidi="ar-SA"/>
    </w:rPr>
  </w:style>
  <w:style w:type="paragraph" w:customStyle="1" w:styleId="74">
    <w:name w:val="样式 10 小四"/>
    <w:rPr>
      <w:rFonts w:ascii="Times New Roman" w:eastAsia="宋体" w:cs="Times New Roman" w:hAnsi="Times New Roman"/>
      <w:sz w:val="24"/>
      <w:szCs w:val="24"/>
      <w:lang w:val="en-US" w:eastAsia="en-US" w:bidi="ar-SA"/>
    </w:rPr>
  </w:style>
  <w:style w:type="paragraph" w:customStyle="1" w:styleId="75">
    <w:name w:val="样式 11 小四"/>
    <w:rPr>
      <w:rFonts w:ascii="Times New Roman" w:eastAsia="宋体" w:cs="Times New Roman" w:hAnsi="Times New Roman"/>
      <w:sz w:val="24"/>
      <w:szCs w:val="24"/>
      <w:lang w:val="en-US" w:eastAsia="en-US" w:bidi="ar-SA"/>
    </w:rPr>
  </w:style>
  <w:style w:type="paragraph" w:customStyle="1" w:styleId="76">
    <w:name w:val="样式 12 小四"/>
    <w:rPr>
      <w:rFonts w:ascii="Times New Roman" w:eastAsia="宋体" w:cs="Times New Roman" w:hAnsi="Times New Roman"/>
      <w:sz w:val="24"/>
      <w:szCs w:val="24"/>
      <w:lang w:val="en-US" w:eastAsia="en-US" w:bidi="ar-SA"/>
    </w:rPr>
  </w:style>
  <w:style w:type="paragraph" w:customStyle="1" w:styleId="77">
    <w:name w:val="样式 13 小四"/>
    <w:rPr>
      <w:rFonts w:ascii="Times New Roman" w:eastAsia="宋体" w:cs="Times New Roman" w:hAnsi="Times New Roman"/>
      <w:sz w:val="24"/>
      <w:szCs w:val="24"/>
      <w:lang w:val="en-US" w:eastAsia="en-US" w:bidi="ar-SA"/>
    </w:rPr>
  </w:style>
  <w:style w:type="paragraph" w:customStyle="1" w:styleId="78">
    <w:name w:val="样式 2 "/>
    <w:link w:val="78Char"/>
    <w:rPr>
      <w:rFonts w:ascii="Times New Roman" w:eastAsia="宋体" w:cs="Times New Roman" w:hAnsi="Times New Roman"/>
      <w:vanish w:val="0"/>
      <w:color w:val="000000"/>
      <w:lang w:val="en-US" w:eastAsia="zh-CN" w:bidi="ar-SA"/>
    </w:rPr>
  </w:style>
  <w:style w:type="character" w:customStyle="1" w:styleId="78Char">
    <w:name w:val="样式 2  Char"/>
    <w:basedOn w:val="10"/>
    <w:link w:val="78"/>
    <w:rPr>
      <w:rFonts w:ascii="Times New Roman" w:eastAsia="宋体" w:cs="Times New Roman" w:hAnsi="Times New Roman"/>
      <w:vanish w:val="0"/>
      <w:color w:val="000000"/>
      <w:lang w:val="en-US" w:eastAsia="zh-CN" w:bidi="ar-SA"/>
    </w:rPr>
  </w:style>
  <w:style w:type="paragraph" w:customStyle="1" w:styleId="79">
    <w:name w:val="样式 3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">
    <w:name w:val="样式 3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">
    <w:name w:val="样式 3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">
    <w:name w:val="样式 4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">
    <w:name w:val="样式 4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">
    <w:name w:val="样式 4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">
    <w:name w:val="样式 4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">
    <w:name w:val="样式 4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">
    <w:name w:val="样式 4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">
    <w:name w:val="样式 4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9">
    <w:name w:val="样式 4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0">
    <w:name w:val="样式 4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1">
    <w:name w:val="样式 4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2">
    <w:name w:val="样式 5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3">
    <w:name w:val="样式 5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4">
    <w:name w:val="样式 5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5">
    <w:name w:val="样式 5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6">
    <w:name w:val="样式 5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7">
    <w:name w:val="样式 5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8">
    <w:name w:val="样式 5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9">
    <w:name w:val="样式 5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0">
    <w:name w:val="样式 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1">
    <w:name w:val="样式 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2">
    <w:name w:val="样式 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3">
    <w:name w:val="样式 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">
    <w:name w:val="样式 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">
    <w:name w:val="样式 6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6">
    <w:name w:val="样式 3 "/>
    <w:rPr>
      <w:rFonts w:ascii="Times New Roman" w:eastAsia="宋体" w:cs="Times New Roman" w:hAnsi="Times New Roman"/>
      <w:vanish w:val="0"/>
      <w:color w:val="000000"/>
      <w:lang w:val="en-US" w:eastAsia="zh-CN" w:bidi="ar-SA"/>
    </w:rPr>
  </w:style>
  <w:style w:type="paragraph" w:customStyle="1" w:styleId="107">
    <w:name w:val="样式 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7">
    <w:name w:val="样式 6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8">
    <w:name w:val="样式 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9">
    <w:name w:val="样式 6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0">
    <w:name w:val="样式 6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1">
    <w:name w:val="样式 6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2">
    <w:name w:val="样式 7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3">
    <w:name w:val="样式 7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4">
    <w:name w:val="样式 7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5">
    <w:name w:val="样式 7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6">
    <w:name w:val="样式 7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7">
    <w:name w:val="样式 7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8">
    <w:name w:val="样式 7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9">
    <w:name w:val="样式 7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0">
    <w:name w:val="样式 7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1">
    <w:name w:val="样式 7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2">
    <w:name w:val="样式 8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3">
    <w:name w:val="样式 8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4">
    <w:name w:val="样式 8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5">
    <w:name w:val="样式 8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6">
    <w:name w:val="样式 8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7">
    <w:name w:val="样式 8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8">
    <w:name w:val="样式 8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9">
    <w:name w:val="样式 4 "/>
    <w:link w:val="229Char"/>
    <w:rPr>
      <w:vanish w:val="0"/>
      <w:color w:val="000000"/>
    </w:rPr>
  </w:style>
  <w:style w:type="character" w:customStyle="1" w:styleId="229Char">
    <w:name w:val="样式 4  Char"/>
    <w:basedOn w:val="10"/>
    <w:link w:val="229"/>
    <w:rPr>
      <w:vanish w:val="0"/>
      <w:color w:val="000000"/>
    </w:rPr>
  </w:style>
  <w:style w:type="paragraph" w:customStyle="1" w:styleId="230">
    <w:name w:val="样式 8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1">
    <w:name w:val="样式 5 "/>
    <w:link w:val="231Char"/>
    <w:rPr>
      <w:rFonts w:ascii="Times New Roman" w:eastAsia="宋体" w:cs="Times New Roman" w:hAnsi="Times New Roman"/>
      <w:vanish w:val="0"/>
      <w:color w:val="000000"/>
      <w:lang w:val="en-US" w:eastAsia="zh-CN" w:bidi="ar-SA"/>
    </w:rPr>
  </w:style>
  <w:style w:type="character" w:customStyle="1" w:styleId="231Char">
    <w:name w:val="样式 5  Char"/>
    <w:basedOn w:val="10"/>
    <w:link w:val="231"/>
    <w:rPr>
      <w:rFonts w:ascii="Times New Roman" w:eastAsia="宋体" w:cs="Times New Roman" w:hAnsi="Times New Roman"/>
      <w:vanish w:val="0"/>
      <w:color w:val="000000"/>
      <w:lang w:val="en-US" w:eastAsia="zh-CN" w:bidi="ar-SA"/>
    </w:rPr>
  </w:style>
  <w:style w:type="paragraph" w:customStyle="1" w:styleId="232">
    <w:name w:val="样式 14 小四"/>
    <w:rPr>
      <w:rFonts w:ascii="Times New Roman" w:eastAsia="宋体" w:cs="Times New Roman" w:hAnsi="Times New Roman"/>
      <w:sz w:val="24"/>
      <w:szCs w:val="24"/>
      <w:lang w:val="en-US" w:eastAsia="en-US" w:bidi="ar-SA"/>
    </w:rPr>
  </w:style>
  <w:style w:type="paragraph" w:customStyle="1" w:styleId="233">
    <w:name w:val="样式 6 "/>
    <w:link w:val="233Char"/>
    <w:rPr>
      <w:rFonts w:ascii="Times New Roman" w:eastAsia="宋体" w:cs="Times New Roman" w:hAnsi="Times New Roman"/>
      <w:vanish w:val="0"/>
      <w:color w:val="000000"/>
      <w:lang w:val="en-US" w:eastAsia="zh-CN" w:bidi="ar-SA"/>
    </w:rPr>
  </w:style>
  <w:style w:type="character" w:customStyle="1" w:styleId="233Char">
    <w:name w:val="样式 6  Char"/>
    <w:basedOn w:val="10"/>
    <w:link w:val="233"/>
    <w:rPr>
      <w:rFonts w:ascii="Times New Roman" w:eastAsia="宋体" w:cs="Times New Roman" w:hAnsi="Times New Roman"/>
      <w:vanish w:val="0"/>
      <w:color w:val="000000"/>
      <w:lang w:val="en-US" w:eastAsia="zh-CN" w:bidi="ar-SA"/>
    </w:rPr>
  </w:style>
  <w:style w:type="paragraph" w:customStyle="1" w:styleId="234">
    <w:name w:val="样式 15 小四"/>
    <w:rPr>
      <w:rFonts w:ascii="Times New Roman" w:eastAsia="宋体" w:cs="Times New Roman" w:hAnsi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118</TotalTime>
  <Application>Yozo_Office</Application>
  <Pages>3</Pages>
  <Words>1014</Words>
  <Characters>1056</Characters>
  <Lines>136</Lines>
  <Paragraphs>92</Paragraphs>
  <CharactersWithSpaces>1056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NTKO</dc:creator>
  <cp:lastModifiedBy>赵晓明</cp:lastModifiedBy>
  <cp:revision>9</cp:revision>
  <dcterms:created xsi:type="dcterms:W3CDTF">2023-06-02T08:00:00Z</dcterms:created>
  <dcterms:modified xsi:type="dcterms:W3CDTF">2024-12-23T08:01:33Z</dcterms:modified>
</cp:coreProperties>
</file>