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2"/>
        <w:ind w:firstLine="0"/>
        <w:jc w:val="center"/>
        <w:rPr>
          <w:rFonts w:ascii="Times New Roman" w:cs="Times New Roman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  <w:lang w:val="en-US" w:eastAsia="zh-CN"/>
        </w:rPr>
        <w:t>202</w:t>
      </w:r>
      <w:r>
        <w:rPr>
          <w:rFonts w:ascii="Times New Roman" w:cs="Times New Roman" w:hAnsi="Times New Roman"/>
          <w:sz w:val="44"/>
          <w:szCs w:val="44"/>
          <w:lang w:val="en-US" w:eastAsia="zh-CN"/>
        </w:rPr>
        <w:t>6</w:t>
      </w:r>
      <w:r>
        <w:rPr>
          <w:rFonts w:ascii="Times New Roman" w:cs="Times New Roman" w:hAnsi="Times New Roman" w:hint="eastAsia"/>
          <w:sz w:val="44"/>
          <w:szCs w:val="44"/>
          <w:lang w:val="en-US" w:eastAsia="zh-CN"/>
        </w:rPr>
        <w:t>年</w:t>
      </w:r>
      <w:r>
        <w:rPr>
          <w:rFonts w:ascii="Times New Roman" w:cs="Times New Roman" w:hAnsi="Times New Roman"/>
          <w:sz w:val="44"/>
          <w:szCs w:val="44"/>
          <w:lang w:val="en-US" w:eastAsia="zh-CN"/>
        </w:rPr>
        <w:t>前</w:t>
      </w:r>
      <w:r>
        <w:rPr>
          <w:rFonts w:ascii="Times New Roman" w:cs="Times New Roman" w:hAnsi="Times New Roman" w:hint="eastAsia"/>
          <w:sz w:val="44"/>
          <w:szCs w:val="44"/>
          <w:lang w:val="en-US" w:eastAsia="zh-CN"/>
        </w:rPr>
        <w:t>5</w:t>
      </w:r>
      <w:r>
        <w:rPr>
          <w:rFonts w:ascii="Times New Roman" w:cs="Times New Roman" w:hAnsi="Times New Roman"/>
          <w:sz w:val="44"/>
          <w:szCs w:val="44"/>
          <w:lang w:val="en-US" w:eastAsia="zh-CN"/>
        </w:rPr>
        <w:t>个月</w:t>
      </w:r>
      <w:r>
        <w:rPr>
          <w:rFonts w:ascii="Times New Roman" w:hAnsi="Times New Roman"/>
          <w:sz w:val="44"/>
          <w:szCs w:val="44"/>
        </w:rPr>
        <w:t>经满洲里</w:t>
      </w:r>
      <w:r>
        <w:rPr>
          <w:rFonts w:ascii="Times New Roman" w:hAnsi="Times New Roman"/>
          <w:sz w:val="44"/>
          <w:szCs w:val="44"/>
          <w:lang w:eastAsia="zh-CN"/>
        </w:rPr>
        <w:t>关区各</w:t>
      </w:r>
      <w:r>
        <w:rPr>
          <w:rFonts w:ascii="Times New Roman" w:hAnsi="Times New Roman"/>
          <w:sz w:val="44"/>
          <w:szCs w:val="44"/>
        </w:rPr>
        <w:t>口岸</w:t>
      </w:r>
    </w:p>
    <w:p>
      <w:pPr>
        <w:pStyle w:val="22"/>
        <w:ind w:firstLine="0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hAnsi="Times New Roman"/>
          <w:sz w:val="44"/>
          <w:szCs w:val="44"/>
        </w:rPr>
        <w:t>进口煤炭</w:t>
      </w:r>
      <w:r>
        <w:rPr>
          <w:rFonts w:ascii="Times New Roman" w:hAnsi="Times New Roman"/>
          <w:sz w:val="44"/>
          <w:szCs w:val="44"/>
          <w:lang w:eastAsia="zh-CN"/>
        </w:rPr>
        <w:t>减少</w:t>
      </w:r>
    </w:p>
    <w:p>
      <w:pPr>
        <w:pStyle w:val="23"/>
        <w:overflowPunct w:val="0"/>
        <w:autoSpaceDN w:val="0"/>
        <w:spacing w:line="560" w:lineRule="exact"/>
        <w:ind w:firstLine="0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  <w:t>据海关统计，2026年前5个月，经满洲里关区各口岸（下称</w:t>
      </w:r>
      <w:r>
        <w:rPr>
          <w:rFonts w:ascii="方正仿宋_GBK" w:eastAsia="方正仿宋_GBK" w:cs="方正仿宋_GBK" w:hAnsi="方正仿宋_GBK" w:hint="eastAsia"/>
          <w:kern w:val="2"/>
          <w:sz w:val="32"/>
          <w:szCs w:val="32"/>
          <w:lang w:val="en-US" w:eastAsia="zh-CN" w:bidi="ar-SA"/>
        </w:rPr>
        <w:t>“经口岸”</w:t>
      </w:r>
      <w:r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  <w:t>）进口煤炭186.6万吨，同比（下同）减少28.8%；价值5亿元，下降45.9%。5月份，经口岸进口煤炭37.8万吨，减少33.8%；价值0.9亿元，下降51.9%。前5个月经口岸进口煤炭的主要特点：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textAlignment w:val="auto"/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  <w:t>一、以一般贸易进口为主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  <w:t>以一般贸易方式进口煤炭143.3万吨，减少32.5%，占同期经口岸进口煤炭总量的（下同）75.6%；边境小额贸易进口43.4万吨，减少19.5%，占22.9%；保税物流进口2.8万吨，占1.5%，去年同期无进口。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  <w:t>二</w:t>
      </w:r>
      <w:r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  <w:t>、民营企业进口超九成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/>
          <w:bCs/>
          <w:kern w:val="2"/>
          <w:sz w:val="32"/>
          <w:szCs w:val="20"/>
          <w:lang w:val="en-US" w:eastAsia="zh-CN" w:bidi="ar-SA"/>
        </w:rPr>
      </w:pPr>
      <w:r>
        <w:rPr>
          <w:rFonts w:ascii="Times New Roman" w:eastAsia="方正仿宋_GBK" w:cs="Times New Roman" w:hAnsi="Times New Roman"/>
          <w:bCs/>
          <w:kern w:val="2"/>
          <w:sz w:val="32"/>
          <w:szCs w:val="20"/>
          <w:lang w:val="en-US" w:eastAsia="zh-CN" w:bidi="ar-SA"/>
        </w:rPr>
        <w:t>民营企业进口煤炭175.2万吨，减少26.8%，占92.4%；外商投资企业进口11.1万吨，减少58.9%，占5.9%；国有企业进口煤炭3.2万吨，占1.7%，去年同期无进口。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  <w:t>三</w:t>
      </w:r>
      <w:r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  <w:t>、俄煤进口减少，蒙煤进口大幅增加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/>
          <w:snapToGrid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Times New Roman" w:eastAsia="方正仿宋_GBK" w:cs="Times New Roman" w:hAnsi="Times New Roman"/>
          <w:snapToGrid/>
          <w:color w:val="auto"/>
          <w:kern w:val="2"/>
          <w:sz w:val="32"/>
          <w:szCs w:val="32"/>
          <w:vertAlign w:val="baseline"/>
          <w:lang w:val="en-US" w:eastAsia="zh-CN" w:bidi="ar-SA"/>
        </w:rPr>
        <w:t>自俄罗斯</w:t>
      </w:r>
      <w:r>
        <w:rPr>
          <w:rFonts w:ascii="Times New Roman" w:eastAsia="方正仿宋_GBK" w:cs="Times New Roman" w:hAnsi="Times New Roman"/>
          <w:bCs/>
          <w:kern w:val="2"/>
          <w:sz w:val="32"/>
          <w:szCs w:val="32"/>
          <w:lang w:val="en-US" w:eastAsia="zh-CN" w:bidi="ar-SA"/>
        </w:rPr>
        <w:t>进口煤炭176.9</w:t>
      </w:r>
      <w:r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  <w:t>万</w:t>
      </w:r>
      <w:r>
        <w:rPr>
          <w:rFonts w:ascii="Times New Roman" w:eastAsia="方正仿宋_GBK" w:cs="Times New Roman" w:hAnsi="Times New Roman"/>
          <w:snapToGrid/>
          <w:color w:val="auto"/>
          <w:kern w:val="2"/>
          <w:sz w:val="32"/>
          <w:szCs w:val="32"/>
          <w:vertAlign w:val="baseline"/>
          <w:lang w:val="en-US" w:eastAsia="zh-CN" w:bidi="ar-SA"/>
        </w:rPr>
        <w:t>吨，减少32.3%，占93.3%；自蒙古国进口12.6万吨，增加1.6倍，占6.7%。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line="560" w:lineRule="exact"/>
        <w:ind w:left="0" w:firstLine="640"/>
        <w:textAlignment w:val="auto"/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  <w:t>四</w:t>
      </w:r>
      <w:r>
        <w:rPr>
          <w:rFonts w:ascii="Times New Roman" w:eastAsia="方正黑体_GBK" w:cs="Times New Roman" w:hAnsi="Times New Roman"/>
          <w:kern w:val="2"/>
          <w:sz w:val="32"/>
          <w:szCs w:val="32"/>
          <w:lang w:val="en-US" w:eastAsia="zh-CN" w:bidi="ar-SA"/>
        </w:rPr>
        <w:t>、主要进口品类褐煤增加，其他品类进口均减少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line="560" w:lineRule="exact"/>
        <w:ind w:left="0" w:firstLine="640"/>
        <w:textAlignment w:val="auto"/>
        <w:rPr>
          <w:rFonts w:ascii="Times New Roman" w:cs="Times New Roman" w:hAnsi="Times New Roman"/>
        </w:rPr>
      </w:pPr>
      <w:r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  <w:t>进口褐煤87.6万吨，增加10.6%，占46.2%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；进口烟煤58.3</w:t>
      </w:r>
      <w:r>
        <w:rPr>
          <w:rFonts w:ascii="Times New Roman" w:eastAsia="方正仿宋_GBK" w:cs="Times New Roman" w:hAnsi="Times New Roman"/>
          <w:kern w:val="2"/>
          <w:sz w:val="32"/>
          <w:szCs w:val="32"/>
          <w:lang w:val="en-US" w:eastAsia="zh-CN" w:bidi="ar-SA"/>
        </w:rPr>
        <w:t>万吨，减少42.5%，占30.7%；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进口其他煤29.3万吨，减少50.6%，占15.5%；进口炼焦煤</w:t>
      </w:r>
      <w:r>
        <w:rPr>
          <w:rStyle w:val="21"/>
          <w:rFonts w:ascii="Times New Roman" w:eastAsia="方正仿宋_GBK" w:cs="Times New Roman" w:hAnsi="Times New Roman"/>
          <w:sz w:val="32"/>
          <w:szCs w:val="32"/>
          <w:vertAlign w:val="superscript"/>
          <w:lang w:val="en-US" w:eastAsia="zh-CN" w:bidi="ar-SA"/>
        </w:rPr>
        <w:footnoteReference w:id="2"/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7.2万吨，减少62.1%，占3.8%</w:t>
      </w:r>
    </w:p>
    <w:sectPr>
      <w:footnotePr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宋体">
    <w:altName w:val="方正书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ESI宋体-GB2312">
    <w:panose1 w:val="02000500000000000000"/>
    <w:charset w:val="86"/>
    <w:family w:val="script"/>
    <w:pitch w:val="variable"/>
    <w:sig w:usb0="800002AF" w:usb1="08476CF8" w:usb2="00000010" w:usb3="00000000" w:csb0="0004000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footnotes.xml><?xml version="1.0" encoding="utf-8"?>
<w:footnote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  <w:footnote w:id="2">
    <w:p>
      <w:pPr>
        <w:pStyle w:val="19"/>
        <w:rPr>
          <w:rFonts w:eastAsia="宋体"/>
          <w:sz w:val="24"/>
          <w:szCs w:val="24"/>
          <w:shd w:val="solid" w:color="D9D9D9" w:fill="FFFFFF"/>
        </w:rPr>
      </w:pPr>
      <w:r>
        <w:rPr>
          <w:rStyle w:val="21"/>
          <w:rFonts w:eastAsia="宋体"/>
          <w:color w:val="auto"/>
          <w:sz w:val="24"/>
          <w:szCs w:val="24"/>
          <w:shd w:val="solid" w:color="D9D9D9" w:fill="FFFFFF"/>
        </w:rPr>
        <w:footnoteRef/>
      </w:r>
      <w:r>
        <w:rPr>
          <w:rStyle w:val="21"/>
          <w:rFonts w:eastAsia="宋体"/>
          <w:color w:val="auto"/>
          <w:sz w:val="24"/>
          <w:szCs w:val="24"/>
          <w:shd w:val="solid" w:color="D9D9D9" w:fill="FFFFFF"/>
        </w:rPr>
        <w:t xml:space="preserve"> </w:t>
      </w:r>
      <w:r>
        <w:rPr>
          <w:rFonts w:eastAsia="宋体"/>
          <w:sz w:val="24"/>
          <w:szCs w:val="24"/>
          <w:shd w:val="solid" w:color="D9D9D9" w:fill="FFFFFF"/>
        </w:rPr>
        <w:t>商品编码</w:t>
      </w:r>
      <w:r>
        <w:rPr>
          <w:rFonts w:eastAsia="宋体" w:hint="eastAsia"/>
          <w:sz w:val="24"/>
          <w:szCs w:val="24"/>
          <w:shd w:val="solid" w:color="D9D9D9" w:fill="FFFFFF"/>
          <w:lang w:val="en-US" w:eastAsia="zh-CN"/>
        </w:rPr>
        <w:t>27011210</w:t>
      </w:r>
      <w:r>
        <w:rPr>
          <w:rFonts w:eastAsia="宋体"/>
          <w:sz w:val="24"/>
          <w:szCs w:val="24"/>
          <w:shd w:val="solid" w:color="D9D9D9" w:fill="FFFFFF"/>
        </w:rPr>
        <w:t>，具体列名为</w:t>
      </w:r>
      <w:r>
        <w:rPr>
          <w:rFonts w:ascii="CESI宋体-GB2312" w:eastAsia="CESI宋体-GB2312" w:cs="CESI宋体-GB2312" w:hAnsi="CESI宋体-GB2312" w:hint="eastAsia"/>
          <w:sz w:val="24"/>
          <w:szCs w:val="24"/>
          <w:shd w:val="solid" w:color="D9D9D9" w:fill="FFFFFF"/>
        </w:rPr>
        <w:t>“</w:t>
      </w:r>
      <w:r>
        <w:rPr>
          <w:rFonts w:ascii="CESI宋体-GB2312" w:eastAsia="CESI宋体-GB2312" w:cs="CESI宋体-GB2312" w:hAnsi="CESI宋体-GB2312" w:hint="eastAsia"/>
          <w:sz w:val="24"/>
          <w:szCs w:val="24"/>
          <w:shd w:val="solid" w:color="D9D9D9" w:fill="FFFFFF"/>
          <w:lang w:eastAsia="zh-CN"/>
        </w:rPr>
        <w:t>炼焦煤</w:t>
      </w:r>
      <w:r>
        <w:rPr>
          <w:rFonts w:ascii="CESI宋体-GB2312" w:eastAsia="CESI宋体-GB2312" w:cs="CESI宋体-GB2312" w:hAnsi="CESI宋体-GB2312" w:hint="eastAsia"/>
          <w:sz w:val="24"/>
          <w:szCs w:val="24"/>
          <w:shd w:val="solid" w:color="D9D9D9" w:fill="FFFFFF"/>
        </w:rPr>
        <w:t>”</w:t>
      </w:r>
    </w:p>
  </w:footnote>
</w:footnote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next w:val="0"/>
    <w:pPr>
      <w:ind w:left="1680"/>
    </w:pPr>
  </w:style>
  <w:style w:type="paragraph" w:styleId="16">
    <w:name w:val="index 6"/>
    <w:basedOn w:val="0"/>
    <w:next w:val="0"/>
    <w:pPr>
      <w:ind w:left="2100"/>
    </w:pPr>
  </w:style>
  <w:style w:type="paragraph" w:styleId="17">
    <w:name w:val="toc 5"/>
    <w:basedOn w:val="0"/>
    <w:next w:val="0"/>
    <w:pPr>
      <w:ind w:left="1680"/>
    </w:pPr>
  </w:style>
  <w:style w:type="paragraph" w:styleId="18">
    <w:name w:val="toc 1"/>
    <w:basedOn w:val="0"/>
    <w:next w:val="0"/>
  </w:style>
  <w:style w:type="paragraph" w:styleId="19">
    <w:name w:val="footnote text"/>
    <w:next w:val="20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 w:val="0"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000000"/>
      <w:spacing w:val="0"/>
      <w:w w:val="100"/>
      <w:kern w:val="2"/>
      <w:position w:val="0"/>
      <w:sz w:val="18"/>
      <w:szCs w:val="18"/>
      <w:u w:val="none" w:color="auto"/>
      <w:shd w:val="clear" w:color="auto" w:fill="auto"/>
      <w:vertAlign w:val="baseline"/>
      <w:lang w:val="en-US" w:eastAsia="zh-CN" w:bidi="ar-SA"/>
    </w:rPr>
  </w:style>
  <w:style w:type="paragraph" w:styleId="20">
    <w:name w:val="index 7"/>
    <w:basedOn w:val="0"/>
    <w:next w:val="0"/>
    <w:pPr>
      <w:ind w:left="2520"/>
    </w:pPr>
  </w:style>
  <w:style w:type="character" w:styleId="21">
    <w:name w:val="footnote reference"/>
    <w:rPr>
      <w:vertAlign w:val="superscript"/>
    </w:rPr>
  </w:style>
  <w:style w:type="paragraph" w:customStyle="1" w:styleId="22">
    <w:name w:val="公文标题"/>
    <w:next w:val="17"/>
    <w:pPr>
      <w:widowControl w:val="0"/>
      <w:spacing w:line="560" w:lineRule="exact"/>
      <w:jc w:val="center"/>
    </w:pPr>
    <w:rPr>
      <w:rFonts w:ascii="方正小标宋_GBK" w:eastAsia="方正小标宋_GBK" w:cs="Times New Roman" w:hAnsi="Times New Roman"/>
      <w:kern w:val="2"/>
      <w:sz w:val="44"/>
      <w:szCs w:val="22"/>
      <w:lang w:val="en-US" w:eastAsia="zh-CN" w:bidi="ar-SA"/>
    </w:rPr>
  </w:style>
  <w:style w:type="paragraph" w:customStyle="1" w:styleId="23">
    <w:name w:val="样式 40 小四"/>
    <w:next w:val="16"/>
    <w:pPr>
      <w:widowControl w:val="0"/>
    </w:pPr>
    <w:rPr>
      <w:rFonts w:ascii="宋体" w:eastAsia="宋体" w:cs="宋体" w:hAnsi="Times New Roman"/>
      <w:kern w:val="2"/>
      <w:sz w:val="24"/>
      <w:szCs w:val="24"/>
      <w:lang w:val="en-US" w:eastAsia="zh-CN" w:bidi="ar-SA"/>
    </w:rPr>
  </w:style>
  <w:style w:type="paragraph" w:customStyle="1" w:styleId="24">
    <w:name w:val="样式 16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notes" Target="footnote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FD6134F-8C43-4AE0-837D-E5A418AD3A6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11</TotalTime>
  <Application>Yozo_Office27021597764231179</Application>
  <Pages>2</Pages>
  <Words>0</Words>
  <Characters>438</Characters>
  <Lines>0</Lines>
  <Paragraphs>12</Paragraphs>
  <CharactersWithSpaces>585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user</cp:lastModifiedBy>
  <cp:revision>1</cp:revision>
  <dcterms:created xsi:type="dcterms:W3CDTF">2021-05-08T15:28:00Z</dcterms:created>
  <dcterms:modified xsi:type="dcterms:W3CDTF">2026-06-17T01:46:38Z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2052-11.8.2.10422</vt:lpwstr>
  </property>
</Properties>
</file>