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word/settings.xml" ContentType="application/vnd.openxmlformats-officedocument.wordprocessingml.setting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body>
    <w:p>
      <w:pPr>
        <w:pStyle w:val="15"/>
        <w:spacing w:after="0" w:line="240" w:lineRule="auto"/>
        <w:ind w:left="0" w:right="0"/>
        <w:jc w:val="both"/>
        <w:rPr>
          <w:rFonts w:ascii="Times New Roman" w:eastAsia="宋体" w:cs="宋体" w:hAnsi="Times New Roman"/>
          <w:sz w:val="96"/>
          <w:szCs w:val="96"/>
        </w:rPr>
      </w:pPr>
    </w:p>
    <w:p>
      <w:pPr>
        <w:pStyle w:val="15"/>
        <w:spacing w:after="0" w:line="560" w:lineRule="exact"/>
        <w:ind w:left="0" w:right="0"/>
        <w:jc w:val="center"/>
        <w:rPr>
          <w:rFonts w:ascii="方正小标宋_GBK" w:eastAsia="方正小标宋_GBK" w:cs="宋体"/>
          <w:sz w:val="44"/>
          <w:szCs w:val="44"/>
        </w:rPr>
      </w:pPr>
    </w:p>
    <w:p>
      <w:pPr>
        <w:pStyle w:val="15"/>
        <w:spacing w:after="0" w:line="560" w:lineRule="exact"/>
        <w:ind w:left="0" w:right="0"/>
        <w:jc w:val="center"/>
        <w:rPr>
          <w:rFonts w:ascii="方正小标宋_GBK" w:eastAsia="方正小标宋_GBK" w:cs="宋体"/>
          <w:sz w:val="44"/>
          <w:szCs w:val="44"/>
        </w:rPr>
      </w:pPr>
    </w:p>
    <w:p>
      <w:pPr>
        <w:pStyle w:val="15"/>
        <w:spacing w:after="0" w:line="560" w:lineRule="exact"/>
        <w:ind w:left="0" w:right="0"/>
        <w:jc w:val="center"/>
        <w:rPr>
          <w:rFonts w:ascii="方正小标宋_GBK" w:eastAsia="方正小标宋_GBK" w:cs="宋体"/>
          <w:sz w:val="44"/>
          <w:szCs w:val="44"/>
        </w:rPr>
      </w:pPr>
    </w:p>
    <w:p>
      <w:pPr>
        <w:pStyle w:val="15"/>
        <w:spacing w:after="0" w:line="560" w:lineRule="exact"/>
        <w:ind w:left="0" w:right="0"/>
        <w:jc w:val="center"/>
        <w:rPr>
          <w:rFonts w:ascii="方正小标宋_GBK" w:eastAsia="方正小标宋_GBK" w:cs="宋体"/>
          <w:sz w:val="44"/>
          <w:szCs w:val="44"/>
        </w:rPr>
      </w:pPr>
    </w:p>
    <w:p>
      <w:pPr>
        <w:pStyle w:val="15"/>
        <w:spacing w:after="0" w:line="560" w:lineRule="exact"/>
        <w:ind w:left="0" w:right="0"/>
        <w:jc w:val="center"/>
        <w:rPr>
          <w:rFonts w:ascii="方正小标宋_GBK" w:eastAsia="方正小标宋_GBK" w:cs="宋体"/>
          <w:sz w:val="44"/>
          <w:szCs w:val="44"/>
        </w:rPr>
      </w:pPr>
    </w:p>
    <w:p>
      <w:pPr>
        <w:pStyle w:val="15"/>
        <w:spacing w:after="0" w:line="560" w:lineRule="exact"/>
        <w:ind w:left="0" w:right="0"/>
        <w:jc w:val="center"/>
        <w:rPr>
          <w:rFonts w:ascii="方正小标宋_GBK" w:eastAsia="方正小标宋_GBK" w:cs="宋体"/>
          <w:sz w:val="44"/>
          <w:szCs w:val="44"/>
        </w:rPr>
      </w:pPr>
    </w:p>
    <w:p>
      <w:pPr>
        <w:pStyle w:val="15"/>
        <w:spacing w:after="0" w:line="560" w:lineRule="exact"/>
        <w:ind w:left="0" w:right="0"/>
        <w:jc w:val="center"/>
        <w:rPr>
          <w:rFonts w:ascii="方正小标宋_GBK" w:eastAsia="方正小标宋_GBK" w:cs="宋体"/>
          <w:sz w:val="44"/>
          <w:szCs w:val="44"/>
        </w:rPr>
      </w:pPr>
    </w:p>
    <w:p>
      <w:pPr>
        <w:pStyle w:val="15"/>
        <w:spacing w:after="0" w:line="560" w:lineRule="exact"/>
        <w:ind w:left="0" w:right="0"/>
        <w:jc w:val="center"/>
        <w:rPr>
          <w:rFonts w:ascii="方正小标宋_GBK" w:eastAsia="方正小标宋_GBK" w:cs="宋体"/>
          <w:sz w:val="44"/>
          <w:szCs w:val="44"/>
        </w:rPr>
      </w:pPr>
    </w:p>
    <w:p>
      <w:pPr>
        <w:pStyle w:val="15"/>
        <w:spacing w:after="0" w:line="560" w:lineRule="exact"/>
        <w:ind w:left="0" w:right="0"/>
        <w:jc w:val="center"/>
        <w:rPr>
          <w:rFonts w:ascii="方正小标宋_GBK" w:eastAsia="方正小标宋_GBK" w:hint="eastAsia"/>
          <w:sz w:val="44"/>
          <w:szCs w:val="44"/>
        </w:rPr>
      </w:pPr>
      <w:r>
        <w:rPr>
          <w:rFonts w:ascii="方正小标宋_GBK" w:eastAsia="方正小标宋_GBK" w:cs="宋体" w:hint="eastAsia"/>
          <w:sz w:val="44"/>
          <w:szCs w:val="44"/>
        </w:rPr>
        <w:t>202</w:t>
      </w:r>
      <w:r>
        <w:rPr>
          <w:rFonts w:ascii="方正小标宋_GBK" w:eastAsia="方正小标宋_GBK" w:cs="宋体" w:hint="eastAsia"/>
          <w:sz w:val="44"/>
          <w:szCs w:val="44"/>
          <w:lang w:val="en-US" w:eastAsia="zh-CN"/>
        </w:rPr>
        <w:t>5</w:t>
      </w:r>
      <w:r>
        <w:rPr>
          <w:rFonts w:ascii="方正小标宋_GBK" w:eastAsia="方正小标宋_GBK" w:cs="宋体" w:hint="eastAsia"/>
          <w:spacing w:val="-1"/>
          <w:sz w:val="44"/>
          <w:szCs w:val="44"/>
        </w:rPr>
        <w:t>年度</w:t>
      </w:r>
    </w:p>
    <w:p>
      <w:pPr>
        <w:pStyle w:val="15"/>
        <w:spacing w:after="0" w:line="560" w:lineRule="exact"/>
        <w:ind w:left="0" w:right="0"/>
        <w:jc w:val="center"/>
        <w:rPr>
          <w:rFonts w:ascii="方正小标宋_GBK" w:eastAsia="方正小标宋_GBK" w:hint="eastAsia"/>
          <w:sz w:val="44"/>
          <w:szCs w:val="44"/>
        </w:rPr>
      </w:pPr>
      <w:r>
        <w:rPr>
          <w:rFonts w:ascii="方正小标宋_GBK" w:eastAsia="方正小标宋_GBK" w:cs="宋体" w:hint="eastAsia"/>
          <w:sz w:val="44"/>
          <w:szCs w:val="44"/>
          <w:lang w:eastAsia="zh-CN"/>
        </w:rPr>
        <w:t>海拉尔海关</w:t>
      </w:r>
      <w:r>
        <w:rPr>
          <w:rFonts w:ascii="方正小标宋_GBK" w:eastAsia="方正小标宋_GBK" w:cs="宋体" w:hint="eastAsia"/>
          <w:sz w:val="44"/>
          <w:szCs w:val="44"/>
        </w:rPr>
        <w:t>部门决算</w:t>
      </w:r>
    </w:p>
    <w:p>
      <w:pPr>
        <w:spacing w:line="560" w:lineRule="exact"/>
        <w:jc w:val="center"/>
        <w:rPr>
          <w:rFonts w:ascii="方正小标宋_GBK" w:eastAsia="方正小标宋_GBK" w:hint="eastAsia"/>
          <w:sz w:val="44"/>
          <w:szCs w:val="44"/>
        </w:rPr>
        <w:sectPr>
          <w:pgSz w:w="11910" w:h="16840"/>
          <w:pgMar w:top="689" w:right="605" w:bottom="895" w:left="804" w:header="0" w:footer="0" w:gutter="0"/>
          <w:pgNumType w:start="4"/>
          <w:docGrid w:linePitch="312" w:charSpace="0"/>
        </w:sectPr>
      </w:pPr>
    </w:p>
    <w:p>
      <w:pPr>
        <w:spacing w:after="0" w:line="200" w:lineRule="exact"/>
        <w:ind w:left="0" w:right="0"/>
        <w:jc w:val="both"/>
        <w:rPr>
          <w:rFonts w:ascii="Times New Roman" w:hAnsi="Times New Roman"/>
        </w:rPr>
      </w:pPr>
    </w:p>
    <w:p>
      <w:pPr>
        <w:spacing w:after="0" w:line="200" w:lineRule="exact"/>
        <w:ind w:left="0" w:right="0"/>
        <w:jc w:val="both"/>
        <w:rPr>
          <w:rFonts w:ascii="Times New Roman" w:hAnsi="Times New Roman"/>
        </w:rPr>
      </w:pPr>
    </w:p>
    <w:p>
      <w:pPr>
        <w:spacing w:after="0" w:line="200" w:lineRule="exact"/>
        <w:ind w:left="0" w:right="0"/>
        <w:jc w:val="both"/>
        <w:rPr>
          <w:rFonts w:ascii="Times New Roman" w:hAnsi="Times New Roman"/>
        </w:rPr>
      </w:pPr>
    </w:p>
    <w:p>
      <w:pPr>
        <w:spacing w:after="0" w:line="200" w:lineRule="exact"/>
        <w:ind w:left="0" w:right="0"/>
        <w:jc w:val="both"/>
        <w:rPr>
          <w:rFonts w:ascii="Times New Roman" w:hAnsi="Times New Roman"/>
        </w:rPr>
      </w:pPr>
    </w:p>
    <w:p>
      <w:pPr>
        <w:spacing w:before="0" w:after="0" w:line="240" w:lineRule="auto"/>
        <w:ind w:left="0" w:right="0" w:firstLine="0"/>
        <w:jc w:val="center"/>
        <w:rPr>
          <w:rFonts w:ascii="方正黑体_GBK" w:eastAsia="方正黑体_GBK" w:hint="eastAsia"/>
          <w:sz w:val="32"/>
          <w:szCs w:val="32"/>
        </w:rPr>
      </w:pPr>
      <w:r>
        <w:rPr>
          <w:rFonts w:ascii="方正黑体_GBK" w:eastAsia="方正黑体_GBK" w:hint="eastAsia"/>
          <w:sz w:val="32"/>
          <w:szCs w:val="32"/>
        </w:rPr>
        <w:t>目录</w:t>
      </w:r>
    </w:p>
    <w:p>
      <w:pPr>
        <w:pStyle w:val="20"/>
        <w:keepNext w:val="0"/>
        <w:keepLines w:val="0"/>
        <w:pageBreakBefore w:val="0"/>
        <w:widowControl w:val="0"/>
        <w:tabs>
          <w:tab w:val="right" w:leader="dot" w:pos="10501"/>
        </w:tabs>
        <w:kinsoku/>
        <w:wordWrap/>
        <w:overflowPunct/>
        <w:topLinePunct w:val="0"/>
        <w:autoSpaceDE w:val="0"/>
        <w:autoSpaceDN w:val="0"/>
        <w:rPr>
          <w:rFonts w:ascii="Times New Roman" w:eastAsia="方正仿宋_GBK" w:cs="Times New Roman" w:hAnsi="Times New Roman"/>
          <w:sz w:val="32"/>
          <w:szCs w:val="32"/>
        </w:rPr>
      </w:pPr>
      <w:r>
        <w:rPr>
          <w:rFonts w:ascii="Times New Roman" w:eastAsia="方正仿宋_GBK" w:cs="Times New Roman" w:hAnsi="Times New Roman"/>
          <w:b w:val="0"/>
          <w:sz w:val="32"/>
          <w:szCs w:val="32"/>
        </w:rPr>
        <w:fldChar w:fldCharType="begin"/>
      </w:r>
      <w:r>
        <w:rPr>
          <w:rFonts w:ascii="Times New Roman" w:eastAsia="方正仿宋_GBK" w:cs="Times New Roman" w:hAnsi="Times New Roman"/>
          <w:b w:val="0"/>
          <w:sz w:val="32"/>
          <w:szCs w:val="32"/>
        </w:rPr>
        <w:instrText xml:space="preserve">TOC \o "1-2" \h \u </w:instrText>
      </w:r>
      <w:r>
        <w:rPr>
          <w:rFonts w:ascii="Times New Roman" w:eastAsia="方正仿宋_GBK" w:cs="Times New Roman" w:hAnsi="Times New Roman"/>
          <w:b w:val="0"/>
          <w:sz w:val="32"/>
          <w:szCs w:val="32"/>
        </w:rPr>
        <w:fldChar w:fldCharType="separate"/>
      </w:r>
      <w:r>
        <w:rPr>
          <w:rFonts w:ascii="Times New Roman" w:eastAsia="方正仿宋_GBK" w:cs="Times New Roman" w:hAnsi="Times New Roman"/>
          <w:sz w:val="32"/>
          <w:szCs w:val="32"/>
        </w:rPr>
        <w:fldChar w:fldCharType="begin"/>
      </w:r>
      <w:r>
        <w:rPr>
          <w:rFonts w:ascii="Times New Roman" w:eastAsia="方正仿宋_GBK" w:cs="Times New Roman" w:hAnsi="Times New Roman"/>
          <w:sz w:val="32"/>
          <w:szCs w:val="32"/>
        </w:rPr>
        <w:instrText>Hyperlink \l "_Toc55252183"</w:instrText>
      </w:r>
      <w:r>
        <w:rPr>
          <w:rFonts w:ascii="Times New Roman" w:eastAsia="方正仿宋_GBK" w:cs="Times New Roman" w:hAnsi="Times New Roman"/>
          <w:sz w:val="32"/>
          <w:szCs w:val="32"/>
        </w:rPr>
        <w:fldChar w:fldCharType="separate"/>
      </w:r>
      <w:r>
        <w:rPr>
          <w:rFonts w:ascii="Times New Roman" w:eastAsia="方正仿宋_GBK" w:cs="Times New Roman" w:hAnsi="Times New Roman"/>
          <w:sz w:val="32"/>
          <w:szCs w:val="32"/>
          <w:lang w:eastAsia="zh-CN"/>
        </w:rPr>
        <w:t>第一部分</w:t>
      </w:r>
      <w:r>
        <w:rPr>
          <w:rFonts w:ascii="Times New Roman" w:eastAsia="方正仿宋_GBK" w:cs="Times New Roman" w:hAnsi="Times New Roman"/>
          <w:sz w:val="32"/>
          <w:szCs w:val="32"/>
          <w:lang w:val="en-US" w:eastAsia="zh-CN"/>
        </w:rPr>
        <w:t xml:space="preserve"> </w:t>
      </w:r>
      <w:r>
        <w:rPr>
          <w:rFonts w:ascii="Times New Roman" w:eastAsia="方正仿宋_GBK" w:cs="Times New Roman" w:hAnsi="Times New Roman"/>
          <w:sz w:val="32"/>
          <w:szCs w:val="32"/>
          <w:lang w:eastAsia="zh-CN"/>
        </w:rPr>
        <w:t>海拉尔</w:t>
      </w:r>
      <w:r>
        <w:rPr>
          <w:rFonts w:ascii="Times New Roman" w:eastAsia="方正仿宋_GBK" w:cs="Times New Roman" w:hAnsi="Times New Roman"/>
          <w:sz w:val="32"/>
          <w:szCs w:val="32"/>
        </w:rPr>
        <w:t>海关概况</w:t>
        <w:tab/>
      </w:r>
      <w:r>
        <w:rPr>
          <w:rFonts w:ascii="Times New Roman" w:eastAsia="方正仿宋_GBK" w:cs="Times New Roman" w:hAnsi="Times New Roman"/>
          <w:sz w:val="32"/>
          <w:szCs w:val="32"/>
        </w:rPr>
        <w:fldChar w:fldCharType="begin"/>
      </w:r>
      <w:r>
        <w:rPr>
          <w:rFonts w:ascii="Times New Roman" w:eastAsia="方正仿宋_GBK" w:cs="Times New Roman" w:hAnsi="Times New Roman"/>
          <w:sz w:val="32"/>
          <w:szCs w:val="32"/>
        </w:rPr>
        <w:instrText>PageRef _Toc55252183 \h</w:instrText>
      </w:r>
      <w:r>
        <w:rPr>
          <w:rFonts w:ascii="Times New Roman" w:eastAsia="方正仿宋_GBK" w:cs="Times New Roman" w:hAnsi="Times New Roman"/>
          <w:sz w:val="32"/>
          <w:szCs w:val="32"/>
        </w:rPr>
        <w:fldChar w:fldCharType="separate"/>
      </w:r>
      <w:r>
        <w:rPr>
          <w:rFonts w:ascii="Times New Roman" w:eastAsia="方正仿宋_GBK" w:cs="Times New Roman" w:hAnsi="Times New Roman"/>
          <w:sz w:val="32"/>
          <w:szCs w:val="32"/>
        </w:rPr>
        <w:t>1</w:t>
      </w:r>
      <w:r>
        <w:rPr>
          <w:rFonts w:ascii="Times New Roman" w:eastAsia="方正仿宋_GBK" w:cs="Times New Roman" w:hAnsi="Times New Roman"/>
          <w:sz w:val="32"/>
          <w:szCs w:val="32"/>
        </w:rPr>
        <w:fldChar w:fldCharType="end"/>
      </w:r>
      <w:r>
        <w:rPr>
          <w:rFonts w:ascii="Times New Roman" w:eastAsia="方正仿宋_GBK" w:cs="Times New Roman" w:hAnsi="Times New Roman"/>
          <w:sz w:val="32"/>
          <w:szCs w:val="32"/>
        </w:rPr>
        <w:fldChar w:fldCharType="end"/>
      </w:r>
    </w:p>
    <w:p>
      <w:pPr>
        <w:pStyle w:val="22"/>
        <w:keepNext w:val="0"/>
        <w:keepLines w:val="0"/>
        <w:pageBreakBefore w:val="0"/>
        <w:widowControl w:val="0"/>
        <w:tabs>
          <w:tab w:val="right" w:leader="dot" w:pos="10501"/>
        </w:tabs>
        <w:kinsoku/>
        <w:wordWrap/>
        <w:overflowPunct/>
        <w:topLinePunct w:val="0"/>
        <w:autoSpaceDE w:val="0"/>
        <w:autoSpaceDN w:val="0"/>
        <w:rPr>
          <w:rFonts w:ascii="Times New Roman" w:eastAsia="方正仿宋_GBK" w:cs="Times New Roman" w:hAnsi="Times New Roman"/>
          <w:sz w:val="32"/>
          <w:szCs w:val="32"/>
        </w:rPr>
      </w:pPr>
      <w:r>
        <w:rPr>
          <w:rFonts w:ascii="Times New Roman" w:eastAsia="方正仿宋_GBK" w:cs="Times New Roman" w:hAnsi="Times New Roman"/>
          <w:sz w:val="32"/>
          <w:szCs w:val="32"/>
        </w:rPr>
        <w:fldChar w:fldCharType="begin"/>
      </w:r>
      <w:r>
        <w:rPr>
          <w:rFonts w:ascii="Times New Roman" w:eastAsia="方正仿宋_GBK" w:cs="Times New Roman" w:hAnsi="Times New Roman"/>
          <w:sz w:val="32"/>
          <w:szCs w:val="32"/>
        </w:rPr>
        <w:instrText>Hyperlink \l "_Toc55252184"</w:instrText>
      </w:r>
      <w:r>
        <w:rPr>
          <w:rFonts w:ascii="Times New Roman" w:eastAsia="方正仿宋_GBK" w:cs="Times New Roman" w:hAnsi="Times New Roman"/>
          <w:sz w:val="32"/>
          <w:szCs w:val="32"/>
        </w:rPr>
        <w:fldChar w:fldCharType="separate"/>
      </w:r>
      <w:r>
        <w:rPr>
          <w:rFonts w:ascii="Times New Roman" w:eastAsia="方正仿宋_GBK" w:cs="Times New Roman" w:hAnsi="Times New Roman"/>
          <w:sz w:val="32"/>
          <w:szCs w:val="32"/>
          <w:lang w:eastAsia="zh-CN"/>
        </w:rPr>
        <w:t>一、</w:t>
      </w:r>
      <w:r>
        <w:rPr>
          <w:rFonts w:ascii="Times New Roman" w:eastAsia="方正仿宋_GBK" w:cs="Times New Roman" w:hAnsi="Times New Roman"/>
          <w:sz w:val="32"/>
          <w:szCs w:val="32"/>
        </w:rPr>
        <w:t>部门职责</w:t>
        <w:tab/>
      </w:r>
      <w:r>
        <w:rPr>
          <w:rFonts w:ascii="Times New Roman" w:eastAsia="方正仿宋_GBK" w:cs="Times New Roman" w:hAnsi="Times New Roman"/>
          <w:sz w:val="32"/>
          <w:szCs w:val="32"/>
        </w:rPr>
        <w:fldChar w:fldCharType="begin"/>
      </w:r>
      <w:r>
        <w:rPr>
          <w:rFonts w:ascii="Times New Roman" w:eastAsia="方正仿宋_GBK" w:cs="Times New Roman" w:hAnsi="Times New Roman"/>
          <w:sz w:val="32"/>
          <w:szCs w:val="32"/>
        </w:rPr>
        <w:instrText>PageRef _Toc55252184 \h</w:instrText>
      </w:r>
      <w:r>
        <w:rPr>
          <w:rFonts w:ascii="Times New Roman" w:eastAsia="方正仿宋_GBK" w:cs="Times New Roman" w:hAnsi="Times New Roman"/>
          <w:sz w:val="32"/>
          <w:szCs w:val="32"/>
        </w:rPr>
        <w:fldChar w:fldCharType="separate"/>
      </w:r>
      <w:r>
        <w:rPr>
          <w:rFonts w:ascii="Times New Roman" w:eastAsia="方正仿宋_GBK" w:cs="Times New Roman" w:hAnsi="Times New Roman"/>
          <w:sz w:val="32"/>
          <w:szCs w:val="32"/>
        </w:rPr>
        <w:t>1</w:t>
      </w:r>
      <w:r>
        <w:rPr>
          <w:rFonts w:ascii="Times New Roman" w:eastAsia="方正仿宋_GBK" w:cs="Times New Roman" w:hAnsi="Times New Roman"/>
          <w:sz w:val="32"/>
          <w:szCs w:val="32"/>
        </w:rPr>
        <w:fldChar w:fldCharType="end"/>
      </w:r>
      <w:r>
        <w:rPr>
          <w:rFonts w:ascii="Times New Roman" w:eastAsia="方正仿宋_GBK" w:cs="Times New Roman" w:hAnsi="Times New Roman"/>
          <w:sz w:val="32"/>
          <w:szCs w:val="32"/>
        </w:rPr>
        <w:fldChar w:fldCharType="end"/>
      </w:r>
    </w:p>
    <w:p>
      <w:pPr>
        <w:pStyle w:val="22"/>
        <w:keepNext w:val="0"/>
        <w:keepLines w:val="0"/>
        <w:pageBreakBefore w:val="0"/>
        <w:widowControl w:val="0"/>
        <w:tabs>
          <w:tab w:val="right" w:leader="dot" w:pos="10501"/>
        </w:tabs>
        <w:kinsoku/>
        <w:wordWrap/>
        <w:overflowPunct/>
        <w:topLinePunct w:val="0"/>
        <w:autoSpaceDE w:val="0"/>
        <w:autoSpaceDN w:val="0"/>
        <w:rPr>
          <w:rFonts w:ascii="Times New Roman" w:eastAsia="方正仿宋_GBK" w:cs="Times New Roman" w:hAnsi="Times New Roman"/>
          <w:sz w:val="32"/>
          <w:szCs w:val="32"/>
        </w:rPr>
      </w:pPr>
      <w:r>
        <w:rPr>
          <w:rFonts w:ascii="Times New Roman" w:eastAsia="方正仿宋_GBK" w:cs="Times New Roman" w:hAnsi="Times New Roman"/>
          <w:sz w:val="32"/>
          <w:szCs w:val="32"/>
        </w:rPr>
        <w:fldChar w:fldCharType="begin"/>
      </w:r>
      <w:r>
        <w:rPr>
          <w:rFonts w:ascii="Times New Roman" w:eastAsia="方正仿宋_GBK" w:cs="Times New Roman" w:hAnsi="Times New Roman"/>
          <w:sz w:val="32"/>
          <w:szCs w:val="32"/>
        </w:rPr>
        <w:instrText>Hyperlink \l "_Toc55252185"</w:instrText>
      </w:r>
      <w:r>
        <w:rPr>
          <w:rFonts w:ascii="Times New Roman" w:eastAsia="方正仿宋_GBK" w:cs="Times New Roman" w:hAnsi="Times New Roman"/>
          <w:sz w:val="32"/>
          <w:szCs w:val="32"/>
        </w:rPr>
        <w:fldChar w:fldCharType="separate"/>
      </w:r>
      <w:r>
        <w:rPr>
          <w:rFonts w:ascii="Times New Roman" w:eastAsia="方正仿宋_GBK" w:cs="Times New Roman" w:hAnsi="Times New Roman"/>
          <w:sz w:val="32"/>
          <w:szCs w:val="32"/>
          <w:lang w:eastAsia="zh-CN"/>
        </w:rPr>
        <w:t>二、</w:t>
      </w:r>
      <w:r>
        <w:rPr>
          <w:rFonts w:ascii="Times New Roman" w:eastAsia="方正仿宋_GBK" w:cs="Times New Roman" w:hAnsi="Times New Roman"/>
          <w:sz w:val="32"/>
          <w:szCs w:val="32"/>
        </w:rPr>
        <w:t>机构设置</w:t>
        <w:tab/>
      </w:r>
      <w:r>
        <w:rPr>
          <w:rFonts w:ascii="Times New Roman" w:eastAsia="方正仿宋_GBK" w:cs="Times New Roman" w:hAnsi="Times New Roman"/>
          <w:sz w:val="32"/>
          <w:szCs w:val="32"/>
        </w:rPr>
        <w:fldChar w:fldCharType="begin"/>
      </w:r>
      <w:r>
        <w:rPr>
          <w:rFonts w:ascii="Times New Roman" w:eastAsia="方正仿宋_GBK" w:cs="Times New Roman" w:hAnsi="Times New Roman"/>
          <w:sz w:val="32"/>
          <w:szCs w:val="32"/>
        </w:rPr>
        <w:instrText>PageRef _Toc55252185 \h</w:instrText>
      </w:r>
      <w:r>
        <w:rPr>
          <w:rFonts w:ascii="Times New Roman" w:eastAsia="方正仿宋_GBK" w:cs="Times New Roman" w:hAnsi="Times New Roman"/>
          <w:sz w:val="32"/>
          <w:szCs w:val="32"/>
        </w:rPr>
        <w:fldChar w:fldCharType="separate"/>
      </w:r>
      <w:r>
        <w:rPr>
          <w:rFonts w:ascii="Times New Roman" w:eastAsia="方正仿宋_GBK" w:cs="Times New Roman" w:hAnsi="Times New Roman"/>
          <w:sz w:val="32"/>
          <w:szCs w:val="32"/>
        </w:rPr>
        <w:t>1</w:t>
      </w:r>
      <w:r>
        <w:rPr>
          <w:rFonts w:ascii="Times New Roman" w:eastAsia="方正仿宋_GBK" w:cs="Times New Roman" w:hAnsi="Times New Roman"/>
          <w:sz w:val="32"/>
          <w:szCs w:val="32"/>
        </w:rPr>
        <w:fldChar w:fldCharType="end"/>
      </w:r>
      <w:r>
        <w:rPr>
          <w:rFonts w:ascii="Times New Roman" w:eastAsia="方正仿宋_GBK" w:cs="Times New Roman" w:hAnsi="Times New Roman"/>
          <w:sz w:val="32"/>
          <w:szCs w:val="32"/>
        </w:rPr>
        <w:fldChar w:fldCharType="end"/>
      </w:r>
    </w:p>
    <w:p>
      <w:pPr>
        <w:pStyle w:val="20"/>
        <w:keepNext w:val="0"/>
        <w:keepLines w:val="0"/>
        <w:pageBreakBefore w:val="0"/>
        <w:widowControl w:val="0"/>
        <w:tabs>
          <w:tab w:val="right" w:leader="dot" w:pos="10501"/>
        </w:tabs>
        <w:kinsoku/>
        <w:wordWrap/>
        <w:overflowPunct/>
        <w:topLinePunct w:val="0"/>
        <w:autoSpaceDE w:val="0"/>
        <w:autoSpaceDN w:val="0"/>
        <w:rPr>
          <w:rFonts w:ascii="Times New Roman" w:eastAsia="方正仿宋_GBK" w:cs="Times New Roman" w:hAnsi="Times New Roman"/>
          <w:sz w:val="32"/>
          <w:szCs w:val="32"/>
        </w:rPr>
      </w:pPr>
      <w:r>
        <w:rPr>
          <w:rFonts w:ascii="Times New Roman" w:eastAsia="方正仿宋_GBK" w:cs="Times New Roman" w:hAnsi="Times New Roman"/>
          <w:sz w:val="32"/>
          <w:szCs w:val="32"/>
        </w:rPr>
        <w:fldChar w:fldCharType="begin"/>
      </w:r>
      <w:r>
        <w:rPr>
          <w:rFonts w:ascii="Times New Roman" w:eastAsia="方正仿宋_GBK" w:cs="Times New Roman" w:hAnsi="Times New Roman"/>
          <w:sz w:val="32"/>
          <w:szCs w:val="32"/>
        </w:rPr>
        <w:instrText>Hyperlink \l "_Toc55252186"</w:instrText>
      </w:r>
      <w:r>
        <w:rPr>
          <w:rFonts w:ascii="Times New Roman" w:eastAsia="方正仿宋_GBK" w:cs="Times New Roman" w:hAnsi="Times New Roman"/>
          <w:sz w:val="32"/>
          <w:szCs w:val="32"/>
        </w:rPr>
        <w:fldChar w:fldCharType="separate"/>
      </w:r>
      <w:r>
        <w:rPr>
          <w:rFonts w:ascii="Times New Roman" w:eastAsia="方正仿宋_GBK" w:cs="Times New Roman" w:hAnsi="Times New Roman"/>
          <w:sz w:val="32"/>
          <w:szCs w:val="32"/>
        </w:rPr>
        <w:t>第二部分</w:t>
      </w:r>
      <w:r>
        <w:rPr>
          <w:rFonts w:ascii="Times New Roman" w:eastAsia="方正仿宋_GBK" w:cs="Times New Roman" w:hAnsi="Times New Roman"/>
          <w:sz w:val="32"/>
          <w:szCs w:val="32"/>
          <w:lang w:val="en-US" w:eastAsia="zh-CN"/>
        </w:rPr>
        <w:t xml:space="preserve"> </w:t>
      </w:r>
      <w:r>
        <w:rPr>
          <w:rFonts w:ascii="Times New Roman" w:eastAsia="方正仿宋_GBK" w:cs="Times New Roman" w:hAnsi="Times New Roman"/>
          <w:sz w:val="32"/>
          <w:szCs w:val="32"/>
        </w:rPr>
        <w:t>202</w:t>
      </w:r>
      <w:r>
        <w:rPr>
          <w:rFonts w:ascii="Times New Roman" w:eastAsia="方正仿宋_GBK" w:cs="Times New Roman" w:hAnsi="Times New Roman"/>
          <w:sz w:val="32"/>
          <w:szCs w:val="32"/>
          <w:lang w:val="en-US" w:eastAsia="zh-CN"/>
        </w:rPr>
        <w:t>5</w:t>
      </w:r>
      <w:r>
        <w:rPr>
          <w:rFonts w:ascii="Times New Roman" w:eastAsia="方正仿宋_GBK" w:cs="Times New Roman" w:hAnsi="Times New Roman"/>
          <w:sz w:val="32"/>
          <w:szCs w:val="32"/>
        </w:rPr>
        <w:t>年度部门决算表</w:t>
        <w:tab/>
      </w:r>
      <w:r>
        <w:rPr>
          <w:rFonts w:ascii="Times New Roman" w:eastAsia="方正仿宋_GBK" w:cs="Times New Roman" w:hAnsi="Times New Roman"/>
          <w:sz w:val="32"/>
          <w:szCs w:val="32"/>
        </w:rPr>
        <w:fldChar w:fldCharType="begin"/>
      </w:r>
      <w:r>
        <w:rPr>
          <w:rFonts w:ascii="Times New Roman" w:eastAsia="方正仿宋_GBK" w:cs="Times New Roman" w:hAnsi="Times New Roman"/>
          <w:sz w:val="32"/>
          <w:szCs w:val="32"/>
        </w:rPr>
        <w:instrText>PageRef _Toc55252186 \h</w:instrText>
      </w:r>
      <w:r>
        <w:rPr>
          <w:rFonts w:ascii="Times New Roman" w:eastAsia="方正仿宋_GBK" w:cs="Times New Roman" w:hAnsi="Times New Roman"/>
          <w:sz w:val="32"/>
          <w:szCs w:val="32"/>
        </w:rPr>
        <w:fldChar w:fldCharType="separate"/>
      </w:r>
      <w:r>
        <w:rPr>
          <w:rFonts w:ascii="Times New Roman" w:eastAsia="方正仿宋_GBK" w:cs="Times New Roman" w:hAnsi="Times New Roman"/>
          <w:sz w:val="32"/>
          <w:szCs w:val="32"/>
        </w:rPr>
        <w:t>3</w:t>
      </w:r>
      <w:r>
        <w:rPr>
          <w:rFonts w:ascii="Times New Roman" w:eastAsia="方正仿宋_GBK" w:cs="Times New Roman" w:hAnsi="Times New Roman"/>
          <w:sz w:val="32"/>
          <w:szCs w:val="32"/>
        </w:rPr>
        <w:fldChar w:fldCharType="end"/>
      </w:r>
      <w:r>
        <w:rPr>
          <w:rFonts w:ascii="Times New Roman" w:eastAsia="方正仿宋_GBK" w:cs="Times New Roman" w:hAnsi="Times New Roman"/>
          <w:sz w:val="32"/>
          <w:szCs w:val="32"/>
        </w:rPr>
        <w:fldChar w:fldCharType="end"/>
      </w:r>
    </w:p>
    <w:p>
      <w:pPr>
        <w:pStyle w:val="20"/>
        <w:keepNext w:val="0"/>
        <w:keepLines w:val="0"/>
        <w:pageBreakBefore w:val="0"/>
        <w:widowControl w:val="0"/>
        <w:tabs>
          <w:tab w:val="right" w:leader="dot" w:pos="10501"/>
        </w:tabs>
        <w:kinsoku/>
        <w:wordWrap/>
        <w:overflowPunct/>
        <w:topLinePunct w:val="0"/>
        <w:autoSpaceDE w:val="0"/>
        <w:autoSpaceDN w:val="0"/>
        <w:rPr>
          <w:rFonts w:ascii="Times New Roman" w:eastAsia="方正仿宋_GBK" w:cs="Times New Roman" w:hAnsi="Times New Roman"/>
          <w:sz w:val="32"/>
          <w:szCs w:val="32"/>
        </w:rPr>
      </w:pPr>
      <w:r>
        <w:rPr>
          <w:rFonts w:ascii="Times New Roman" w:eastAsia="方正仿宋_GBK" w:cs="Times New Roman" w:hAnsi="Times New Roman"/>
          <w:sz w:val="32"/>
          <w:szCs w:val="32"/>
        </w:rPr>
        <w:fldChar w:fldCharType="begin"/>
      </w:r>
      <w:r>
        <w:rPr>
          <w:rFonts w:ascii="Times New Roman" w:eastAsia="方正仿宋_GBK" w:cs="Times New Roman" w:hAnsi="Times New Roman"/>
          <w:sz w:val="32"/>
          <w:szCs w:val="32"/>
        </w:rPr>
        <w:instrText>Hyperlink \l "_Toc55252187"</w:instrText>
      </w:r>
      <w:r>
        <w:rPr>
          <w:rFonts w:ascii="Times New Roman" w:eastAsia="方正仿宋_GBK" w:cs="Times New Roman" w:hAnsi="Times New Roman"/>
          <w:sz w:val="32"/>
          <w:szCs w:val="32"/>
        </w:rPr>
        <w:fldChar w:fldCharType="separate"/>
      </w:r>
      <w:r>
        <w:rPr>
          <w:rFonts w:ascii="Times New Roman" w:eastAsia="方正仿宋_GBK" w:cs="Times New Roman" w:hAnsi="Times New Roman"/>
          <w:sz w:val="32"/>
          <w:szCs w:val="32"/>
        </w:rPr>
        <w:t>第三部分</w:t>
      </w:r>
      <w:r>
        <w:rPr>
          <w:rFonts w:ascii="Times New Roman" w:eastAsia="方正仿宋_GBK" w:cs="Times New Roman" w:hAnsi="Times New Roman"/>
          <w:sz w:val="32"/>
          <w:szCs w:val="32"/>
          <w:lang w:val="en-US" w:eastAsia="zh-CN"/>
        </w:rPr>
        <w:t xml:space="preserve"> </w:t>
      </w:r>
      <w:r>
        <w:rPr>
          <w:rFonts w:ascii="Times New Roman" w:eastAsia="方正仿宋_GBK" w:cs="Times New Roman" w:hAnsi="Times New Roman"/>
          <w:sz w:val="32"/>
          <w:szCs w:val="32"/>
        </w:rPr>
        <w:t>202</w:t>
      </w:r>
      <w:r>
        <w:rPr>
          <w:rFonts w:ascii="Times New Roman" w:eastAsia="方正仿宋_GBK" w:cs="Times New Roman" w:hAnsi="Times New Roman"/>
          <w:sz w:val="32"/>
          <w:szCs w:val="32"/>
          <w:lang w:val="en-US" w:eastAsia="zh-CN"/>
        </w:rPr>
        <w:t>5</w:t>
      </w:r>
      <w:r>
        <w:rPr>
          <w:rFonts w:ascii="Times New Roman" w:eastAsia="方正仿宋_GBK" w:cs="Times New Roman" w:hAnsi="Times New Roman"/>
          <w:sz w:val="32"/>
          <w:szCs w:val="32"/>
        </w:rPr>
        <w:t>年度部门决算表情况说明</w:t>
        <w:tab/>
      </w:r>
      <w:r>
        <w:rPr>
          <w:rFonts w:ascii="Times New Roman" w:eastAsia="方正仿宋_GBK" w:cs="Times New Roman" w:hAnsi="Times New Roman"/>
          <w:sz w:val="32"/>
          <w:szCs w:val="32"/>
        </w:rPr>
        <w:fldChar w:fldCharType="begin"/>
      </w:r>
      <w:r>
        <w:rPr>
          <w:rFonts w:ascii="Times New Roman" w:eastAsia="方正仿宋_GBK" w:cs="Times New Roman" w:hAnsi="Times New Roman"/>
          <w:sz w:val="32"/>
          <w:szCs w:val="32"/>
        </w:rPr>
        <w:instrText>PageRef _Toc55252187 \h</w:instrText>
      </w:r>
      <w:r>
        <w:rPr>
          <w:rFonts w:ascii="Times New Roman" w:eastAsia="方正仿宋_GBK" w:cs="Times New Roman" w:hAnsi="Times New Roman"/>
          <w:sz w:val="32"/>
          <w:szCs w:val="32"/>
        </w:rPr>
        <w:fldChar w:fldCharType="separate"/>
      </w:r>
      <w:r>
        <w:rPr>
          <w:rFonts w:ascii="Times New Roman" w:eastAsia="方正仿宋_GBK" w:cs="Times New Roman" w:hAnsi="Times New Roman"/>
          <w:sz w:val="32"/>
          <w:szCs w:val="32"/>
        </w:rPr>
        <w:t>14</w:t>
      </w:r>
      <w:r>
        <w:rPr>
          <w:rFonts w:ascii="Times New Roman" w:eastAsia="方正仿宋_GBK" w:cs="Times New Roman" w:hAnsi="Times New Roman"/>
          <w:sz w:val="32"/>
          <w:szCs w:val="32"/>
        </w:rPr>
        <w:fldChar w:fldCharType="end"/>
      </w:r>
      <w:r>
        <w:rPr>
          <w:rFonts w:ascii="Times New Roman" w:eastAsia="方正仿宋_GBK" w:cs="Times New Roman" w:hAnsi="Times New Roman"/>
          <w:sz w:val="32"/>
          <w:szCs w:val="32"/>
        </w:rPr>
        <w:fldChar w:fldCharType="end"/>
      </w:r>
    </w:p>
    <w:p>
      <w:pPr>
        <w:pStyle w:val="22"/>
        <w:keepNext w:val="0"/>
        <w:keepLines w:val="0"/>
        <w:pageBreakBefore w:val="0"/>
        <w:widowControl w:val="0"/>
        <w:tabs>
          <w:tab w:val="right" w:leader="dot" w:pos="10501"/>
        </w:tabs>
        <w:kinsoku/>
        <w:wordWrap/>
        <w:overflowPunct/>
        <w:topLinePunct w:val="0"/>
        <w:autoSpaceDE w:val="0"/>
        <w:autoSpaceDN w:val="0"/>
        <w:rPr>
          <w:rFonts w:ascii="Times New Roman" w:eastAsia="方正仿宋_GBK" w:cs="Times New Roman" w:hAnsi="Times New Roman"/>
          <w:sz w:val="32"/>
          <w:szCs w:val="32"/>
        </w:rPr>
      </w:pPr>
      <w:r>
        <w:rPr>
          <w:rFonts w:ascii="Times New Roman" w:eastAsia="方正仿宋_GBK" w:cs="Times New Roman" w:hAnsi="Times New Roman"/>
          <w:sz w:val="32"/>
          <w:szCs w:val="32"/>
        </w:rPr>
        <w:fldChar w:fldCharType="begin"/>
      </w:r>
      <w:r>
        <w:rPr>
          <w:rFonts w:ascii="Times New Roman" w:eastAsia="方正仿宋_GBK" w:cs="Times New Roman" w:hAnsi="Times New Roman"/>
          <w:sz w:val="32"/>
          <w:szCs w:val="32"/>
        </w:rPr>
        <w:instrText>Hyperlink \l "_Toc55252188"</w:instrText>
      </w:r>
      <w:r>
        <w:rPr>
          <w:rFonts w:ascii="Times New Roman" w:eastAsia="方正仿宋_GBK" w:cs="Times New Roman" w:hAnsi="Times New Roman"/>
          <w:sz w:val="32"/>
          <w:szCs w:val="32"/>
        </w:rPr>
        <w:fldChar w:fldCharType="separate"/>
      </w:r>
      <w:r>
        <w:rPr>
          <w:rFonts w:ascii="Times New Roman" w:eastAsia="方正仿宋_GBK" w:cs="Times New Roman" w:hAnsi="Times New Roman"/>
          <w:sz w:val="32"/>
          <w:szCs w:val="32"/>
          <w:u w:color="auto"/>
          <w:shd w:val="clear" w:color="auto" w:fill="auto"/>
          <w:lang w:val="en-US"/>
        </w:rPr>
        <w:t>一、</w:t>
      </w:r>
      <w:r>
        <w:rPr>
          <w:rFonts w:ascii="Times New Roman" w:eastAsia="方正仿宋_GBK" w:cs="Times New Roman" w:hAnsi="Times New Roman"/>
          <w:sz w:val="32"/>
          <w:szCs w:val="32"/>
        </w:rPr>
        <w:t xml:space="preserve">  </w:t>
      </w:r>
      <w:r>
        <w:rPr>
          <w:rFonts w:ascii="Times New Roman" w:eastAsia="方正仿宋_GBK" w:cs="Times New Roman" w:hAnsi="Times New Roman"/>
          <w:sz w:val="32"/>
          <w:szCs w:val="32"/>
          <w:lang w:val="en-US"/>
        </w:rPr>
        <w:t>收入支出决算总体情况说明</w:t>
      </w:r>
      <w:r>
        <w:rPr>
          <w:rFonts w:ascii="Times New Roman" w:eastAsia="方正仿宋_GBK" w:cs="Times New Roman" w:hAnsi="Times New Roman"/>
          <w:sz w:val="32"/>
          <w:szCs w:val="32"/>
        </w:rPr>
        <w:tab/>
      </w:r>
      <w:r>
        <w:rPr>
          <w:rFonts w:ascii="Times New Roman" w:eastAsia="方正仿宋_GBK" w:cs="Times New Roman" w:hAnsi="Times New Roman"/>
          <w:sz w:val="32"/>
          <w:szCs w:val="32"/>
        </w:rPr>
        <w:fldChar w:fldCharType="begin"/>
      </w:r>
      <w:r>
        <w:rPr>
          <w:rFonts w:ascii="Times New Roman" w:eastAsia="方正仿宋_GBK" w:cs="Times New Roman" w:hAnsi="Times New Roman"/>
          <w:sz w:val="32"/>
          <w:szCs w:val="32"/>
        </w:rPr>
        <w:instrText>PageRef _Toc55252188 \h</w:instrText>
      </w:r>
      <w:r>
        <w:rPr>
          <w:rFonts w:ascii="Times New Roman" w:eastAsia="方正仿宋_GBK" w:cs="Times New Roman" w:hAnsi="Times New Roman"/>
          <w:sz w:val="32"/>
          <w:szCs w:val="32"/>
        </w:rPr>
        <w:fldChar w:fldCharType="separate"/>
      </w:r>
      <w:r>
        <w:rPr>
          <w:rFonts w:ascii="Times New Roman" w:eastAsia="方正仿宋_GBK" w:cs="Times New Roman" w:hAnsi="Times New Roman"/>
          <w:sz w:val="32"/>
          <w:szCs w:val="32"/>
        </w:rPr>
        <w:t>15</w:t>
      </w:r>
      <w:r>
        <w:rPr>
          <w:rFonts w:ascii="Times New Roman" w:eastAsia="方正仿宋_GBK" w:cs="Times New Roman" w:hAnsi="Times New Roman"/>
          <w:sz w:val="32"/>
          <w:szCs w:val="32"/>
        </w:rPr>
        <w:fldChar w:fldCharType="end"/>
      </w:r>
      <w:r>
        <w:rPr>
          <w:rFonts w:ascii="Times New Roman" w:eastAsia="方正仿宋_GBK" w:cs="Times New Roman" w:hAnsi="Times New Roman"/>
          <w:sz w:val="32"/>
          <w:szCs w:val="32"/>
        </w:rPr>
        <w:fldChar w:fldCharType="end"/>
      </w:r>
    </w:p>
    <w:p>
      <w:pPr>
        <w:pStyle w:val="22"/>
        <w:keepNext w:val="0"/>
        <w:keepLines w:val="0"/>
        <w:pageBreakBefore w:val="0"/>
        <w:widowControl w:val="0"/>
        <w:tabs>
          <w:tab w:val="right" w:leader="dot" w:pos="10501"/>
        </w:tabs>
        <w:kinsoku/>
        <w:wordWrap/>
        <w:overflowPunct/>
        <w:topLinePunct w:val="0"/>
        <w:autoSpaceDE w:val="0"/>
        <w:autoSpaceDN w:val="0"/>
        <w:rPr>
          <w:rFonts w:ascii="Times New Roman" w:eastAsia="方正仿宋_GBK" w:cs="Times New Roman" w:hAnsi="Times New Roman"/>
          <w:sz w:val="32"/>
          <w:szCs w:val="32"/>
        </w:rPr>
      </w:pPr>
      <w:r>
        <w:rPr>
          <w:rFonts w:ascii="Times New Roman" w:eastAsia="方正仿宋_GBK" w:cs="Times New Roman" w:hAnsi="Times New Roman"/>
          <w:sz w:val="32"/>
          <w:szCs w:val="32"/>
        </w:rPr>
        <w:fldChar w:fldCharType="begin"/>
      </w:r>
      <w:r>
        <w:rPr>
          <w:rFonts w:ascii="Times New Roman" w:eastAsia="方正仿宋_GBK" w:cs="Times New Roman" w:hAnsi="Times New Roman"/>
          <w:sz w:val="32"/>
          <w:szCs w:val="32"/>
        </w:rPr>
        <w:instrText>Hyperlink \l "_Toc55252189"</w:instrText>
      </w:r>
      <w:r>
        <w:rPr>
          <w:rFonts w:ascii="Times New Roman" w:eastAsia="方正仿宋_GBK" w:cs="Times New Roman" w:hAnsi="Times New Roman"/>
          <w:sz w:val="32"/>
          <w:szCs w:val="32"/>
        </w:rPr>
        <w:fldChar w:fldCharType="separate"/>
      </w:r>
      <w:r>
        <w:rPr>
          <w:rFonts w:ascii="Times New Roman" w:eastAsia="方正仿宋_GBK" w:cs="Times New Roman" w:hAnsi="Times New Roman"/>
          <w:sz w:val="32"/>
          <w:szCs w:val="32"/>
        </w:rPr>
        <w:t>二、收入决算情况说明</w:t>
        <w:tab/>
      </w:r>
      <w:r>
        <w:rPr>
          <w:rFonts w:ascii="Times New Roman" w:eastAsia="方正仿宋_GBK" w:cs="Times New Roman" w:hAnsi="Times New Roman"/>
          <w:sz w:val="32"/>
          <w:szCs w:val="32"/>
        </w:rPr>
        <w:fldChar w:fldCharType="begin"/>
      </w:r>
      <w:r>
        <w:rPr>
          <w:rFonts w:ascii="Times New Roman" w:eastAsia="方正仿宋_GBK" w:cs="Times New Roman" w:hAnsi="Times New Roman"/>
          <w:sz w:val="32"/>
          <w:szCs w:val="32"/>
        </w:rPr>
        <w:instrText>PageRef _Toc55252189 \h</w:instrText>
      </w:r>
      <w:r>
        <w:rPr>
          <w:rFonts w:ascii="Times New Roman" w:eastAsia="方正仿宋_GBK" w:cs="Times New Roman" w:hAnsi="Times New Roman"/>
          <w:sz w:val="32"/>
          <w:szCs w:val="32"/>
        </w:rPr>
        <w:fldChar w:fldCharType="separate"/>
      </w:r>
      <w:r>
        <w:rPr>
          <w:rFonts w:ascii="Times New Roman" w:eastAsia="方正仿宋_GBK" w:cs="Times New Roman" w:hAnsi="Times New Roman"/>
          <w:sz w:val="32"/>
          <w:szCs w:val="32"/>
        </w:rPr>
        <w:t>16</w:t>
      </w:r>
      <w:r>
        <w:rPr>
          <w:rFonts w:ascii="Times New Roman" w:eastAsia="方正仿宋_GBK" w:cs="Times New Roman" w:hAnsi="Times New Roman"/>
          <w:sz w:val="32"/>
          <w:szCs w:val="32"/>
        </w:rPr>
        <w:fldChar w:fldCharType="end"/>
      </w:r>
      <w:r>
        <w:rPr>
          <w:rFonts w:ascii="Times New Roman" w:eastAsia="方正仿宋_GBK" w:cs="Times New Roman" w:hAnsi="Times New Roman"/>
          <w:sz w:val="32"/>
          <w:szCs w:val="32"/>
        </w:rPr>
        <w:fldChar w:fldCharType="end"/>
      </w:r>
    </w:p>
    <w:p>
      <w:pPr>
        <w:pStyle w:val="22"/>
        <w:keepNext w:val="0"/>
        <w:keepLines w:val="0"/>
        <w:pageBreakBefore w:val="0"/>
        <w:widowControl w:val="0"/>
        <w:tabs>
          <w:tab w:val="right" w:leader="dot" w:pos="10501"/>
        </w:tabs>
        <w:kinsoku/>
        <w:wordWrap/>
        <w:overflowPunct/>
        <w:topLinePunct w:val="0"/>
        <w:autoSpaceDE w:val="0"/>
        <w:autoSpaceDN w:val="0"/>
        <w:rPr>
          <w:rFonts w:ascii="Times New Roman" w:eastAsia="方正仿宋_GBK" w:cs="Times New Roman" w:hAnsi="Times New Roman"/>
          <w:sz w:val="32"/>
          <w:szCs w:val="32"/>
        </w:rPr>
      </w:pPr>
      <w:r>
        <w:rPr>
          <w:rFonts w:ascii="Times New Roman" w:eastAsia="方正仿宋_GBK" w:cs="Times New Roman" w:hAnsi="Times New Roman"/>
          <w:sz w:val="32"/>
          <w:szCs w:val="32"/>
        </w:rPr>
        <w:fldChar w:fldCharType="begin"/>
      </w:r>
      <w:r>
        <w:rPr>
          <w:rFonts w:ascii="Times New Roman" w:eastAsia="方正仿宋_GBK" w:cs="Times New Roman" w:hAnsi="Times New Roman"/>
          <w:sz w:val="32"/>
          <w:szCs w:val="32"/>
        </w:rPr>
        <w:instrText>Hyperlink \l "_Toc55252190"</w:instrText>
      </w:r>
      <w:r>
        <w:rPr>
          <w:rFonts w:ascii="Times New Roman" w:eastAsia="方正仿宋_GBK" w:cs="Times New Roman" w:hAnsi="Times New Roman"/>
          <w:sz w:val="32"/>
          <w:szCs w:val="32"/>
        </w:rPr>
        <w:fldChar w:fldCharType="separate"/>
      </w:r>
      <w:r>
        <w:rPr>
          <w:rFonts w:ascii="Times New Roman" w:eastAsia="方正仿宋_GBK" w:cs="Times New Roman" w:hAnsi="Times New Roman"/>
          <w:sz w:val="32"/>
          <w:szCs w:val="32"/>
          <w:lang w:val="en-US" w:eastAsia="zh-CN"/>
        </w:rPr>
        <w:t>三、支出决算情况说明</w:t>
      </w:r>
      <w:r>
        <w:rPr>
          <w:rFonts w:ascii="Times New Roman" w:eastAsia="方正仿宋_GBK" w:cs="Times New Roman" w:hAnsi="Times New Roman"/>
          <w:sz w:val="32"/>
          <w:szCs w:val="32"/>
        </w:rPr>
        <w:tab/>
      </w:r>
      <w:r>
        <w:rPr>
          <w:rFonts w:ascii="Times New Roman" w:eastAsia="方正仿宋_GBK" w:cs="Times New Roman" w:hAnsi="Times New Roman"/>
          <w:sz w:val="32"/>
          <w:szCs w:val="32"/>
        </w:rPr>
        <w:fldChar w:fldCharType="begin"/>
      </w:r>
      <w:r>
        <w:rPr>
          <w:rFonts w:ascii="Times New Roman" w:eastAsia="方正仿宋_GBK" w:cs="Times New Roman" w:hAnsi="Times New Roman"/>
          <w:sz w:val="32"/>
          <w:szCs w:val="32"/>
        </w:rPr>
        <w:instrText>PageRef _Toc55252190 \h</w:instrText>
      </w:r>
      <w:r>
        <w:rPr>
          <w:rFonts w:ascii="Times New Roman" w:eastAsia="方正仿宋_GBK" w:cs="Times New Roman" w:hAnsi="Times New Roman"/>
          <w:sz w:val="32"/>
          <w:szCs w:val="32"/>
        </w:rPr>
        <w:fldChar w:fldCharType="separate"/>
      </w:r>
      <w:r>
        <w:rPr>
          <w:rFonts w:ascii="Times New Roman" w:eastAsia="方正仿宋_GBK" w:cs="Times New Roman" w:hAnsi="Times New Roman"/>
          <w:sz w:val="32"/>
          <w:szCs w:val="32"/>
        </w:rPr>
        <w:t>17</w:t>
      </w:r>
      <w:r>
        <w:rPr>
          <w:rFonts w:ascii="Times New Roman" w:eastAsia="方正仿宋_GBK" w:cs="Times New Roman" w:hAnsi="Times New Roman"/>
          <w:sz w:val="32"/>
          <w:szCs w:val="32"/>
        </w:rPr>
        <w:fldChar w:fldCharType="end"/>
      </w:r>
      <w:r>
        <w:rPr>
          <w:rFonts w:ascii="Times New Roman" w:eastAsia="方正仿宋_GBK" w:cs="Times New Roman" w:hAnsi="Times New Roman"/>
          <w:sz w:val="32"/>
          <w:szCs w:val="32"/>
        </w:rPr>
        <w:fldChar w:fldCharType="end"/>
      </w:r>
    </w:p>
    <w:p>
      <w:pPr>
        <w:pStyle w:val="22"/>
        <w:keepNext w:val="0"/>
        <w:keepLines w:val="0"/>
        <w:pageBreakBefore w:val="0"/>
        <w:widowControl w:val="0"/>
        <w:tabs>
          <w:tab w:val="right" w:leader="dot" w:pos="10501"/>
        </w:tabs>
        <w:kinsoku/>
        <w:wordWrap/>
        <w:overflowPunct/>
        <w:topLinePunct w:val="0"/>
        <w:autoSpaceDE w:val="0"/>
        <w:autoSpaceDN w:val="0"/>
        <w:rPr>
          <w:rFonts w:ascii="Times New Roman" w:eastAsia="方正仿宋_GBK" w:cs="Times New Roman" w:hAnsi="Times New Roman"/>
          <w:sz w:val="32"/>
          <w:szCs w:val="32"/>
        </w:rPr>
      </w:pPr>
      <w:r>
        <w:rPr>
          <w:rFonts w:ascii="Times New Roman" w:eastAsia="方正仿宋_GBK" w:cs="Times New Roman" w:hAnsi="Times New Roman"/>
          <w:sz w:val="32"/>
          <w:szCs w:val="32"/>
        </w:rPr>
        <w:fldChar w:fldCharType="begin"/>
      </w:r>
      <w:r>
        <w:rPr>
          <w:rFonts w:ascii="Times New Roman" w:eastAsia="方正仿宋_GBK" w:cs="Times New Roman" w:hAnsi="Times New Roman"/>
          <w:sz w:val="32"/>
          <w:szCs w:val="32"/>
        </w:rPr>
        <w:instrText>Hyperlink \l "_Toc55252191"</w:instrText>
      </w:r>
      <w:r>
        <w:rPr>
          <w:rFonts w:ascii="Times New Roman" w:eastAsia="方正仿宋_GBK" w:cs="Times New Roman" w:hAnsi="Times New Roman"/>
          <w:sz w:val="32"/>
          <w:szCs w:val="32"/>
        </w:rPr>
        <w:fldChar w:fldCharType="separate"/>
      </w:r>
      <w:r>
        <w:rPr>
          <w:rFonts w:ascii="Times New Roman" w:eastAsia="方正仿宋_GBK" w:cs="Times New Roman" w:hAnsi="Times New Roman"/>
          <w:sz w:val="32"/>
          <w:szCs w:val="32"/>
          <w:lang w:val="en-US" w:eastAsia="zh-CN"/>
        </w:rPr>
        <w:t>四、财政拨款收入支出决算总体情况说明</w:t>
      </w:r>
      <w:r>
        <w:rPr>
          <w:rFonts w:ascii="Times New Roman" w:eastAsia="方正仿宋_GBK" w:cs="Times New Roman" w:hAnsi="Times New Roman"/>
          <w:sz w:val="32"/>
          <w:szCs w:val="32"/>
        </w:rPr>
        <w:tab/>
      </w:r>
      <w:r>
        <w:rPr>
          <w:rFonts w:ascii="Times New Roman" w:eastAsia="方正仿宋_GBK" w:cs="Times New Roman" w:hAnsi="Times New Roman"/>
          <w:sz w:val="32"/>
          <w:szCs w:val="32"/>
        </w:rPr>
        <w:fldChar w:fldCharType="begin"/>
      </w:r>
      <w:r>
        <w:rPr>
          <w:rFonts w:ascii="Times New Roman" w:eastAsia="方正仿宋_GBK" w:cs="Times New Roman" w:hAnsi="Times New Roman"/>
          <w:sz w:val="32"/>
          <w:szCs w:val="32"/>
        </w:rPr>
        <w:instrText>PageRef _Toc55252191 \h</w:instrText>
      </w:r>
      <w:r>
        <w:rPr>
          <w:rFonts w:ascii="Times New Roman" w:eastAsia="方正仿宋_GBK" w:cs="Times New Roman" w:hAnsi="Times New Roman"/>
          <w:sz w:val="32"/>
          <w:szCs w:val="32"/>
        </w:rPr>
        <w:fldChar w:fldCharType="separate"/>
      </w:r>
      <w:r>
        <w:rPr>
          <w:rFonts w:ascii="Times New Roman" w:eastAsia="方正仿宋_GBK" w:cs="Times New Roman" w:hAnsi="Times New Roman"/>
          <w:sz w:val="32"/>
          <w:szCs w:val="32"/>
        </w:rPr>
        <w:t>18</w:t>
      </w:r>
      <w:r>
        <w:rPr>
          <w:rFonts w:ascii="Times New Roman" w:eastAsia="方正仿宋_GBK" w:cs="Times New Roman" w:hAnsi="Times New Roman"/>
          <w:sz w:val="32"/>
          <w:szCs w:val="32"/>
        </w:rPr>
        <w:fldChar w:fldCharType="end"/>
      </w:r>
      <w:r>
        <w:rPr>
          <w:rFonts w:ascii="Times New Roman" w:eastAsia="方正仿宋_GBK" w:cs="Times New Roman" w:hAnsi="Times New Roman"/>
          <w:sz w:val="32"/>
          <w:szCs w:val="32"/>
        </w:rPr>
        <w:fldChar w:fldCharType="end"/>
      </w:r>
    </w:p>
    <w:p>
      <w:pPr>
        <w:pStyle w:val="22"/>
        <w:keepNext w:val="0"/>
        <w:keepLines w:val="0"/>
        <w:pageBreakBefore w:val="0"/>
        <w:widowControl w:val="0"/>
        <w:tabs>
          <w:tab w:val="right" w:leader="dot" w:pos="10501"/>
        </w:tabs>
        <w:kinsoku/>
        <w:wordWrap/>
        <w:overflowPunct/>
        <w:topLinePunct w:val="0"/>
        <w:autoSpaceDE w:val="0"/>
        <w:autoSpaceDN w:val="0"/>
        <w:rPr>
          <w:rFonts w:ascii="Times New Roman" w:eastAsia="方正仿宋_GBK" w:cs="Times New Roman" w:hAnsi="Times New Roman"/>
          <w:sz w:val="32"/>
          <w:szCs w:val="32"/>
        </w:rPr>
      </w:pPr>
      <w:r>
        <w:rPr>
          <w:rFonts w:ascii="Times New Roman" w:eastAsia="方正仿宋_GBK" w:cs="Times New Roman" w:hAnsi="Times New Roman"/>
          <w:sz w:val="32"/>
          <w:szCs w:val="32"/>
        </w:rPr>
        <w:fldChar w:fldCharType="begin"/>
      </w:r>
      <w:r>
        <w:rPr>
          <w:rFonts w:ascii="Times New Roman" w:eastAsia="方正仿宋_GBK" w:cs="Times New Roman" w:hAnsi="Times New Roman"/>
          <w:sz w:val="32"/>
          <w:szCs w:val="32"/>
        </w:rPr>
        <w:instrText>Hyperlink \l "_Toc55252192"</w:instrText>
      </w:r>
      <w:r>
        <w:rPr>
          <w:rFonts w:ascii="Times New Roman" w:eastAsia="方正仿宋_GBK" w:cs="Times New Roman" w:hAnsi="Times New Roman"/>
          <w:sz w:val="32"/>
          <w:szCs w:val="32"/>
        </w:rPr>
        <w:fldChar w:fldCharType="separate"/>
      </w:r>
      <w:r>
        <w:rPr>
          <w:rFonts w:ascii="Times New Roman" w:eastAsia="方正仿宋_GBK" w:cs="Times New Roman" w:hAnsi="Times New Roman"/>
          <w:sz w:val="32"/>
          <w:szCs w:val="32"/>
          <w:lang w:val="en-US" w:eastAsia="zh-CN"/>
        </w:rPr>
        <w:t>五、一般公共预算财政拨款支出决算情况说明</w:t>
      </w:r>
      <w:r>
        <w:rPr>
          <w:rFonts w:ascii="Times New Roman" w:eastAsia="方正仿宋_GBK" w:cs="Times New Roman" w:hAnsi="Times New Roman"/>
          <w:sz w:val="32"/>
          <w:szCs w:val="32"/>
        </w:rPr>
        <w:tab/>
      </w:r>
      <w:r>
        <w:rPr>
          <w:rFonts w:ascii="Times New Roman" w:eastAsia="方正仿宋_GBK" w:cs="Times New Roman" w:hAnsi="Times New Roman"/>
          <w:sz w:val="32"/>
          <w:szCs w:val="32"/>
        </w:rPr>
        <w:fldChar w:fldCharType="begin"/>
      </w:r>
      <w:r>
        <w:rPr>
          <w:rFonts w:ascii="Times New Roman" w:eastAsia="方正仿宋_GBK" w:cs="Times New Roman" w:hAnsi="Times New Roman"/>
          <w:sz w:val="32"/>
          <w:szCs w:val="32"/>
        </w:rPr>
        <w:instrText>PageRef _Toc55252192 \h</w:instrText>
      </w:r>
      <w:r>
        <w:rPr>
          <w:rFonts w:ascii="Times New Roman" w:eastAsia="方正仿宋_GBK" w:cs="Times New Roman" w:hAnsi="Times New Roman"/>
          <w:sz w:val="32"/>
          <w:szCs w:val="32"/>
        </w:rPr>
        <w:fldChar w:fldCharType="separate"/>
      </w:r>
      <w:r>
        <w:rPr>
          <w:rFonts w:ascii="Times New Roman" w:eastAsia="方正仿宋_GBK" w:cs="Times New Roman" w:hAnsi="Times New Roman"/>
          <w:sz w:val="32"/>
          <w:szCs w:val="32"/>
        </w:rPr>
        <w:t>19</w:t>
      </w:r>
      <w:r>
        <w:rPr>
          <w:rFonts w:ascii="Times New Roman" w:eastAsia="方正仿宋_GBK" w:cs="Times New Roman" w:hAnsi="Times New Roman"/>
          <w:sz w:val="32"/>
          <w:szCs w:val="32"/>
        </w:rPr>
        <w:fldChar w:fldCharType="end"/>
      </w:r>
      <w:r>
        <w:rPr>
          <w:rFonts w:ascii="Times New Roman" w:eastAsia="方正仿宋_GBK" w:cs="Times New Roman" w:hAnsi="Times New Roman"/>
          <w:sz w:val="32"/>
          <w:szCs w:val="32"/>
        </w:rPr>
        <w:fldChar w:fldCharType="end"/>
      </w:r>
    </w:p>
    <w:p>
      <w:pPr>
        <w:pStyle w:val="22"/>
        <w:keepNext w:val="0"/>
        <w:keepLines w:val="0"/>
        <w:pageBreakBefore w:val="0"/>
        <w:widowControl w:val="0"/>
        <w:tabs>
          <w:tab w:val="right" w:leader="dot" w:pos="10501"/>
        </w:tabs>
        <w:kinsoku/>
        <w:wordWrap/>
        <w:overflowPunct/>
        <w:topLinePunct w:val="0"/>
        <w:autoSpaceDE w:val="0"/>
        <w:autoSpaceDN w:val="0"/>
        <w:rPr>
          <w:rFonts w:ascii="Times New Roman" w:eastAsia="方正仿宋_GBK" w:cs="Times New Roman" w:hAnsi="Times New Roman"/>
          <w:sz w:val="32"/>
          <w:szCs w:val="32"/>
        </w:rPr>
      </w:pPr>
      <w:r>
        <w:rPr>
          <w:rFonts w:ascii="Times New Roman" w:eastAsia="方正仿宋_GBK" w:cs="Times New Roman" w:hAnsi="Times New Roman"/>
          <w:sz w:val="32"/>
          <w:szCs w:val="32"/>
        </w:rPr>
        <w:fldChar w:fldCharType="begin"/>
      </w:r>
      <w:r>
        <w:rPr>
          <w:rFonts w:ascii="Times New Roman" w:eastAsia="方正仿宋_GBK" w:cs="Times New Roman" w:hAnsi="Times New Roman"/>
          <w:sz w:val="32"/>
          <w:szCs w:val="32"/>
        </w:rPr>
        <w:instrText>Hyperlink \l "_Toc55252193"</w:instrText>
      </w:r>
      <w:r>
        <w:rPr>
          <w:rFonts w:ascii="Times New Roman" w:eastAsia="方正仿宋_GBK" w:cs="Times New Roman" w:hAnsi="Times New Roman"/>
          <w:sz w:val="32"/>
          <w:szCs w:val="32"/>
        </w:rPr>
        <w:fldChar w:fldCharType="separate"/>
      </w:r>
      <w:r>
        <w:rPr>
          <w:rFonts w:ascii="Times New Roman" w:eastAsia="方正仿宋_GBK" w:cs="Times New Roman" w:hAnsi="Times New Roman"/>
          <w:sz w:val="32"/>
          <w:szCs w:val="32"/>
          <w:lang w:val="en-US" w:eastAsia="zh-CN"/>
        </w:rPr>
        <w:t>六、一般公共预算财政拨款基本支出决算情况说明</w:t>
      </w:r>
      <w:r>
        <w:rPr>
          <w:rFonts w:ascii="Times New Roman" w:eastAsia="方正仿宋_GBK" w:cs="Times New Roman" w:hAnsi="Times New Roman"/>
          <w:sz w:val="32"/>
          <w:szCs w:val="32"/>
        </w:rPr>
        <w:tab/>
      </w:r>
      <w:r>
        <w:rPr>
          <w:rFonts w:ascii="Times New Roman" w:eastAsia="方正仿宋_GBK" w:cs="Times New Roman" w:hAnsi="Times New Roman"/>
          <w:sz w:val="32"/>
          <w:szCs w:val="32"/>
        </w:rPr>
        <w:fldChar w:fldCharType="begin"/>
      </w:r>
      <w:r>
        <w:rPr>
          <w:rFonts w:ascii="Times New Roman" w:eastAsia="方正仿宋_GBK" w:cs="Times New Roman" w:hAnsi="Times New Roman"/>
          <w:sz w:val="32"/>
          <w:szCs w:val="32"/>
        </w:rPr>
        <w:instrText>PageRef _Toc55252193 \h</w:instrText>
      </w:r>
      <w:r>
        <w:rPr>
          <w:rFonts w:ascii="Times New Roman" w:eastAsia="方正仿宋_GBK" w:cs="Times New Roman" w:hAnsi="Times New Roman"/>
          <w:sz w:val="32"/>
          <w:szCs w:val="32"/>
        </w:rPr>
        <w:fldChar w:fldCharType="separate"/>
      </w:r>
      <w:r>
        <w:rPr>
          <w:rFonts w:ascii="Times New Roman" w:eastAsia="方正仿宋_GBK" w:cs="Times New Roman" w:hAnsi="Times New Roman"/>
          <w:sz w:val="32"/>
          <w:szCs w:val="32"/>
        </w:rPr>
        <w:t>23</w:t>
      </w:r>
      <w:r>
        <w:rPr>
          <w:rFonts w:ascii="Times New Roman" w:eastAsia="方正仿宋_GBK" w:cs="Times New Roman" w:hAnsi="Times New Roman"/>
          <w:sz w:val="32"/>
          <w:szCs w:val="32"/>
        </w:rPr>
        <w:fldChar w:fldCharType="end"/>
      </w:r>
      <w:r>
        <w:rPr>
          <w:rFonts w:ascii="Times New Roman" w:eastAsia="方正仿宋_GBK" w:cs="Times New Roman" w:hAnsi="Times New Roman"/>
          <w:sz w:val="32"/>
          <w:szCs w:val="32"/>
        </w:rPr>
        <w:fldChar w:fldCharType="end"/>
      </w:r>
    </w:p>
    <w:p>
      <w:pPr>
        <w:pStyle w:val="22"/>
        <w:keepNext w:val="0"/>
        <w:keepLines w:val="0"/>
        <w:pageBreakBefore w:val="0"/>
        <w:widowControl w:val="0"/>
        <w:tabs>
          <w:tab w:val="right" w:leader="dot" w:pos="10501"/>
        </w:tabs>
        <w:kinsoku/>
        <w:wordWrap/>
        <w:overflowPunct/>
        <w:topLinePunct w:val="0"/>
        <w:autoSpaceDE w:val="0"/>
        <w:autoSpaceDN w:val="0"/>
        <w:rPr>
          <w:rFonts w:ascii="Times New Roman" w:eastAsia="方正仿宋_GBK" w:cs="Times New Roman" w:hAnsi="Times New Roman"/>
          <w:sz w:val="32"/>
          <w:szCs w:val="32"/>
        </w:rPr>
      </w:pPr>
      <w:r>
        <w:rPr>
          <w:rFonts w:ascii="Times New Roman" w:eastAsia="方正仿宋_GBK" w:cs="Times New Roman" w:hAnsi="Times New Roman"/>
          <w:sz w:val="32"/>
          <w:szCs w:val="32"/>
        </w:rPr>
        <w:fldChar w:fldCharType="begin"/>
      </w:r>
      <w:r>
        <w:rPr>
          <w:rFonts w:ascii="Times New Roman" w:eastAsia="方正仿宋_GBK" w:cs="Times New Roman" w:hAnsi="Times New Roman"/>
          <w:sz w:val="32"/>
          <w:szCs w:val="32"/>
        </w:rPr>
        <w:instrText>Hyperlink \l "_Toc55252194"</w:instrText>
      </w:r>
      <w:r>
        <w:rPr>
          <w:rFonts w:ascii="Times New Roman" w:eastAsia="方正仿宋_GBK" w:cs="Times New Roman" w:hAnsi="Times New Roman"/>
          <w:sz w:val="32"/>
          <w:szCs w:val="32"/>
        </w:rPr>
        <w:fldChar w:fldCharType="separate"/>
      </w:r>
      <w:r>
        <w:rPr>
          <w:rFonts w:ascii="Times New Roman" w:eastAsia="方正仿宋_GBK" w:cs="Times New Roman" w:hAnsi="Times New Roman"/>
          <w:sz w:val="32"/>
          <w:szCs w:val="32"/>
          <w:lang w:eastAsia="zh-CN"/>
        </w:rPr>
        <w:t>七、一般公共预算财政拨款“三公”经费支出决算情况说明</w:t>
      </w:r>
      <w:r>
        <w:rPr>
          <w:rFonts w:ascii="Times New Roman" w:eastAsia="方正仿宋_GBK" w:cs="Times New Roman" w:hAnsi="Times New Roman"/>
          <w:sz w:val="32"/>
          <w:szCs w:val="32"/>
        </w:rPr>
        <w:tab/>
      </w:r>
      <w:r>
        <w:rPr>
          <w:rFonts w:ascii="Times New Roman" w:eastAsia="方正仿宋_GBK" w:cs="Times New Roman" w:hAnsi="Times New Roman"/>
          <w:sz w:val="32"/>
          <w:szCs w:val="32"/>
        </w:rPr>
        <w:fldChar w:fldCharType="begin"/>
      </w:r>
      <w:r>
        <w:rPr>
          <w:rFonts w:ascii="Times New Roman" w:eastAsia="方正仿宋_GBK" w:cs="Times New Roman" w:hAnsi="Times New Roman"/>
          <w:sz w:val="32"/>
          <w:szCs w:val="32"/>
        </w:rPr>
        <w:instrText>PageRef _Toc55252194 \h</w:instrText>
      </w:r>
      <w:r>
        <w:rPr>
          <w:rFonts w:ascii="Times New Roman" w:eastAsia="方正仿宋_GBK" w:cs="Times New Roman" w:hAnsi="Times New Roman"/>
          <w:sz w:val="32"/>
          <w:szCs w:val="32"/>
        </w:rPr>
        <w:fldChar w:fldCharType="separate"/>
      </w:r>
      <w:r>
        <w:rPr>
          <w:rFonts w:ascii="Times New Roman" w:eastAsia="方正仿宋_GBK" w:cs="Times New Roman" w:hAnsi="Times New Roman"/>
          <w:sz w:val="32"/>
          <w:szCs w:val="32"/>
        </w:rPr>
        <w:t>23</w:t>
      </w:r>
      <w:r>
        <w:rPr>
          <w:rFonts w:ascii="Times New Roman" w:eastAsia="方正仿宋_GBK" w:cs="Times New Roman" w:hAnsi="Times New Roman"/>
          <w:sz w:val="32"/>
          <w:szCs w:val="32"/>
        </w:rPr>
        <w:fldChar w:fldCharType="end"/>
      </w:r>
      <w:r>
        <w:rPr>
          <w:rFonts w:ascii="Times New Roman" w:eastAsia="方正仿宋_GBK" w:cs="Times New Roman" w:hAnsi="Times New Roman"/>
          <w:sz w:val="32"/>
          <w:szCs w:val="32"/>
        </w:rPr>
        <w:fldChar w:fldCharType="end"/>
      </w:r>
    </w:p>
    <w:p>
      <w:pPr>
        <w:pStyle w:val="22"/>
        <w:keepNext w:val="0"/>
        <w:keepLines w:val="0"/>
        <w:pageBreakBefore w:val="0"/>
        <w:widowControl w:val="0"/>
        <w:tabs>
          <w:tab w:val="right" w:leader="dot" w:pos="10501"/>
        </w:tabs>
        <w:kinsoku/>
        <w:wordWrap/>
        <w:overflowPunct/>
        <w:topLinePunct w:val="0"/>
        <w:autoSpaceDE w:val="0"/>
        <w:autoSpaceDN w:val="0"/>
        <w:rPr>
          <w:rFonts w:ascii="Times New Roman" w:eastAsia="方正仿宋_GBK" w:cs="Times New Roman" w:hAnsi="Times New Roman"/>
          <w:sz w:val="32"/>
          <w:szCs w:val="32"/>
        </w:rPr>
      </w:pPr>
      <w:r>
        <w:rPr>
          <w:rFonts w:ascii="Times New Roman" w:eastAsia="方正仿宋_GBK" w:cs="Times New Roman" w:hAnsi="Times New Roman"/>
          <w:sz w:val="32"/>
          <w:szCs w:val="32"/>
        </w:rPr>
        <w:fldChar w:fldCharType="begin"/>
      </w:r>
      <w:r>
        <w:rPr>
          <w:rFonts w:ascii="Times New Roman" w:eastAsia="方正仿宋_GBK" w:cs="Times New Roman" w:hAnsi="Times New Roman"/>
          <w:sz w:val="32"/>
          <w:szCs w:val="32"/>
        </w:rPr>
        <w:instrText>Hyperlink \l "_Toc55252195"</w:instrText>
      </w:r>
      <w:r>
        <w:rPr>
          <w:rFonts w:ascii="Times New Roman" w:eastAsia="方正仿宋_GBK" w:cs="Times New Roman" w:hAnsi="Times New Roman"/>
          <w:sz w:val="32"/>
          <w:szCs w:val="32"/>
        </w:rPr>
        <w:fldChar w:fldCharType="separate"/>
      </w:r>
      <w:r>
        <w:rPr>
          <w:rFonts w:ascii="Times New Roman" w:eastAsia="方正仿宋_GBK" w:cs="Times New Roman" w:hAnsi="Times New Roman"/>
          <w:sz w:val="32"/>
          <w:szCs w:val="32"/>
          <w:lang w:val="en-US" w:eastAsia="zh-CN"/>
        </w:rPr>
        <w:t>八、机关运行经费支出说明</w:t>
      </w:r>
      <w:r>
        <w:rPr>
          <w:rFonts w:ascii="Times New Roman" w:eastAsia="方正仿宋_GBK" w:cs="Times New Roman" w:hAnsi="Times New Roman"/>
          <w:sz w:val="32"/>
          <w:szCs w:val="32"/>
        </w:rPr>
        <w:tab/>
      </w:r>
      <w:r>
        <w:rPr>
          <w:rFonts w:ascii="Times New Roman" w:eastAsia="方正仿宋_GBK" w:cs="Times New Roman" w:hAnsi="Times New Roman"/>
          <w:sz w:val="32"/>
          <w:szCs w:val="32"/>
        </w:rPr>
        <w:fldChar w:fldCharType="begin"/>
      </w:r>
      <w:r>
        <w:rPr>
          <w:rFonts w:ascii="Times New Roman" w:eastAsia="方正仿宋_GBK" w:cs="Times New Roman" w:hAnsi="Times New Roman"/>
          <w:sz w:val="32"/>
          <w:szCs w:val="32"/>
        </w:rPr>
        <w:instrText>PageRef _Toc55252195 \h</w:instrText>
      </w:r>
      <w:r>
        <w:rPr>
          <w:rFonts w:ascii="Times New Roman" w:eastAsia="方正仿宋_GBK" w:cs="Times New Roman" w:hAnsi="Times New Roman"/>
          <w:sz w:val="32"/>
          <w:szCs w:val="32"/>
        </w:rPr>
        <w:fldChar w:fldCharType="separate"/>
      </w:r>
      <w:r>
        <w:rPr>
          <w:rFonts w:ascii="Times New Roman" w:eastAsia="方正仿宋_GBK" w:cs="Times New Roman" w:hAnsi="Times New Roman"/>
          <w:sz w:val="32"/>
          <w:szCs w:val="32"/>
        </w:rPr>
        <w:t>24</w:t>
      </w:r>
      <w:r>
        <w:rPr>
          <w:rFonts w:ascii="Times New Roman" w:eastAsia="方正仿宋_GBK" w:cs="Times New Roman" w:hAnsi="Times New Roman"/>
          <w:sz w:val="32"/>
          <w:szCs w:val="32"/>
        </w:rPr>
        <w:fldChar w:fldCharType="end"/>
      </w:r>
      <w:r>
        <w:rPr>
          <w:rFonts w:ascii="Times New Roman" w:eastAsia="方正仿宋_GBK" w:cs="Times New Roman" w:hAnsi="Times New Roman"/>
          <w:sz w:val="32"/>
          <w:szCs w:val="32"/>
        </w:rPr>
        <w:fldChar w:fldCharType="end"/>
      </w:r>
    </w:p>
    <w:p>
      <w:pPr>
        <w:pStyle w:val="22"/>
        <w:keepNext w:val="0"/>
        <w:keepLines w:val="0"/>
        <w:pageBreakBefore w:val="0"/>
        <w:widowControl w:val="0"/>
        <w:tabs>
          <w:tab w:val="right" w:leader="dot" w:pos="10501"/>
        </w:tabs>
        <w:kinsoku/>
        <w:wordWrap/>
        <w:overflowPunct/>
        <w:topLinePunct w:val="0"/>
        <w:autoSpaceDE w:val="0"/>
        <w:autoSpaceDN w:val="0"/>
        <w:rPr>
          <w:rFonts w:ascii="Times New Roman" w:eastAsia="方正仿宋_GBK" w:cs="Times New Roman" w:hAnsi="Times New Roman"/>
          <w:sz w:val="32"/>
          <w:szCs w:val="32"/>
        </w:rPr>
      </w:pPr>
      <w:r>
        <w:rPr>
          <w:rFonts w:ascii="Times New Roman" w:eastAsia="方正仿宋_GBK" w:cs="Times New Roman" w:hAnsi="Times New Roman"/>
          <w:sz w:val="32"/>
          <w:szCs w:val="32"/>
        </w:rPr>
        <w:fldChar w:fldCharType="begin"/>
      </w:r>
      <w:r>
        <w:rPr>
          <w:rFonts w:ascii="Times New Roman" w:eastAsia="方正仿宋_GBK" w:cs="Times New Roman" w:hAnsi="Times New Roman"/>
          <w:sz w:val="32"/>
          <w:szCs w:val="32"/>
        </w:rPr>
        <w:instrText>Hyperlink \l "_Toc55252196"</w:instrText>
      </w:r>
      <w:r>
        <w:rPr>
          <w:rFonts w:ascii="Times New Roman" w:eastAsia="方正仿宋_GBK" w:cs="Times New Roman" w:hAnsi="Times New Roman"/>
          <w:sz w:val="32"/>
          <w:szCs w:val="32"/>
        </w:rPr>
        <w:fldChar w:fldCharType="separate"/>
      </w:r>
      <w:r>
        <w:rPr>
          <w:rFonts w:ascii="Times New Roman" w:eastAsia="方正仿宋_GBK" w:cs="Times New Roman" w:hAnsi="Times New Roman"/>
          <w:sz w:val="32"/>
          <w:szCs w:val="32"/>
          <w:lang w:eastAsia="zh-CN"/>
        </w:rPr>
        <w:t>九、政府采购支出说明</w:t>
      </w:r>
      <w:r>
        <w:rPr>
          <w:rFonts w:ascii="Times New Roman" w:eastAsia="方正仿宋_GBK" w:cs="Times New Roman" w:hAnsi="Times New Roman"/>
          <w:sz w:val="32"/>
          <w:szCs w:val="32"/>
        </w:rPr>
        <w:tab/>
      </w:r>
      <w:r>
        <w:rPr>
          <w:rFonts w:ascii="Times New Roman" w:eastAsia="方正仿宋_GBK" w:cs="Times New Roman" w:hAnsi="Times New Roman"/>
          <w:sz w:val="32"/>
          <w:szCs w:val="32"/>
        </w:rPr>
        <w:fldChar w:fldCharType="begin"/>
      </w:r>
      <w:r>
        <w:rPr>
          <w:rFonts w:ascii="Times New Roman" w:eastAsia="方正仿宋_GBK" w:cs="Times New Roman" w:hAnsi="Times New Roman"/>
          <w:sz w:val="32"/>
          <w:szCs w:val="32"/>
        </w:rPr>
        <w:instrText>PageRef _Toc55252196 \h</w:instrText>
      </w:r>
      <w:r>
        <w:rPr>
          <w:rFonts w:ascii="Times New Roman" w:eastAsia="方正仿宋_GBK" w:cs="Times New Roman" w:hAnsi="Times New Roman"/>
          <w:sz w:val="32"/>
          <w:szCs w:val="32"/>
        </w:rPr>
        <w:fldChar w:fldCharType="separate"/>
      </w:r>
      <w:r>
        <w:rPr>
          <w:rFonts w:ascii="Times New Roman" w:eastAsia="方正仿宋_GBK" w:cs="Times New Roman" w:hAnsi="Times New Roman"/>
          <w:sz w:val="32"/>
          <w:szCs w:val="32"/>
        </w:rPr>
        <w:t>24</w:t>
      </w:r>
      <w:r>
        <w:rPr>
          <w:rFonts w:ascii="Times New Roman" w:eastAsia="方正仿宋_GBK" w:cs="Times New Roman" w:hAnsi="Times New Roman"/>
          <w:sz w:val="32"/>
          <w:szCs w:val="32"/>
        </w:rPr>
        <w:fldChar w:fldCharType="end"/>
      </w:r>
      <w:r>
        <w:rPr>
          <w:rFonts w:ascii="Times New Roman" w:eastAsia="方正仿宋_GBK" w:cs="Times New Roman" w:hAnsi="Times New Roman"/>
          <w:sz w:val="32"/>
          <w:szCs w:val="32"/>
        </w:rPr>
        <w:fldChar w:fldCharType="end"/>
      </w:r>
    </w:p>
    <w:p>
      <w:pPr>
        <w:pStyle w:val="22"/>
        <w:keepNext w:val="0"/>
        <w:keepLines w:val="0"/>
        <w:pageBreakBefore w:val="0"/>
        <w:widowControl w:val="0"/>
        <w:tabs>
          <w:tab w:val="right" w:leader="dot" w:pos="10501"/>
        </w:tabs>
        <w:kinsoku/>
        <w:wordWrap/>
        <w:overflowPunct/>
        <w:topLinePunct w:val="0"/>
        <w:autoSpaceDE w:val="0"/>
        <w:autoSpaceDN w:val="0"/>
        <w:rPr>
          <w:rFonts w:ascii="Times New Roman" w:eastAsia="方正仿宋_GBK" w:cs="Times New Roman" w:hAnsi="Times New Roman"/>
          <w:sz w:val="32"/>
          <w:szCs w:val="32"/>
        </w:rPr>
      </w:pPr>
      <w:r>
        <w:rPr>
          <w:rFonts w:ascii="Times New Roman" w:eastAsia="方正仿宋_GBK" w:cs="Times New Roman" w:hAnsi="Times New Roman"/>
          <w:sz w:val="32"/>
          <w:szCs w:val="32"/>
        </w:rPr>
        <w:fldChar w:fldCharType="begin"/>
      </w:r>
      <w:r>
        <w:rPr>
          <w:rFonts w:ascii="Times New Roman" w:eastAsia="方正仿宋_GBK" w:cs="Times New Roman" w:hAnsi="Times New Roman"/>
          <w:sz w:val="32"/>
          <w:szCs w:val="32"/>
        </w:rPr>
        <w:instrText>Hyperlink \l "_Toc55252197"</w:instrText>
      </w:r>
      <w:r>
        <w:rPr>
          <w:rFonts w:ascii="Times New Roman" w:eastAsia="方正仿宋_GBK" w:cs="Times New Roman" w:hAnsi="Times New Roman"/>
          <w:sz w:val="32"/>
          <w:szCs w:val="32"/>
        </w:rPr>
        <w:fldChar w:fldCharType="separate"/>
      </w:r>
      <w:r>
        <w:rPr>
          <w:rFonts w:ascii="Times New Roman" w:eastAsia="方正仿宋_GBK" w:cs="Times New Roman" w:hAnsi="Times New Roman"/>
          <w:sz w:val="32"/>
          <w:szCs w:val="32"/>
          <w:lang w:val="en-US" w:eastAsia="zh-CN"/>
        </w:rPr>
        <w:t>十、国有资产占用情况说明</w:t>
      </w:r>
      <w:r>
        <w:rPr>
          <w:rFonts w:ascii="Times New Roman" w:eastAsia="方正仿宋_GBK" w:cs="Times New Roman" w:hAnsi="Times New Roman"/>
          <w:sz w:val="32"/>
          <w:szCs w:val="32"/>
        </w:rPr>
        <w:tab/>
      </w:r>
      <w:r>
        <w:rPr>
          <w:rFonts w:ascii="Times New Roman" w:eastAsia="方正仿宋_GBK" w:cs="Times New Roman" w:hAnsi="Times New Roman"/>
          <w:sz w:val="32"/>
          <w:szCs w:val="32"/>
        </w:rPr>
        <w:fldChar w:fldCharType="begin"/>
      </w:r>
      <w:r>
        <w:rPr>
          <w:rFonts w:ascii="Times New Roman" w:eastAsia="方正仿宋_GBK" w:cs="Times New Roman" w:hAnsi="Times New Roman"/>
          <w:sz w:val="32"/>
          <w:szCs w:val="32"/>
        </w:rPr>
        <w:instrText>PageRef _Toc55252197 \h</w:instrText>
      </w:r>
      <w:r>
        <w:rPr>
          <w:rFonts w:ascii="Times New Roman" w:eastAsia="方正仿宋_GBK" w:cs="Times New Roman" w:hAnsi="Times New Roman"/>
          <w:sz w:val="32"/>
          <w:szCs w:val="32"/>
        </w:rPr>
        <w:fldChar w:fldCharType="separate"/>
      </w:r>
      <w:r>
        <w:rPr>
          <w:rFonts w:ascii="Times New Roman" w:eastAsia="方正仿宋_GBK" w:cs="Times New Roman" w:hAnsi="Times New Roman"/>
          <w:sz w:val="32"/>
          <w:szCs w:val="32"/>
        </w:rPr>
        <w:t>24</w:t>
      </w:r>
      <w:r>
        <w:rPr>
          <w:rFonts w:ascii="Times New Roman" w:eastAsia="方正仿宋_GBK" w:cs="Times New Roman" w:hAnsi="Times New Roman"/>
          <w:sz w:val="32"/>
          <w:szCs w:val="32"/>
        </w:rPr>
        <w:fldChar w:fldCharType="end"/>
      </w:r>
      <w:r>
        <w:rPr>
          <w:rFonts w:ascii="Times New Roman" w:eastAsia="方正仿宋_GBK" w:cs="Times New Roman" w:hAnsi="Times New Roman"/>
          <w:sz w:val="32"/>
          <w:szCs w:val="32"/>
        </w:rPr>
        <w:fldChar w:fldCharType="end"/>
      </w:r>
    </w:p>
    <w:p>
      <w:pPr>
        <w:pStyle w:val="22"/>
        <w:keepNext w:val="0"/>
        <w:keepLines w:val="0"/>
        <w:pageBreakBefore w:val="0"/>
        <w:widowControl w:val="0"/>
        <w:tabs>
          <w:tab w:val="right" w:leader="dot" w:pos="10501"/>
        </w:tabs>
        <w:kinsoku/>
        <w:wordWrap/>
        <w:overflowPunct/>
        <w:topLinePunct w:val="0"/>
        <w:autoSpaceDE w:val="0"/>
        <w:autoSpaceDN w:val="0"/>
        <w:rPr>
          <w:rFonts w:ascii="Times New Roman" w:eastAsia="方正仿宋_GBK" w:cs="Times New Roman" w:hAnsi="Times New Roman"/>
          <w:sz w:val="32"/>
          <w:szCs w:val="32"/>
        </w:rPr>
      </w:pPr>
      <w:r>
        <w:rPr>
          <w:rFonts w:ascii="Times New Roman" w:eastAsia="方正仿宋_GBK" w:cs="Times New Roman" w:hAnsi="Times New Roman"/>
          <w:sz w:val="32"/>
          <w:szCs w:val="32"/>
        </w:rPr>
        <w:fldChar w:fldCharType="begin"/>
      </w:r>
      <w:r>
        <w:rPr>
          <w:rFonts w:ascii="Times New Roman" w:eastAsia="方正仿宋_GBK" w:cs="Times New Roman" w:hAnsi="Times New Roman"/>
          <w:sz w:val="32"/>
          <w:szCs w:val="32"/>
        </w:rPr>
        <w:instrText>Hyperlink \l "_Toc55252198"</w:instrText>
      </w:r>
      <w:r>
        <w:rPr>
          <w:rFonts w:ascii="Times New Roman" w:eastAsia="方正仿宋_GBK" w:cs="Times New Roman" w:hAnsi="Times New Roman"/>
          <w:sz w:val="32"/>
          <w:szCs w:val="32"/>
        </w:rPr>
        <w:fldChar w:fldCharType="separate"/>
      </w:r>
      <w:r>
        <w:rPr>
          <w:rFonts w:ascii="Times New Roman" w:eastAsia="方正仿宋_GBK" w:cs="Times New Roman" w:hAnsi="Times New Roman"/>
          <w:sz w:val="32"/>
          <w:szCs w:val="32"/>
          <w:lang w:eastAsia="zh-CN"/>
        </w:rPr>
        <w:t>十一、预算绩效情况说明</w:t>
      </w:r>
      <w:r>
        <w:rPr>
          <w:rFonts w:ascii="Times New Roman" w:eastAsia="方正仿宋_GBK" w:cs="Times New Roman" w:hAnsi="Times New Roman"/>
          <w:sz w:val="32"/>
          <w:szCs w:val="32"/>
        </w:rPr>
        <w:tab/>
      </w:r>
      <w:r>
        <w:rPr>
          <w:rFonts w:ascii="Times New Roman" w:eastAsia="方正仿宋_GBK" w:cs="Times New Roman" w:hAnsi="Times New Roman"/>
          <w:sz w:val="32"/>
          <w:szCs w:val="32"/>
        </w:rPr>
        <w:fldChar w:fldCharType="begin"/>
      </w:r>
      <w:r>
        <w:rPr>
          <w:rFonts w:ascii="Times New Roman" w:eastAsia="方正仿宋_GBK" w:cs="Times New Roman" w:hAnsi="Times New Roman"/>
          <w:sz w:val="32"/>
          <w:szCs w:val="32"/>
        </w:rPr>
        <w:instrText>PageRef _Toc55252198 \h</w:instrText>
      </w:r>
      <w:r>
        <w:rPr>
          <w:rFonts w:ascii="Times New Roman" w:eastAsia="方正仿宋_GBK" w:cs="Times New Roman" w:hAnsi="Times New Roman"/>
          <w:sz w:val="32"/>
          <w:szCs w:val="32"/>
        </w:rPr>
        <w:fldChar w:fldCharType="separate"/>
      </w:r>
      <w:r>
        <w:rPr>
          <w:rFonts w:ascii="Times New Roman" w:eastAsia="方正仿宋_GBK" w:cs="Times New Roman" w:hAnsi="Times New Roman"/>
          <w:sz w:val="32"/>
          <w:szCs w:val="32"/>
        </w:rPr>
        <w:t>24</w:t>
      </w:r>
      <w:r>
        <w:rPr>
          <w:rFonts w:ascii="Times New Roman" w:eastAsia="方正仿宋_GBK" w:cs="Times New Roman" w:hAnsi="Times New Roman"/>
          <w:sz w:val="32"/>
          <w:szCs w:val="32"/>
        </w:rPr>
        <w:fldChar w:fldCharType="end"/>
      </w:r>
      <w:r>
        <w:rPr>
          <w:rFonts w:ascii="Times New Roman" w:eastAsia="方正仿宋_GBK" w:cs="Times New Roman" w:hAnsi="Times New Roman"/>
          <w:sz w:val="32"/>
          <w:szCs w:val="32"/>
        </w:rPr>
        <w:fldChar w:fldCharType="end"/>
      </w:r>
    </w:p>
    <w:p>
      <w:pPr>
        <w:pStyle w:val="20"/>
        <w:keepNext w:val="0"/>
        <w:keepLines w:val="0"/>
        <w:pageBreakBefore w:val="0"/>
        <w:widowControl w:val="0"/>
        <w:tabs>
          <w:tab w:val="right" w:leader="dot" w:pos="10501"/>
        </w:tabs>
        <w:kinsoku/>
        <w:wordWrap/>
        <w:overflowPunct/>
        <w:topLinePunct w:val="0"/>
        <w:autoSpaceDE w:val="0"/>
        <w:autoSpaceDN w:val="0"/>
        <w:rPr>
          <w:rFonts w:ascii="Times New Roman" w:eastAsia="方正仿宋_GBK" w:cs="Times New Roman" w:hAnsi="Times New Roman"/>
          <w:sz w:val="32"/>
          <w:szCs w:val="32"/>
        </w:rPr>
      </w:pPr>
      <w:r>
        <w:rPr>
          <w:rFonts w:ascii="Times New Roman" w:eastAsia="方正仿宋_GBK" w:cs="Times New Roman" w:hAnsi="Times New Roman"/>
          <w:sz w:val="32"/>
          <w:szCs w:val="32"/>
        </w:rPr>
        <w:fldChar w:fldCharType="begin"/>
      </w:r>
      <w:r>
        <w:rPr>
          <w:rFonts w:ascii="Times New Roman" w:eastAsia="方正仿宋_GBK" w:cs="Times New Roman" w:hAnsi="Times New Roman"/>
          <w:sz w:val="32"/>
          <w:szCs w:val="32"/>
        </w:rPr>
        <w:instrText>Hyperlink \l "_Toc55252199"</w:instrText>
      </w:r>
      <w:r>
        <w:rPr>
          <w:rFonts w:ascii="Times New Roman" w:eastAsia="方正仿宋_GBK" w:cs="Times New Roman" w:hAnsi="Times New Roman"/>
          <w:sz w:val="32"/>
          <w:szCs w:val="32"/>
        </w:rPr>
        <w:fldChar w:fldCharType="separate"/>
      </w:r>
      <w:r>
        <w:rPr>
          <w:rFonts w:ascii="Times New Roman" w:eastAsia="方正仿宋_GBK" w:cs="Times New Roman" w:hAnsi="Times New Roman"/>
          <w:sz w:val="32"/>
          <w:szCs w:val="32"/>
        </w:rPr>
        <w:t>第四部分  名词解释</w:t>
        <w:tab/>
      </w:r>
      <w:r>
        <w:rPr>
          <w:rFonts w:ascii="Times New Roman" w:eastAsia="方正仿宋_GBK" w:cs="Times New Roman" w:hAnsi="Times New Roman"/>
          <w:sz w:val="32"/>
          <w:szCs w:val="32"/>
        </w:rPr>
        <w:fldChar w:fldCharType="begin"/>
      </w:r>
      <w:r>
        <w:rPr>
          <w:rFonts w:ascii="Times New Roman" w:eastAsia="方正仿宋_GBK" w:cs="Times New Roman" w:hAnsi="Times New Roman"/>
          <w:sz w:val="32"/>
          <w:szCs w:val="32"/>
        </w:rPr>
        <w:instrText>PageRef _Toc55252199 \h</w:instrText>
      </w:r>
      <w:r>
        <w:rPr>
          <w:rFonts w:ascii="Times New Roman" w:eastAsia="方正仿宋_GBK" w:cs="Times New Roman" w:hAnsi="Times New Roman"/>
          <w:sz w:val="32"/>
          <w:szCs w:val="32"/>
        </w:rPr>
        <w:fldChar w:fldCharType="separate"/>
      </w:r>
      <w:r>
        <w:rPr>
          <w:rFonts w:ascii="Times New Roman" w:eastAsia="方正仿宋_GBK" w:cs="Times New Roman" w:hAnsi="Times New Roman"/>
          <w:sz w:val="32"/>
          <w:szCs w:val="32"/>
        </w:rPr>
        <w:t>27</w:t>
      </w:r>
      <w:r>
        <w:rPr>
          <w:rFonts w:ascii="Times New Roman" w:eastAsia="方正仿宋_GBK" w:cs="Times New Roman" w:hAnsi="Times New Roman"/>
          <w:sz w:val="32"/>
          <w:szCs w:val="32"/>
        </w:rPr>
        <w:fldChar w:fldCharType="end"/>
      </w:r>
      <w:r>
        <w:rPr>
          <w:rFonts w:ascii="Times New Roman" w:eastAsia="方正仿宋_GBK" w:cs="Times New Roman" w:hAnsi="Times New Roman"/>
          <w:sz w:val="32"/>
          <w:szCs w:val="32"/>
        </w:rPr>
        <w:fldChar w:fldCharType="end"/>
      </w:r>
    </w:p>
    <w:p>
      <w:pPr>
        <w:pStyle w:val="20"/>
        <w:keepNext w:val="0"/>
        <w:keepLines w:val="0"/>
        <w:pageBreakBefore w:val="0"/>
        <w:widowControl w:val="0"/>
        <w:tabs>
          <w:tab w:val="right" w:leader="dot" w:pos="10501"/>
        </w:tabs>
        <w:kinsoku/>
        <w:wordWrap/>
        <w:overflowPunct/>
        <w:topLinePunct w:val="0"/>
        <w:autoSpaceDE w:val="0"/>
        <w:autoSpaceDN w:val="0"/>
      </w:pPr>
      <w:r>
        <w:rPr>
          <w:rFonts w:ascii="Times New Roman" w:eastAsia="方正仿宋_GBK" w:cs="Times New Roman" w:hAnsi="Times New Roman"/>
          <w:sz w:val="32"/>
          <w:szCs w:val="32"/>
        </w:rPr>
        <w:fldChar w:fldCharType="begin"/>
      </w:r>
      <w:r>
        <w:rPr>
          <w:rFonts w:ascii="Times New Roman" w:eastAsia="方正仿宋_GBK" w:cs="Times New Roman" w:hAnsi="Times New Roman"/>
          <w:sz w:val="32"/>
          <w:szCs w:val="32"/>
        </w:rPr>
        <w:instrText>Hyperlink \l "_Toc55252200"</w:instrText>
      </w:r>
      <w:r>
        <w:rPr>
          <w:rFonts w:ascii="Times New Roman" w:eastAsia="方正仿宋_GBK" w:cs="Times New Roman" w:hAnsi="Times New Roman"/>
          <w:sz w:val="32"/>
          <w:szCs w:val="32"/>
        </w:rPr>
        <w:fldChar w:fldCharType="separate"/>
      </w:r>
      <w:r>
        <w:rPr>
          <w:rFonts w:ascii="Times New Roman" w:eastAsia="方正仿宋_GBK" w:cs="Times New Roman" w:hAnsi="Times New Roman"/>
          <w:sz w:val="32"/>
          <w:szCs w:val="32"/>
        </w:rPr>
        <w:t>第五部分  附件</w:t>
        <w:tab/>
      </w:r>
      <w:r>
        <w:rPr>
          <w:rFonts w:ascii="Times New Roman" w:eastAsia="方正仿宋_GBK" w:cs="Times New Roman" w:hAnsi="Times New Roman"/>
          <w:sz w:val="32"/>
          <w:szCs w:val="32"/>
        </w:rPr>
        <w:fldChar w:fldCharType="begin"/>
      </w:r>
      <w:r>
        <w:rPr>
          <w:rFonts w:ascii="Times New Roman" w:eastAsia="方正仿宋_GBK" w:cs="Times New Roman" w:hAnsi="Times New Roman"/>
          <w:sz w:val="32"/>
          <w:szCs w:val="32"/>
        </w:rPr>
        <w:instrText>PageRef _Toc55252200 \h</w:instrText>
      </w:r>
      <w:r>
        <w:rPr>
          <w:rFonts w:ascii="Times New Roman" w:eastAsia="方正仿宋_GBK" w:cs="Times New Roman" w:hAnsi="Times New Roman"/>
          <w:sz w:val="32"/>
          <w:szCs w:val="32"/>
        </w:rPr>
        <w:fldChar w:fldCharType="separate"/>
      </w:r>
      <w:r>
        <w:rPr>
          <w:rFonts w:ascii="Times New Roman" w:eastAsia="方正仿宋_GBK" w:cs="Times New Roman" w:hAnsi="Times New Roman"/>
          <w:sz w:val="32"/>
          <w:szCs w:val="32"/>
        </w:rPr>
        <w:t>35</w:t>
      </w:r>
      <w:r>
        <w:rPr>
          <w:rFonts w:ascii="Times New Roman" w:eastAsia="方正仿宋_GBK" w:cs="Times New Roman" w:hAnsi="Times New Roman"/>
          <w:sz w:val="32"/>
          <w:szCs w:val="32"/>
        </w:rPr>
        <w:fldChar w:fldCharType="end"/>
      </w:r>
      <w:r>
        <w:rPr>
          <w:rFonts w:ascii="Times New Roman" w:eastAsia="方正仿宋_GBK" w:cs="Times New Roman" w:hAnsi="Times New Roman"/>
          <w:sz w:val="32"/>
          <w:szCs w:val="32"/>
        </w:rPr>
        <w:fldChar w:fldCharType="end"/>
      </w:r>
      <w:r>
        <w:rPr>
          <w:rFonts w:ascii="Times New Roman" w:eastAsia="方正仿宋_GBK" w:cs="Times New Roman" w:hAnsi="Times New Roman"/>
          <w:b w:val="0"/>
          <w:sz w:val="32"/>
          <w:szCs w:val="32"/>
        </w:rPr>
        <w:fldChar w:fldCharType="end"/>
      </w:r>
    </w:p>
    <w:p>
      <w:pPr>
        <w:keepNext w:val="0"/>
        <w:keepLines w:val="0"/>
        <w:pageBreakBefore w:val="0"/>
        <w:widowControl w:val="0"/>
        <w:kinsoku/>
        <w:wordWrap/>
        <w:overflowPunct/>
        <w:topLinePunct w:val="0"/>
        <w:autoSpaceDE w:val="0"/>
        <w:autoSpaceDN w:val="0"/>
        <w:bidi w:val="0"/>
        <w:adjustRightInd/>
        <w:snapToGrid/>
        <w:spacing w:line="480" w:lineRule="exact"/>
        <w:textAlignment w:val="auto"/>
        <w:rPr>
          <w:rFonts w:ascii="方正仿宋_GBK" w:eastAsia="方正仿宋_GBK"/>
          <w:b w:val="0"/>
          <w:sz w:val="28"/>
          <w:lang w:val="en-US" w:eastAsia="zh-CN"/>
        </w:rPr>
      </w:pPr>
    </w:p>
    <w:p>
      <w:pPr>
        <w:keepNext w:val="0"/>
        <w:keepLines w:val="0"/>
        <w:pageBreakBefore w:val="0"/>
        <w:widowControl w:val="0"/>
        <w:kinsoku/>
        <w:wordWrap/>
        <w:overflowPunct/>
        <w:topLinePunct w:val="0"/>
        <w:autoSpaceDE w:val="0"/>
        <w:autoSpaceDN w:val="0"/>
        <w:bidi w:val="0"/>
        <w:adjustRightInd/>
        <w:snapToGrid/>
        <w:spacing w:line="480" w:lineRule="exact"/>
        <w:textAlignment w:val="auto"/>
        <w:rPr>
          <w:rFonts w:ascii="方正仿宋_GBK" w:eastAsia="方正仿宋_GBK"/>
          <w:b w:val="0"/>
          <w:sz w:val="28"/>
          <w:lang w:val="en-US" w:eastAsia="zh-CN"/>
        </w:rPr>
      </w:pPr>
    </w:p>
    <w:p>
      <w:pPr>
        <w:keepNext w:val="0"/>
        <w:keepLines w:val="0"/>
        <w:pageBreakBefore w:val="0"/>
        <w:widowControl w:val="0"/>
        <w:kinsoku/>
        <w:wordWrap/>
        <w:overflowPunct/>
        <w:topLinePunct w:val="0"/>
        <w:autoSpaceDE w:val="0"/>
        <w:autoSpaceDN w:val="0"/>
        <w:bidi w:val="0"/>
        <w:adjustRightInd/>
        <w:snapToGrid/>
        <w:spacing w:line="480" w:lineRule="exact"/>
        <w:textAlignment w:val="auto"/>
        <w:rPr>
          <w:rFonts w:ascii="方正仿宋_GBK" w:eastAsia="方正仿宋_GBK"/>
          <w:b w:val="0"/>
          <w:sz w:val="28"/>
          <w:lang w:val="en-US" w:eastAsia="zh-CN"/>
        </w:rPr>
      </w:pPr>
    </w:p>
    <w:p>
      <w:pPr>
        <w:keepNext w:val="0"/>
        <w:keepLines w:val="0"/>
        <w:pageBreakBefore w:val="0"/>
        <w:widowControl w:val="0"/>
        <w:kinsoku/>
        <w:wordWrap/>
        <w:overflowPunct/>
        <w:topLinePunct w:val="0"/>
        <w:autoSpaceDE w:val="0"/>
        <w:autoSpaceDN w:val="0"/>
        <w:bidi w:val="0"/>
        <w:adjustRightInd/>
        <w:snapToGrid/>
        <w:spacing w:line="480" w:lineRule="exact"/>
        <w:textAlignment w:val="auto"/>
        <w:rPr>
          <w:rFonts w:ascii="Times New Roman" w:eastAsia="宋体" w:cs="宋体" w:hAnsi="Times New Roman" w:hint="eastAsia"/>
          <w:b w:val="0"/>
          <w:bCs/>
          <w:sz w:val="28"/>
          <w:szCs w:val="72"/>
          <w:lang w:eastAsia="zh-CN"/>
        </w:rPr>
        <w:sectPr>
          <w:footerReference w:type="default" r:id="rId2"/>
          <w:footerReference w:type="even" r:id="rId3"/>
          <w:pgSz w:w="11910" w:h="16840"/>
          <w:pgMar w:top="689" w:right="605" w:bottom="964" w:left="804" w:header="0" w:footer="964" w:gutter="0"/>
          <w:docGrid w:linePitch="312" w:charSpace="0"/>
        </w:sectPr>
      </w:pPr>
    </w:p>
    <w:p>
      <w:pPr>
        <w:pStyle w:val="1"/>
        <w:keepNext/>
        <w:keepLines/>
        <w:pageBreakBefore w:val="0"/>
        <w:widowControl w:val="0"/>
        <w:kinsoku/>
        <w:wordWrap/>
        <w:overflowPunct/>
        <w:topLinePunct w:val="0"/>
        <w:autoSpaceDE w:val="0"/>
        <w:autoSpaceDN w:val="0"/>
        <w:bidi w:val="0"/>
        <w:adjustRightInd/>
        <w:snapToGrid/>
        <w:spacing w:line="560" w:lineRule="exact"/>
        <w:jc w:val="center"/>
        <w:textAlignment w:val="auto"/>
        <w:rPr>
          <w:rFonts w:ascii="方正小标宋_GBK" w:eastAsia="方正小标宋_GBK" w:hint="eastAsia"/>
          <w:b w:val="0"/>
          <w:sz w:val="44"/>
          <w:szCs w:val="44"/>
        </w:rPr>
      </w:pPr>
      <w:bookmarkStart w:id="0" w:name="_Toc55252183"/>
      <w:r>
        <w:rPr>
          <w:rFonts w:ascii="方正小标宋_GBK" w:eastAsia="方正小标宋_GBK" w:hint="eastAsia"/>
          <w:b w:val="0"/>
          <w:sz w:val="44"/>
          <w:szCs w:val="44"/>
          <w:lang w:eastAsia="zh-CN"/>
        </w:rPr>
        <w:t>第一部分</w:t>
      </w:r>
      <w:r>
        <w:rPr>
          <w:rFonts w:ascii="方正小标宋_GBK" w:eastAsia="方正小标宋_GBK" w:hint="eastAsia"/>
          <w:b w:val="0"/>
          <w:sz w:val="44"/>
          <w:szCs w:val="44"/>
          <w:lang w:val="en-US" w:eastAsia="zh-CN"/>
        </w:rPr>
        <w:t xml:space="preserve"> </w:t>
      </w:r>
      <w:r>
        <w:rPr>
          <w:rFonts w:ascii="方正小标宋_GBK" w:eastAsia="方正小标宋_GBK" w:hint="eastAsia"/>
          <w:b w:val="0"/>
          <w:sz w:val="44"/>
          <w:szCs w:val="44"/>
          <w:lang w:eastAsia="zh-CN"/>
        </w:rPr>
        <w:t>海拉尔</w:t>
      </w:r>
      <w:r>
        <w:rPr>
          <w:rFonts w:ascii="方正小标宋_GBK" w:eastAsia="方正小标宋_GBK" w:hint="eastAsia"/>
          <w:b w:val="0"/>
          <w:sz w:val="44"/>
          <w:szCs w:val="44"/>
        </w:rPr>
        <w:t>海关概况</w:t>
      </w:r>
      <w:bookmarkEnd w:id="0"/>
    </w:p>
    <w:p>
      <w:pPr>
        <w:autoSpaceDE w:val="0"/>
        <w:autoSpaceDN w:val="0"/>
        <w:spacing w:line="560" w:lineRule="exact"/>
        <w:ind w:firstLineChars="200" w:firstLine="640"/>
        <w:jc w:val="center"/>
        <w:rPr>
          <w:rFonts w:ascii="Times New Roman" w:eastAsia="方正楷体_GBK" w:hAnsi="Times New Roman" w:hint="eastAsia"/>
          <w:b/>
          <w:bCs/>
          <w:sz w:val="32"/>
          <w:szCs w:val="32"/>
          <w:lang w:eastAsia="zh-CN"/>
        </w:rPr>
      </w:pPr>
    </w:p>
    <w:p>
      <w:pPr>
        <w:pStyle w:val="2"/>
        <w:bidi w:val="0"/>
        <w:spacing w:line="560" w:lineRule="exact"/>
        <w:ind w:firstLineChars="200" w:firstLine="640"/>
        <w:rPr>
          <w:rFonts w:ascii="方正黑体_GBK" w:eastAsia="方正黑体_GBK" w:hint="eastAsia"/>
          <w:b w:val="0"/>
        </w:rPr>
      </w:pPr>
      <w:bookmarkStart w:id="1" w:name="_Toc55252184"/>
      <w:r>
        <w:rPr>
          <w:rFonts w:ascii="方正黑体_GBK" w:eastAsia="方正黑体_GBK" w:hint="eastAsia"/>
          <w:b w:val="0"/>
          <w:lang w:eastAsia="zh-CN"/>
        </w:rPr>
        <w:t>一、</w:t>
      </w:r>
      <w:r>
        <w:rPr>
          <w:rFonts w:ascii="方正黑体_GBK" w:eastAsia="方正黑体_GBK" w:hint="eastAsia"/>
          <w:b w:val="0"/>
        </w:rPr>
        <w:t>部门职责</w:t>
      </w:r>
      <w:bookmarkEnd w:id="1"/>
    </w:p>
    <w:p>
      <w:pPr>
        <w:pStyle w:val="26"/>
        <w:keepNext w:val="0"/>
        <w:keepLines w:val="0"/>
        <w:pageBreakBefore w:val="0"/>
        <w:widowControl w:val="0"/>
        <w:kinsoku/>
        <w:wordWrap/>
        <w:overflowPunct/>
        <w:topLinePunct w:val="0"/>
        <w:bidi w:val="0"/>
        <w:adjustRightInd/>
        <w:snapToGrid/>
        <w:spacing w:line="560" w:lineRule="exact"/>
        <w:ind w:firstLineChars="200" w:firstLine="640"/>
        <w:textAlignment w:val="auto"/>
        <w:outlineLvl w:val="9"/>
      </w:pPr>
      <w:r>
        <w:rPr>
          <w:bCs/>
        </w:rPr>
        <w:t>受满洲里海关直接领导，按授权负责指定口岸和区域范围内海关各类管理工作的执行机构。主要负责党的基层组织建设和干部队伍建设；办理具体海关业务，反馈执法作业结果；完成满洲里海关交办的其他工作。</w:t>
      </w:r>
    </w:p>
    <w:p>
      <w:pPr>
        <w:pStyle w:val="2"/>
        <w:bidi w:val="0"/>
        <w:spacing w:line="560" w:lineRule="exact"/>
        <w:ind w:firstLineChars="200" w:firstLine="640"/>
        <w:rPr>
          <w:rFonts w:ascii="方正黑体_GBK" w:eastAsia="方正黑体_GBK" w:hint="eastAsia"/>
          <w:b w:val="0"/>
        </w:rPr>
      </w:pPr>
      <w:bookmarkStart w:id="2" w:name="_Toc55252185"/>
      <w:r>
        <w:rPr>
          <w:rFonts w:ascii="方正黑体_GBK" w:eastAsia="方正黑体_GBK" w:hint="eastAsia"/>
          <w:b w:val="0"/>
          <w:lang w:eastAsia="zh-CN"/>
        </w:rPr>
        <w:t>二、</w:t>
      </w:r>
      <w:r>
        <w:rPr>
          <w:rFonts w:ascii="方正黑体_GBK" w:eastAsia="方正黑体_GBK" w:hint="eastAsia"/>
          <w:b w:val="0"/>
        </w:rPr>
        <w:t>机构设置</w:t>
      </w:r>
      <w:bookmarkEnd w:id="2"/>
    </w:p>
    <w:p>
      <w:pPr>
        <w:keepNext w:val="0"/>
        <w:keepLines w:val="0"/>
        <w:pageBreakBefore w:val="0"/>
        <w:widowControl w:val="0"/>
        <w:kinsoku/>
        <w:wordWrap/>
        <w:overflowPunct/>
        <w:topLinePunct w:val="0"/>
        <w:autoSpaceDE w:val="0"/>
        <w:autoSpaceDN w:val="0"/>
        <w:bidi w:val="0"/>
        <w:adjustRightInd/>
        <w:snapToGrid/>
        <w:spacing w:line="560" w:lineRule="exact"/>
        <w:ind w:firstLineChars="200" w:firstLine="640"/>
        <w:jc w:val="both"/>
        <w:textAlignment w:val="auto"/>
        <w:outlineLvl w:val="9"/>
        <w:rPr>
          <w:rFonts w:ascii="Times New Roman" w:eastAsia="方正仿宋_GBK" w:hAnsi="Times New Roman" w:hint="eastAsia"/>
          <w:sz w:val="32"/>
          <w:szCs w:val="32"/>
        </w:rPr>
      </w:pPr>
      <w:r>
        <w:rPr>
          <w:rFonts w:ascii="Times New Roman" w:eastAsia="方正仿宋_GBK" w:hAnsi="Times New Roman" w:hint="eastAsia"/>
          <w:sz w:val="32"/>
          <w:szCs w:val="32"/>
        </w:rPr>
        <w:t>海拉尔海关现有</w:t>
      </w:r>
      <w:r>
        <w:rPr>
          <w:rFonts w:ascii="Times New Roman" w:eastAsia="方正仿宋_GBK" w:hAnsi="Times New Roman" w:hint="eastAsia"/>
          <w:sz w:val="32"/>
          <w:szCs w:val="32"/>
          <w:lang w:val="en-US" w:eastAsia="zh-CN"/>
        </w:rPr>
        <w:t>5</w:t>
      </w:r>
      <w:r>
        <w:rPr>
          <w:rFonts w:ascii="Times New Roman" w:eastAsia="方正仿宋_GBK" w:hAnsi="Times New Roman" w:hint="eastAsia"/>
          <w:sz w:val="32"/>
          <w:szCs w:val="32"/>
        </w:rPr>
        <w:t>个内设科</w:t>
      </w:r>
      <w:r>
        <w:rPr>
          <w:rFonts w:ascii="Times New Roman" w:eastAsia="方正仿宋_GBK" w:hAnsi="Times New Roman"/>
          <w:sz w:val="32"/>
          <w:szCs w:val="32"/>
        </w:rPr>
        <w:t>室</w:t>
      </w:r>
      <w:r>
        <w:rPr>
          <w:rFonts w:ascii="Times New Roman" w:eastAsia="方正仿宋_GBK" w:hAnsi="Times New Roman" w:hint="eastAsia"/>
          <w:sz w:val="32"/>
          <w:szCs w:val="32"/>
        </w:rPr>
        <w:t>，包括：办公室、查检科、综合业务科、旅检科</w:t>
      </w:r>
      <w:r>
        <w:rPr>
          <w:rFonts w:ascii="Times New Roman" w:eastAsia="方正仿宋_GBK" w:hAnsi="Times New Roman" w:hint="eastAsia"/>
          <w:sz w:val="32"/>
          <w:szCs w:val="32"/>
          <w:lang w:eastAsia="zh-CN"/>
        </w:rPr>
        <w:t>、稽核查科</w:t>
      </w:r>
      <w:r>
        <w:rPr>
          <w:rFonts w:ascii="Times New Roman" w:eastAsia="方正仿宋_GBK" w:hAnsi="Times New Roman" w:hint="eastAsia"/>
          <w:sz w:val="32"/>
          <w:szCs w:val="32"/>
        </w:rPr>
        <w:t>。</w:t>
      </w:r>
    </w:p>
    <w:p>
      <w:pPr>
        <w:pStyle w:val="23"/>
        <w:keepNext w:val="0"/>
        <w:keepLines w:val="0"/>
        <w:pageBreakBefore w:val="0"/>
        <w:widowControl w:val="0"/>
        <w:kinsoku/>
        <w:wordWrap/>
        <w:overflowPunct/>
        <w:topLinePunct w:val="0"/>
        <w:bidi w:val="0"/>
        <w:adjustRightInd/>
        <w:snapToGrid/>
        <w:spacing w:line="560" w:lineRule="exact"/>
        <w:ind w:firstLineChars="200" w:firstLine="640"/>
        <w:textAlignment w:val="auto"/>
        <w:outlineLvl w:val="9"/>
        <w:rPr>
          <w:rFonts w:eastAsia="方正仿宋_GBK" w:hint="eastAsia"/>
          <w:sz w:val="32"/>
          <w:szCs w:val="32"/>
          <w:lang w:val="en-US" w:eastAsia="zh-CN"/>
        </w:rPr>
      </w:pPr>
      <w:r>
        <w:rPr>
          <w:rFonts w:eastAsia="方正仿宋_GBK" w:hint="eastAsia"/>
          <w:sz w:val="32"/>
          <w:szCs w:val="32"/>
          <w:lang w:val="en-US" w:eastAsia="zh-CN"/>
        </w:rPr>
        <w:t>缉私分局1个。</w:t>
      </w:r>
    </w:p>
    <w:p>
      <w:pPr>
        <w:keepNext w:val="0"/>
        <w:keepLines w:val="0"/>
        <w:pageBreakBefore w:val="0"/>
        <w:widowControl w:val="0"/>
        <w:kinsoku/>
        <w:wordWrap/>
        <w:overflowPunct/>
        <w:topLinePunct w:val="0"/>
        <w:autoSpaceDE w:val="0"/>
        <w:autoSpaceDN w:val="0"/>
        <w:bidi w:val="0"/>
        <w:adjustRightInd/>
        <w:snapToGrid/>
        <w:spacing w:line="560" w:lineRule="exact"/>
        <w:ind w:firstLineChars="200" w:firstLine="640"/>
        <w:jc w:val="both"/>
        <w:textAlignment w:val="auto"/>
        <w:outlineLvl w:val="9"/>
        <w:rPr>
          <w:rFonts w:ascii="Times New Roman" w:eastAsia="方正仿宋_GBK" w:hAnsi="Times New Roman" w:hint="eastAsia"/>
          <w:sz w:val="32"/>
          <w:szCs w:val="32"/>
        </w:rPr>
      </w:pPr>
      <w:r>
        <w:rPr>
          <w:rFonts w:ascii="Times New Roman" w:eastAsia="方正仿宋_GBK" w:hAnsi="Times New Roman" w:hint="eastAsia"/>
          <w:sz w:val="32"/>
          <w:szCs w:val="32"/>
        </w:rPr>
        <w:t>纳入</w:t>
      </w:r>
      <w:r>
        <w:rPr>
          <w:rFonts w:ascii="Times New Roman" w:eastAsia="方正仿宋_GBK" w:hAnsi="Times New Roman" w:hint="eastAsia"/>
          <w:sz w:val="32"/>
          <w:szCs w:val="32"/>
          <w:lang w:eastAsia="zh-CN"/>
        </w:rPr>
        <w:t>海拉尔</w:t>
      </w:r>
      <w:r>
        <w:rPr>
          <w:rFonts w:ascii="Times New Roman" w:eastAsia="方正仿宋_GBK" w:hAnsi="Times New Roman" w:hint="eastAsia"/>
          <w:sz w:val="32"/>
          <w:szCs w:val="32"/>
        </w:rPr>
        <w:t>海关</w:t>
      </w:r>
      <w:r>
        <w:rPr>
          <w:rFonts w:ascii="Times New Roman" w:eastAsia="方正仿宋_GBK" w:hAnsi="Times New Roman"/>
          <w:sz w:val="32"/>
          <w:szCs w:val="32"/>
        </w:rPr>
        <w:t>20</w:t>
      </w:r>
      <w:r>
        <w:rPr>
          <w:rFonts w:ascii="Times New Roman" w:eastAsia="方正仿宋_GBK" w:hAnsi="Times New Roman" w:hint="eastAsia"/>
          <w:sz w:val="32"/>
          <w:szCs w:val="32"/>
        </w:rPr>
        <w:t>2</w:t>
      </w:r>
      <w:r>
        <w:rPr>
          <w:rFonts w:ascii="Times New Roman" w:eastAsia="方正仿宋_GBK" w:hAnsi="Times New Roman" w:hint="eastAsia"/>
          <w:sz w:val="32"/>
          <w:szCs w:val="32"/>
          <w:lang w:val="en-US" w:eastAsia="zh-CN"/>
        </w:rPr>
        <w:t>5</w:t>
      </w:r>
      <w:r>
        <w:rPr>
          <w:rFonts w:ascii="Times New Roman" w:eastAsia="方正仿宋_GBK" w:hAnsi="Times New Roman" w:hint="eastAsia"/>
          <w:sz w:val="32"/>
          <w:szCs w:val="32"/>
        </w:rPr>
        <w:t>年</w:t>
      </w:r>
      <w:r>
        <w:rPr>
          <w:rFonts w:ascii="Times New Roman" w:eastAsia="方正仿宋_GBK" w:hAnsi="Times New Roman" w:hint="eastAsia"/>
          <w:sz w:val="32"/>
          <w:szCs w:val="32"/>
          <w:lang w:eastAsia="zh-CN"/>
        </w:rPr>
        <w:t>度</w:t>
      </w:r>
      <w:r>
        <w:rPr>
          <w:rFonts w:ascii="Times New Roman" w:eastAsia="方正仿宋_GBK" w:hAnsi="Times New Roman" w:hint="eastAsia"/>
          <w:sz w:val="32"/>
          <w:szCs w:val="32"/>
        </w:rPr>
        <w:t>部门决算编制范围的单位</w:t>
      </w:r>
      <w:r>
        <w:rPr>
          <w:rFonts w:ascii="Times New Roman" w:eastAsia="方正仿宋_GBK" w:hAnsi="Times New Roman"/>
          <w:sz w:val="32"/>
          <w:szCs w:val="32"/>
        </w:rPr>
        <w:t>（含独立编报部门决算的单户）</w:t>
      </w:r>
      <w:r>
        <w:rPr>
          <w:rFonts w:ascii="Times New Roman" w:eastAsia="方正仿宋_GBK" w:hAnsi="Times New Roman" w:hint="eastAsia"/>
          <w:sz w:val="32"/>
          <w:szCs w:val="32"/>
        </w:rPr>
        <w:t>详细情况见下表：</w:t>
      </w:r>
    </w:p>
    <w:p>
      <w:pPr>
        <w:pStyle w:val="23"/>
        <w:rPr>
          <w:rFonts w:eastAsia="方正仿宋_GBK" w:hint="eastAsia"/>
          <w:sz w:val="32"/>
          <w:szCs w:val="32"/>
        </w:rPr>
      </w:pPr>
    </w:p>
    <w:p>
      <w:pPr>
        <w:pStyle w:val="23"/>
        <w:rPr>
          <w:rFonts w:eastAsia="方正仿宋_GBK" w:hint="eastAsia"/>
          <w:sz w:val="32"/>
          <w:szCs w:val="32"/>
        </w:rPr>
      </w:pPr>
    </w:p>
    <w:p>
      <w:pPr>
        <w:pStyle w:val="23"/>
        <w:rPr>
          <w:rFonts w:eastAsia="方正仿宋_GBK" w:hint="eastAsia"/>
          <w:sz w:val="32"/>
          <w:szCs w:val="32"/>
        </w:rPr>
      </w:pPr>
    </w:p>
    <w:p>
      <w:pPr>
        <w:pStyle w:val="23"/>
        <w:rPr>
          <w:rFonts w:eastAsia="方正仿宋_GBK" w:hint="eastAsia"/>
          <w:sz w:val="32"/>
          <w:szCs w:val="32"/>
        </w:rPr>
      </w:pPr>
    </w:p>
    <w:p>
      <w:pPr>
        <w:pStyle w:val="23"/>
        <w:rPr>
          <w:rFonts w:eastAsia="方正仿宋_GBK" w:hint="eastAsia"/>
          <w:sz w:val="32"/>
          <w:szCs w:val="32"/>
        </w:rPr>
      </w:pPr>
    </w:p>
    <w:p>
      <w:pPr>
        <w:pStyle w:val="23"/>
        <w:rPr>
          <w:rFonts w:eastAsia="方正仿宋_GBK" w:hint="eastAsia"/>
          <w:sz w:val="32"/>
          <w:szCs w:val="32"/>
        </w:rPr>
      </w:pPr>
    </w:p>
    <w:p>
      <w:pPr>
        <w:pStyle w:val="23"/>
        <w:rPr>
          <w:rFonts w:eastAsia="方正仿宋_GBK" w:hint="eastAsia"/>
          <w:sz w:val="32"/>
          <w:szCs w:val="32"/>
        </w:rPr>
      </w:pPr>
    </w:p>
    <w:p>
      <w:pPr>
        <w:pStyle w:val="23"/>
        <w:rPr>
          <w:rFonts w:eastAsia="方正仿宋_GBK" w:hint="eastAsia"/>
          <w:sz w:val="32"/>
          <w:szCs w:val="32"/>
        </w:rPr>
      </w:pPr>
    </w:p>
    <w:p>
      <w:pPr>
        <w:pStyle w:val="23"/>
        <w:rPr>
          <w:rFonts w:eastAsia="方正仿宋_GBK" w:hint="eastAsia"/>
          <w:sz w:val="32"/>
          <w:szCs w:val="32"/>
        </w:rPr>
      </w:pPr>
    </w:p>
    <w:p>
      <w:pPr>
        <w:pStyle w:val="23"/>
        <w:rPr>
          <w:rFonts w:eastAsia="方正仿宋_GBK" w:hint="eastAsia"/>
          <w:sz w:val="32"/>
          <w:szCs w:val="32"/>
        </w:rPr>
      </w:pPr>
    </w:p>
    <w:p>
      <w:pPr>
        <w:pStyle w:val="23"/>
        <w:rPr>
          <w:rFonts w:eastAsia="方正仿宋_GBK" w:hint="eastAsia"/>
          <w:sz w:val="32"/>
          <w:szCs w:val="32"/>
        </w:rPr>
      </w:pPr>
    </w:p>
    <w:p>
      <w:pPr>
        <w:pStyle w:val="23"/>
        <w:rPr>
          <w:rFonts w:eastAsia="方正仿宋_GBK" w:hint="eastAsia"/>
          <w:sz w:val="32"/>
          <w:szCs w:val="32"/>
        </w:rPr>
      </w:pPr>
    </w:p>
    <w:p>
      <w:pPr>
        <w:pStyle w:val="23"/>
        <w:rPr>
          <w:rFonts w:eastAsia="方正仿宋_GBK" w:hint="eastAsia"/>
          <w:sz w:val="32"/>
          <w:szCs w:val="32"/>
        </w:rPr>
      </w:pPr>
    </w:p>
    <w:p>
      <w:pPr>
        <w:pStyle w:val="23"/>
        <w:rPr>
          <w:rFonts w:eastAsia="方正仿宋_GBK" w:hint="eastAsia"/>
          <w:sz w:val="32"/>
          <w:szCs w:val="32"/>
        </w:rPr>
        <w:sectPr>
          <w:footerReference w:type="default" r:id="rId4"/>
          <w:footerReference w:type="even" r:id="rId5"/>
          <w:pgSz w:w="11910" w:h="16840"/>
          <w:pgMar w:top="689" w:right="605" w:bottom="964" w:left="804" w:header="0" w:footer="964" w:gutter="0"/>
          <w:pgNumType w:start="1"/>
          <w:docGrid w:linePitch="312" w:charSpace="0"/>
        </w:sectPr>
      </w:pPr>
    </w:p>
    <w:p>
      <w:pPr>
        <w:pStyle w:val="23"/>
        <w:rPr>
          <w:rFonts w:eastAsia="方正仿宋_GBK" w:hint="eastAsia"/>
          <w:sz w:val="32"/>
          <w:szCs w:val="32"/>
        </w:rPr>
      </w:pPr>
    </w:p>
    <w:p>
      <w:pPr>
        <w:pStyle w:val="23"/>
        <w:rPr>
          <w:rFonts w:eastAsia="方正仿宋_GBK" w:hint="eastAsia"/>
          <w:sz w:val="32"/>
          <w:szCs w:val="32"/>
          <w:lang w:val="en-US" w:eastAsia="zh-CN"/>
        </w:rPr>
      </w:pPr>
      <w:r>
        <w:rPr>
          <w:rFonts w:eastAsia="方正仿宋_GBK" w:hint="eastAsia"/>
          <w:sz w:val="32"/>
          <w:szCs w:val="32"/>
          <w:lang w:val="en-US" w:eastAsia="zh-CN"/>
        </w:rPr>
        <w:t xml:space="preserve">                                         </w:t>
      </w:r>
    </w:p>
    <w:p>
      <w:pPr>
        <w:pStyle w:val="23"/>
        <w:rPr>
          <w:rFonts w:eastAsia="方正仿宋_GBK" w:hint="eastAsia"/>
          <w:sz w:val="32"/>
          <w:szCs w:val="32"/>
        </w:rPr>
      </w:pPr>
    </w:p>
    <w:tbl>
      <w:tblPr>
        <w:tblpPr w:leftFromText="180" w:rightFromText="180" w:vertAnchor="text" w:horzAnchor="page" w:tblpX="1931" w:tblpY="370"/>
        <w:tblOverlap w:val="never"/>
        <w:tblW w:w="8295" w:type="dxa"/>
        <w:tblBorders>
          <w:top w:val="none" w:sz="0" w:space="0" w:color="auto"/>
          <w:left w:val="none" w:sz="0" w:space="0" w:color="auto"/>
          <w:bottom w:val="none" w:sz="0" w:space="0" w:color="auto"/>
          <w:right w:val="none" w:sz="0" w:space="0" w:color="auto"/>
        </w:tblBorders>
        <w:tblLayout w:type="fixed"/>
        <w:tblCellMar>
          <w:top w:w="15" w:type="dxa"/>
          <w:left w:w="108" w:type="dxa"/>
          <w:bottom w:w="15" w:type="dxa"/>
          <w:right w:w="108" w:type="dxa"/>
        </w:tblCellMar>
      </w:tblPr>
      <w:tblGrid>
        <w:gridCol w:w="1005"/>
        <w:gridCol w:w="2910"/>
        <w:gridCol w:w="1020"/>
        <w:gridCol w:w="3360"/>
      </w:tblGrid>
      <w:tr>
        <w:trPr>
          <w:trHeight w:val="495"/>
        </w:trPr>
        <w:tc>
          <w:tcPr>
            <w:tcW w:w="1005" w:type="dxa"/>
            <w:tcBorders>
              <w:top w:val="single" w:sz="6" w:space="0" w:color="auto"/>
              <w:left w:val="single" w:sz="6" w:space="0" w:color="auto"/>
              <w:bottom w:val="single" w:sz="6" w:space="0" w:color="auto"/>
              <w:right w:val="single" w:sz="6" w:space="0" w:color="auto"/>
            </w:tcBorders>
            <w:noWrap/>
            <w:vAlign w:val="center"/>
          </w:tcPr>
          <w:p>
            <w:pPr>
              <w:widowControl/>
              <w:jc w:val="both"/>
              <w:rPr>
                <w:rFonts w:ascii="Times New Roman" w:hAnsi="Times New Roman" w:hint="eastAsia"/>
              </w:rPr>
            </w:pPr>
          </w:p>
          <w:p>
            <w:pPr>
              <w:pStyle w:val="23"/>
              <w:rPr>
                <w:rFonts w:hint="eastAsia"/>
              </w:rPr>
            </w:pPr>
          </w:p>
        </w:tc>
        <w:tc>
          <w:tcPr>
            <w:tcW w:w="2910" w:type="dxa"/>
            <w:tcBorders>
              <w:top w:val="single" w:sz="6" w:space="0" w:color="auto"/>
              <w:left w:val="single" w:sz="6" w:space="0" w:color="auto"/>
              <w:bottom w:val="single" w:sz="6" w:space="0" w:color="auto"/>
              <w:right w:val="single" w:sz="6" w:space="0" w:color="auto"/>
            </w:tcBorders>
            <w:noWrap/>
            <w:vAlign w:val="center"/>
          </w:tcPr>
          <w:p>
            <w:pPr>
              <w:widowControl/>
              <w:jc w:val="both"/>
              <w:rPr>
                <w:rFonts w:ascii="Times New Roman" w:cs="Arial" w:hAnsi="Times New Roman" w:hint="eastAsia"/>
                <w:kern w:val="0"/>
                <w:sz w:val="20"/>
                <w:szCs w:val="20"/>
                <w:lang w:bidi="ar-SA"/>
              </w:rPr>
            </w:pPr>
            <w:r>
              <w:rPr>
                <w:rFonts w:ascii="Times New Roman" w:cs="Arial" w:hAnsi="Times New Roman" w:hint="eastAsia"/>
                <w:kern w:val="0"/>
                <w:sz w:val="20"/>
                <w:szCs w:val="20"/>
                <w:lang w:bidi="ar-SA"/>
              </w:rPr>
              <w:t>单位名称</w:t>
            </w:r>
          </w:p>
        </w:tc>
        <w:tc>
          <w:tcPr>
            <w:tcW w:w="1020" w:type="dxa"/>
            <w:tcBorders>
              <w:top w:val="single" w:sz="6" w:space="0" w:color="auto"/>
              <w:left w:val="single" w:sz="6" w:space="0" w:color="auto"/>
              <w:bottom w:val="single" w:sz="6" w:space="0" w:color="auto"/>
              <w:right w:val="single" w:sz="6" w:space="0" w:color="auto"/>
            </w:tcBorders>
            <w:noWrap/>
            <w:vAlign w:val="center"/>
          </w:tcPr>
          <w:p>
            <w:pPr>
              <w:widowControl/>
              <w:jc w:val="both"/>
              <w:rPr>
                <w:rFonts w:ascii="Times New Roman" w:cs="Arial" w:hAnsi="Times New Roman" w:hint="eastAsia"/>
                <w:kern w:val="0"/>
                <w:sz w:val="20"/>
                <w:szCs w:val="20"/>
                <w:lang w:bidi="ar-SA"/>
              </w:rPr>
            </w:pPr>
            <w:r>
              <w:rPr>
                <w:rFonts w:ascii="Times New Roman" w:cs="Arial" w:hAnsi="Times New Roman" w:hint="eastAsia"/>
                <w:kern w:val="0"/>
                <w:sz w:val="20"/>
                <w:szCs w:val="20"/>
                <w:lang w:bidi="ar-SA"/>
              </w:rPr>
              <w:t>序号</w:t>
            </w:r>
          </w:p>
        </w:tc>
        <w:tc>
          <w:tcPr>
            <w:tcW w:w="3360" w:type="dxa"/>
            <w:tcBorders>
              <w:top w:val="single" w:sz="6" w:space="0" w:color="auto"/>
              <w:left w:val="single" w:sz="6" w:space="0" w:color="auto"/>
              <w:bottom w:val="single" w:sz="6" w:space="0" w:color="auto"/>
              <w:right w:val="single" w:sz="6" w:space="0" w:color="auto"/>
            </w:tcBorders>
            <w:noWrap/>
            <w:vAlign w:val="center"/>
          </w:tcPr>
          <w:p>
            <w:pPr>
              <w:widowControl/>
              <w:jc w:val="both"/>
              <w:rPr>
                <w:rFonts w:ascii="Times New Roman" w:cs="Arial" w:hAnsi="Times New Roman" w:hint="eastAsia"/>
                <w:kern w:val="0"/>
                <w:sz w:val="20"/>
                <w:szCs w:val="20"/>
                <w:lang w:bidi="ar-SA"/>
              </w:rPr>
            </w:pPr>
            <w:r>
              <w:rPr>
                <w:rFonts w:ascii="Times New Roman" w:cs="Arial" w:hAnsi="Times New Roman" w:hint="eastAsia"/>
                <w:kern w:val="0"/>
                <w:sz w:val="20"/>
                <w:szCs w:val="20"/>
                <w:lang w:bidi="ar-SA"/>
              </w:rPr>
              <w:t>单位名称</w:t>
            </w:r>
          </w:p>
        </w:tc>
      </w:tr>
      <w:tr>
        <w:trPr>
          <w:trHeight w:val="315"/>
        </w:trPr>
        <w:tc>
          <w:tcPr>
            <w:tcW w:w="1005" w:type="dxa"/>
            <w:tcBorders>
              <w:top w:val="single" w:sz="6" w:space="0" w:color="auto"/>
              <w:left w:val="single" w:sz="6" w:space="0" w:color="auto"/>
              <w:bottom w:val="single" w:sz="6" w:space="0" w:color="auto"/>
              <w:right w:val="single" w:sz="6" w:space="0" w:color="auto"/>
            </w:tcBorders>
            <w:noWrap/>
            <w:vAlign w:val="center"/>
          </w:tcPr>
          <w:p>
            <w:pPr>
              <w:widowControl/>
              <w:jc w:val="both"/>
              <w:rPr>
                <w:rFonts w:ascii="Times New Roman" w:cs="Arial" w:hAnsi="Times New Roman" w:hint="eastAsia"/>
                <w:kern w:val="0"/>
                <w:sz w:val="20"/>
                <w:szCs w:val="20"/>
                <w:lang w:bidi="ar-SA"/>
              </w:rPr>
            </w:pPr>
            <w:r>
              <w:rPr>
                <w:rFonts w:ascii="Times New Roman" w:cs="Arial" w:hAnsi="Times New Roman" w:hint="eastAsia"/>
                <w:kern w:val="0"/>
                <w:sz w:val="20"/>
                <w:szCs w:val="20"/>
                <w:lang w:bidi="ar-SA"/>
              </w:rPr>
              <w:t>1</w:t>
            </w:r>
          </w:p>
        </w:tc>
        <w:tc>
          <w:tcPr>
            <w:tcW w:w="2910" w:type="dxa"/>
            <w:tcBorders>
              <w:top w:val="single" w:sz="6" w:space="0" w:color="auto"/>
              <w:left w:val="single" w:sz="6" w:space="0" w:color="auto"/>
              <w:bottom w:val="single" w:sz="6" w:space="0" w:color="auto"/>
              <w:right w:val="single" w:sz="6" w:space="0" w:color="auto"/>
            </w:tcBorders>
            <w:noWrap/>
            <w:vAlign w:val="center"/>
          </w:tcPr>
          <w:p>
            <w:pPr>
              <w:widowControl/>
              <w:jc w:val="both"/>
              <w:rPr>
                <w:rFonts w:ascii="Times New Roman" w:eastAsia="宋体" w:cs="Arial" w:hAnsi="Times New Roman" w:hint="eastAsia"/>
                <w:kern w:val="0"/>
                <w:sz w:val="20"/>
                <w:szCs w:val="20"/>
                <w:lang w:eastAsia="zh-CN" w:bidi="ar-SA"/>
              </w:rPr>
            </w:pPr>
            <w:r>
              <w:rPr>
                <w:rFonts w:ascii="Times New Roman" w:cs="Arial" w:hAnsi="Times New Roman" w:hint="eastAsia"/>
                <w:kern w:val="0"/>
                <w:sz w:val="20"/>
                <w:szCs w:val="20"/>
                <w:lang w:eastAsia="zh-CN" w:bidi="ar-SA"/>
              </w:rPr>
              <w:t>中华人民共和国海拉尔海关</w:t>
            </w:r>
          </w:p>
        </w:tc>
        <w:tc>
          <w:tcPr>
            <w:tcW w:w="1020" w:type="dxa"/>
            <w:tcBorders>
              <w:top w:val="single" w:sz="6" w:space="0" w:color="auto"/>
              <w:left w:val="single" w:sz="6" w:space="0" w:color="auto"/>
              <w:bottom w:val="single" w:sz="6" w:space="0" w:color="auto"/>
              <w:right w:val="single" w:sz="6" w:space="0" w:color="auto"/>
            </w:tcBorders>
            <w:noWrap/>
            <w:vAlign w:val="center"/>
          </w:tcPr>
          <w:p>
            <w:pPr>
              <w:widowControl/>
              <w:jc w:val="both"/>
              <w:rPr>
                <w:rFonts w:ascii="Times New Roman" w:cs="Arial" w:hAnsi="Times New Roman" w:hint="eastAsia"/>
                <w:kern w:val="0"/>
                <w:sz w:val="20"/>
                <w:szCs w:val="20"/>
                <w:lang w:bidi="ar-SA"/>
              </w:rPr>
            </w:pPr>
            <w:r>
              <w:rPr>
                <w:rFonts w:ascii="Times New Roman" w:cs="Arial" w:hAnsi="Times New Roman"/>
                <w:kern w:val="0"/>
                <w:sz w:val="20"/>
                <w:szCs w:val="20"/>
                <w:lang w:bidi="ar-SA"/>
              </w:rPr>
              <w:t>24</w:t>
            </w:r>
          </w:p>
        </w:tc>
        <w:tc>
          <w:tcPr>
            <w:tcW w:w="3360" w:type="dxa"/>
            <w:tcBorders>
              <w:top w:val="single" w:sz="6" w:space="0" w:color="auto"/>
              <w:left w:val="single" w:sz="6" w:space="0" w:color="auto"/>
              <w:bottom w:val="single" w:sz="6" w:space="0" w:color="auto"/>
              <w:right w:val="single" w:sz="6" w:space="0" w:color="auto"/>
            </w:tcBorders>
            <w:noWrap/>
            <w:vAlign w:val="center"/>
          </w:tcPr>
          <w:p>
            <w:pPr>
              <w:widowControl/>
              <w:jc w:val="both"/>
              <w:rPr>
                <w:rFonts w:ascii="Times New Roman" w:cs="Arial" w:hAnsi="Times New Roman" w:hint="eastAsia"/>
                <w:kern w:val="0"/>
                <w:sz w:val="20"/>
                <w:szCs w:val="20"/>
                <w:lang w:bidi="ar-SA"/>
              </w:rPr>
            </w:pPr>
          </w:p>
        </w:tc>
      </w:tr>
      <w:tr>
        <w:trPr>
          <w:trHeight w:val="315"/>
        </w:trPr>
        <w:tc>
          <w:tcPr>
            <w:tcW w:w="1005" w:type="dxa"/>
            <w:tcBorders>
              <w:top w:val="single" w:sz="6" w:space="0" w:color="auto"/>
              <w:left w:val="single" w:sz="6" w:space="0" w:color="auto"/>
              <w:bottom w:val="single" w:sz="6" w:space="0" w:color="auto"/>
              <w:right w:val="single" w:sz="6" w:space="0" w:color="auto"/>
            </w:tcBorders>
            <w:noWrap/>
            <w:vAlign w:val="center"/>
          </w:tcPr>
          <w:p>
            <w:pPr>
              <w:widowControl/>
              <w:jc w:val="both"/>
              <w:rPr>
                <w:rFonts w:ascii="Times New Roman" w:cs="Arial" w:hAnsi="Times New Roman" w:hint="eastAsia"/>
                <w:kern w:val="0"/>
                <w:sz w:val="20"/>
                <w:szCs w:val="20"/>
                <w:lang w:bidi="ar-SA"/>
              </w:rPr>
            </w:pPr>
            <w:r>
              <w:rPr>
                <w:rFonts w:ascii="Times New Roman" w:cs="Arial" w:hAnsi="Times New Roman" w:hint="eastAsia"/>
                <w:kern w:val="0"/>
                <w:sz w:val="20"/>
                <w:szCs w:val="20"/>
                <w:lang w:bidi="ar-SA"/>
              </w:rPr>
              <w:t>2</w:t>
            </w:r>
          </w:p>
        </w:tc>
        <w:tc>
          <w:tcPr>
            <w:tcW w:w="2910" w:type="dxa"/>
            <w:tcBorders>
              <w:top w:val="single" w:sz="6" w:space="0" w:color="auto"/>
              <w:left w:val="single" w:sz="6" w:space="0" w:color="auto"/>
              <w:bottom w:val="single" w:sz="6" w:space="0" w:color="auto"/>
              <w:right w:val="single" w:sz="6" w:space="0" w:color="auto"/>
            </w:tcBorders>
            <w:noWrap/>
            <w:vAlign w:val="center"/>
          </w:tcPr>
          <w:p>
            <w:pPr>
              <w:widowControl/>
              <w:jc w:val="both"/>
              <w:rPr>
                <w:rFonts w:ascii="Times New Roman" w:cs="Arial" w:hAnsi="Times New Roman" w:hint="eastAsia"/>
                <w:kern w:val="0"/>
                <w:sz w:val="20"/>
                <w:szCs w:val="20"/>
                <w:lang w:bidi="ar-SA"/>
              </w:rPr>
            </w:pPr>
            <w:bookmarkStart w:id="3" w:name="_GoBack"/>
            <w:bookmarkEnd w:id="3"/>
          </w:p>
        </w:tc>
        <w:tc>
          <w:tcPr>
            <w:tcW w:w="1020" w:type="dxa"/>
            <w:tcBorders>
              <w:top w:val="single" w:sz="6" w:space="0" w:color="auto"/>
              <w:left w:val="single" w:sz="6" w:space="0" w:color="auto"/>
              <w:bottom w:val="single" w:sz="6" w:space="0" w:color="auto"/>
              <w:right w:val="single" w:sz="6" w:space="0" w:color="auto"/>
            </w:tcBorders>
            <w:noWrap/>
            <w:vAlign w:val="center"/>
          </w:tcPr>
          <w:p>
            <w:pPr>
              <w:widowControl/>
              <w:jc w:val="both"/>
              <w:rPr>
                <w:rFonts w:ascii="Times New Roman" w:cs="Arial" w:hAnsi="Times New Roman" w:hint="eastAsia"/>
                <w:kern w:val="0"/>
                <w:sz w:val="20"/>
                <w:szCs w:val="20"/>
                <w:lang w:bidi="ar-SA"/>
              </w:rPr>
            </w:pPr>
            <w:r>
              <w:rPr>
                <w:rFonts w:ascii="Times New Roman" w:cs="Arial" w:hAnsi="Times New Roman"/>
                <w:kern w:val="0"/>
                <w:sz w:val="20"/>
                <w:szCs w:val="20"/>
                <w:lang w:bidi="ar-SA"/>
              </w:rPr>
              <w:t>25</w:t>
            </w:r>
          </w:p>
        </w:tc>
        <w:tc>
          <w:tcPr>
            <w:tcW w:w="3360" w:type="dxa"/>
            <w:tcBorders>
              <w:top w:val="single" w:sz="6" w:space="0" w:color="auto"/>
              <w:left w:val="single" w:sz="6" w:space="0" w:color="auto"/>
              <w:bottom w:val="single" w:sz="6" w:space="0" w:color="auto"/>
              <w:right w:val="single" w:sz="6" w:space="0" w:color="auto"/>
            </w:tcBorders>
            <w:noWrap/>
            <w:vAlign w:val="center"/>
          </w:tcPr>
          <w:p>
            <w:pPr>
              <w:widowControl/>
              <w:jc w:val="both"/>
              <w:rPr>
                <w:rFonts w:ascii="Times New Roman" w:cs="Arial" w:hAnsi="Times New Roman" w:hint="eastAsia"/>
                <w:kern w:val="0"/>
                <w:sz w:val="20"/>
                <w:szCs w:val="20"/>
                <w:lang w:bidi="ar-SA"/>
              </w:rPr>
            </w:pPr>
          </w:p>
        </w:tc>
      </w:tr>
      <w:tr>
        <w:trPr>
          <w:trHeight w:val="315"/>
        </w:trPr>
        <w:tc>
          <w:tcPr>
            <w:tcW w:w="1005" w:type="dxa"/>
            <w:tcBorders>
              <w:top w:val="single" w:sz="6" w:space="0" w:color="auto"/>
              <w:left w:val="single" w:sz="6" w:space="0" w:color="auto"/>
              <w:bottom w:val="single" w:sz="6" w:space="0" w:color="auto"/>
              <w:right w:val="single" w:sz="6" w:space="0" w:color="auto"/>
            </w:tcBorders>
            <w:noWrap/>
            <w:vAlign w:val="center"/>
          </w:tcPr>
          <w:p>
            <w:pPr>
              <w:widowControl/>
              <w:jc w:val="both"/>
              <w:rPr>
                <w:rFonts w:ascii="Times New Roman" w:cs="Arial" w:hAnsi="Times New Roman" w:hint="eastAsia"/>
                <w:kern w:val="0"/>
                <w:sz w:val="20"/>
                <w:szCs w:val="20"/>
                <w:lang w:bidi="ar-SA"/>
              </w:rPr>
            </w:pPr>
            <w:r>
              <w:rPr>
                <w:rFonts w:ascii="Times New Roman" w:cs="Arial" w:hAnsi="Times New Roman" w:hint="eastAsia"/>
                <w:kern w:val="0"/>
                <w:sz w:val="20"/>
                <w:szCs w:val="20"/>
                <w:lang w:bidi="ar-SA"/>
              </w:rPr>
              <w:t>3</w:t>
            </w:r>
          </w:p>
        </w:tc>
        <w:tc>
          <w:tcPr>
            <w:tcW w:w="2910" w:type="dxa"/>
            <w:tcBorders>
              <w:top w:val="single" w:sz="6" w:space="0" w:color="auto"/>
              <w:left w:val="single" w:sz="6" w:space="0" w:color="auto"/>
              <w:bottom w:val="single" w:sz="6" w:space="0" w:color="auto"/>
              <w:right w:val="single" w:sz="6" w:space="0" w:color="auto"/>
            </w:tcBorders>
            <w:noWrap/>
            <w:vAlign w:val="center"/>
          </w:tcPr>
          <w:p>
            <w:pPr>
              <w:widowControl/>
              <w:jc w:val="both"/>
              <w:rPr>
                <w:rFonts w:ascii="Times New Roman" w:cs="Arial" w:hAnsi="Times New Roman" w:hint="eastAsia"/>
                <w:kern w:val="0"/>
                <w:sz w:val="20"/>
                <w:szCs w:val="20"/>
                <w:lang w:bidi="ar-SA"/>
              </w:rPr>
            </w:pPr>
          </w:p>
        </w:tc>
        <w:tc>
          <w:tcPr>
            <w:tcW w:w="1020" w:type="dxa"/>
            <w:tcBorders>
              <w:top w:val="single" w:sz="6" w:space="0" w:color="auto"/>
              <w:left w:val="single" w:sz="6" w:space="0" w:color="auto"/>
              <w:bottom w:val="single" w:sz="6" w:space="0" w:color="auto"/>
              <w:right w:val="single" w:sz="6" w:space="0" w:color="auto"/>
            </w:tcBorders>
            <w:noWrap/>
            <w:vAlign w:val="center"/>
          </w:tcPr>
          <w:p>
            <w:pPr>
              <w:widowControl/>
              <w:jc w:val="both"/>
              <w:rPr>
                <w:rFonts w:ascii="Times New Roman" w:cs="Arial" w:hAnsi="Times New Roman" w:hint="eastAsia"/>
                <w:kern w:val="0"/>
                <w:sz w:val="20"/>
                <w:szCs w:val="20"/>
                <w:lang w:bidi="ar-SA"/>
              </w:rPr>
            </w:pPr>
            <w:r>
              <w:rPr>
                <w:rFonts w:ascii="Times New Roman" w:cs="Arial" w:hAnsi="Times New Roman"/>
                <w:kern w:val="0"/>
                <w:sz w:val="20"/>
                <w:szCs w:val="20"/>
                <w:lang w:bidi="ar-SA"/>
              </w:rPr>
              <w:t>26</w:t>
            </w:r>
          </w:p>
        </w:tc>
        <w:tc>
          <w:tcPr>
            <w:tcW w:w="3360" w:type="dxa"/>
            <w:tcBorders>
              <w:top w:val="single" w:sz="6" w:space="0" w:color="auto"/>
              <w:left w:val="single" w:sz="6" w:space="0" w:color="auto"/>
              <w:bottom w:val="single" w:sz="6" w:space="0" w:color="auto"/>
              <w:right w:val="single" w:sz="6" w:space="0" w:color="auto"/>
            </w:tcBorders>
            <w:noWrap/>
            <w:vAlign w:val="center"/>
          </w:tcPr>
          <w:p>
            <w:pPr>
              <w:widowControl/>
              <w:jc w:val="both"/>
              <w:rPr>
                <w:rFonts w:ascii="Times New Roman" w:cs="Arial" w:hAnsi="Times New Roman" w:hint="eastAsia"/>
                <w:kern w:val="0"/>
                <w:sz w:val="20"/>
                <w:szCs w:val="20"/>
                <w:lang w:bidi="ar-SA"/>
              </w:rPr>
            </w:pPr>
          </w:p>
        </w:tc>
      </w:tr>
      <w:tr>
        <w:trPr>
          <w:trHeight w:val="315"/>
        </w:trPr>
        <w:tc>
          <w:tcPr>
            <w:tcW w:w="1005" w:type="dxa"/>
            <w:tcBorders>
              <w:top w:val="single" w:sz="6" w:space="0" w:color="auto"/>
              <w:left w:val="single" w:sz="6" w:space="0" w:color="auto"/>
              <w:bottom w:val="single" w:sz="6" w:space="0" w:color="auto"/>
              <w:right w:val="single" w:sz="6" w:space="0" w:color="auto"/>
            </w:tcBorders>
            <w:noWrap/>
            <w:vAlign w:val="center"/>
          </w:tcPr>
          <w:p>
            <w:pPr>
              <w:widowControl/>
              <w:jc w:val="both"/>
              <w:rPr>
                <w:rFonts w:ascii="Times New Roman" w:cs="Arial" w:hAnsi="Times New Roman" w:hint="eastAsia"/>
                <w:kern w:val="0"/>
                <w:sz w:val="20"/>
                <w:szCs w:val="20"/>
                <w:lang w:bidi="ar-SA"/>
              </w:rPr>
            </w:pPr>
            <w:r>
              <w:rPr>
                <w:rFonts w:ascii="Times New Roman" w:cs="Arial" w:hAnsi="Times New Roman" w:hint="eastAsia"/>
                <w:kern w:val="0"/>
                <w:sz w:val="20"/>
                <w:szCs w:val="20"/>
                <w:lang w:bidi="ar-SA"/>
              </w:rPr>
              <w:t>4</w:t>
            </w:r>
          </w:p>
        </w:tc>
        <w:tc>
          <w:tcPr>
            <w:tcW w:w="2910" w:type="dxa"/>
            <w:tcBorders>
              <w:top w:val="single" w:sz="6" w:space="0" w:color="auto"/>
              <w:left w:val="single" w:sz="6" w:space="0" w:color="auto"/>
              <w:bottom w:val="single" w:sz="6" w:space="0" w:color="auto"/>
              <w:right w:val="single" w:sz="6" w:space="0" w:color="auto"/>
            </w:tcBorders>
            <w:noWrap/>
            <w:vAlign w:val="center"/>
          </w:tcPr>
          <w:p>
            <w:pPr>
              <w:widowControl/>
              <w:jc w:val="both"/>
              <w:rPr>
                <w:rFonts w:ascii="Times New Roman" w:cs="Arial" w:hAnsi="Times New Roman" w:hint="eastAsia"/>
                <w:kern w:val="0"/>
                <w:sz w:val="20"/>
                <w:szCs w:val="20"/>
                <w:lang w:bidi="ar-SA"/>
              </w:rPr>
            </w:pPr>
          </w:p>
        </w:tc>
        <w:tc>
          <w:tcPr>
            <w:tcW w:w="1020" w:type="dxa"/>
            <w:tcBorders>
              <w:top w:val="single" w:sz="6" w:space="0" w:color="auto"/>
              <w:left w:val="single" w:sz="6" w:space="0" w:color="auto"/>
              <w:bottom w:val="single" w:sz="6" w:space="0" w:color="auto"/>
              <w:right w:val="single" w:sz="6" w:space="0" w:color="auto"/>
            </w:tcBorders>
            <w:noWrap/>
            <w:vAlign w:val="center"/>
          </w:tcPr>
          <w:p>
            <w:pPr>
              <w:widowControl/>
              <w:jc w:val="both"/>
              <w:rPr>
                <w:rFonts w:ascii="Times New Roman" w:cs="Arial" w:hAnsi="Times New Roman" w:hint="eastAsia"/>
                <w:kern w:val="0"/>
                <w:sz w:val="20"/>
                <w:szCs w:val="20"/>
                <w:lang w:bidi="ar-SA"/>
              </w:rPr>
            </w:pPr>
            <w:r>
              <w:rPr>
                <w:rFonts w:ascii="Times New Roman" w:cs="Arial" w:hAnsi="Times New Roman"/>
                <w:kern w:val="0"/>
                <w:sz w:val="20"/>
                <w:szCs w:val="20"/>
                <w:lang w:bidi="ar-SA"/>
              </w:rPr>
              <w:t>27</w:t>
            </w:r>
          </w:p>
        </w:tc>
        <w:tc>
          <w:tcPr>
            <w:tcW w:w="3360" w:type="dxa"/>
            <w:tcBorders>
              <w:top w:val="single" w:sz="6" w:space="0" w:color="auto"/>
              <w:left w:val="single" w:sz="6" w:space="0" w:color="auto"/>
              <w:bottom w:val="single" w:sz="6" w:space="0" w:color="auto"/>
              <w:right w:val="single" w:sz="6" w:space="0" w:color="auto"/>
            </w:tcBorders>
            <w:noWrap/>
            <w:vAlign w:val="center"/>
          </w:tcPr>
          <w:p>
            <w:pPr>
              <w:widowControl/>
              <w:jc w:val="both"/>
              <w:rPr>
                <w:rFonts w:ascii="Times New Roman" w:cs="Arial" w:hAnsi="Times New Roman" w:hint="eastAsia"/>
                <w:kern w:val="0"/>
                <w:sz w:val="20"/>
                <w:szCs w:val="20"/>
                <w:lang w:bidi="ar-SA"/>
              </w:rPr>
            </w:pPr>
          </w:p>
        </w:tc>
      </w:tr>
      <w:tr>
        <w:trPr>
          <w:trHeight w:val="315"/>
        </w:trPr>
        <w:tc>
          <w:tcPr>
            <w:tcW w:w="1005" w:type="dxa"/>
            <w:tcBorders>
              <w:top w:val="single" w:sz="6" w:space="0" w:color="auto"/>
              <w:left w:val="single" w:sz="6" w:space="0" w:color="auto"/>
              <w:bottom w:val="single" w:sz="6" w:space="0" w:color="auto"/>
              <w:right w:val="single" w:sz="6" w:space="0" w:color="auto"/>
            </w:tcBorders>
            <w:noWrap/>
            <w:vAlign w:val="center"/>
          </w:tcPr>
          <w:p>
            <w:pPr>
              <w:widowControl/>
              <w:jc w:val="both"/>
              <w:rPr>
                <w:rFonts w:ascii="Times New Roman" w:cs="Arial" w:hAnsi="Times New Roman" w:hint="eastAsia"/>
                <w:kern w:val="0"/>
                <w:sz w:val="20"/>
                <w:szCs w:val="20"/>
                <w:lang w:bidi="ar-SA"/>
              </w:rPr>
            </w:pPr>
            <w:r>
              <w:rPr>
                <w:rFonts w:ascii="Times New Roman" w:cs="Arial" w:hAnsi="Times New Roman" w:hint="eastAsia"/>
                <w:kern w:val="0"/>
                <w:sz w:val="20"/>
                <w:szCs w:val="20"/>
                <w:lang w:bidi="ar-SA"/>
              </w:rPr>
              <w:t>5</w:t>
            </w:r>
          </w:p>
        </w:tc>
        <w:tc>
          <w:tcPr>
            <w:tcW w:w="2910" w:type="dxa"/>
            <w:tcBorders>
              <w:top w:val="single" w:sz="6" w:space="0" w:color="auto"/>
              <w:left w:val="single" w:sz="6" w:space="0" w:color="auto"/>
              <w:bottom w:val="single" w:sz="6" w:space="0" w:color="auto"/>
              <w:right w:val="single" w:sz="6" w:space="0" w:color="auto"/>
            </w:tcBorders>
            <w:noWrap/>
            <w:vAlign w:val="center"/>
          </w:tcPr>
          <w:p>
            <w:pPr>
              <w:widowControl/>
              <w:jc w:val="both"/>
              <w:rPr>
                <w:rFonts w:ascii="Times New Roman" w:cs="Arial" w:hAnsi="Times New Roman" w:hint="eastAsia"/>
                <w:kern w:val="0"/>
                <w:sz w:val="20"/>
                <w:szCs w:val="20"/>
                <w:lang w:bidi="ar-SA"/>
              </w:rPr>
            </w:pPr>
          </w:p>
        </w:tc>
        <w:tc>
          <w:tcPr>
            <w:tcW w:w="1020" w:type="dxa"/>
            <w:tcBorders>
              <w:top w:val="single" w:sz="6" w:space="0" w:color="auto"/>
              <w:left w:val="single" w:sz="6" w:space="0" w:color="auto"/>
              <w:bottom w:val="single" w:sz="6" w:space="0" w:color="auto"/>
              <w:right w:val="single" w:sz="6" w:space="0" w:color="auto"/>
            </w:tcBorders>
            <w:noWrap/>
            <w:vAlign w:val="center"/>
          </w:tcPr>
          <w:p>
            <w:pPr>
              <w:widowControl/>
              <w:jc w:val="both"/>
              <w:rPr>
                <w:rFonts w:ascii="Times New Roman" w:cs="Arial" w:hAnsi="Times New Roman" w:hint="eastAsia"/>
                <w:kern w:val="0"/>
                <w:sz w:val="20"/>
                <w:szCs w:val="20"/>
                <w:lang w:bidi="ar-SA"/>
              </w:rPr>
            </w:pPr>
            <w:r>
              <w:rPr>
                <w:rFonts w:ascii="Times New Roman" w:cs="Arial" w:hAnsi="Times New Roman"/>
                <w:kern w:val="0"/>
                <w:sz w:val="20"/>
                <w:szCs w:val="20"/>
                <w:lang w:bidi="ar-SA"/>
              </w:rPr>
              <w:t>28</w:t>
            </w:r>
          </w:p>
        </w:tc>
        <w:tc>
          <w:tcPr>
            <w:tcW w:w="3360" w:type="dxa"/>
            <w:tcBorders>
              <w:top w:val="single" w:sz="6" w:space="0" w:color="auto"/>
              <w:left w:val="single" w:sz="6" w:space="0" w:color="auto"/>
              <w:bottom w:val="single" w:sz="6" w:space="0" w:color="auto"/>
              <w:right w:val="single" w:sz="6" w:space="0" w:color="auto"/>
            </w:tcBorders>
            <w:noWrap/>
            <w:vAlign w:val="center"/>
          </w:tcPr>
          <w:p>
            <w:pPr>
              <w:widowControl/>
              <w:jc w:val="both"/>
              <w:rPr>
                <w:rFonts w:ascii="Times New Roman" w:cs="Arial" w:hAnsi="Times New Roman" w:hint="eastAsia"/>
                <w:kern w:val="0"/>
                <w:sz w:val="20"/>
                <w:szCs w:val="20"/>
                <w:lang w:bidi="ar-SA"/>
              </w:rPr>
            </w:pPr>
          </w:p>
        </w:tc>
      </w:tr>
      <w:tr>
        <w:trPr>
          <w:trHeight w:val="315"/>
        </w:trPr>
        <w:tc>
          <w:tcPr>
            <w:tcW w:w="1005" w:type="dxa"/>
            <w:tcBorders>
              <w:top w:val="single" w:sz="6" w:space="0" w:color="auto"/>
              <w:left w:val="single" w:sz="6" w:space="0" w:color="auto"/>
              <w:bottom w:val="single" w:sz="6" w:space="0" w:color="auto"/>
              <w:right w:val="single" w:sz="6" w:space="0" w:color="auto"/>
            </w:tcBorders>
            <w:noWrap/>
            <w:vAlign w:val="center"/>
          </w:tcPr>
          <w:p>
            <w:pPr>
              <w:widowControl/>
              <w:jc w:val="both"/>
              <w:rPr>
                <w:rFonts w:ascii="Times New Roman" w:cs="Arial" w:hAnsi="Times New Roman" w:hint="eastAsia"/>
                <w:kern w:val="0"/>
                <w:sz w:val="20"/>
                <w:szCs w:val="20"/>
                <w:lang w:bidi="ar-SA"/>
              </w:rPr>
            </w:pPr>
            <w:r>
              <w:rPr>
                <w:rFonts w:ascii="Times New Roman" w:cs="Arial" w:hAnsi="Times New Roman" w:hint="eastAsia"/>
                <w:kern w:val="0"/>
                <w:sz w:val="20"/>
                <w:szCs w:val="20"/>
                <w:lang w:bidi="ar-SA"/>
              </w:rPr>
              <w:t>6</w:t>
            </w:r>
          </w:p>
        </w:tc>
        <w:tc>
          <w:tcPr>
            <w:tcW w:w="2910" w:type="dxa"/>
            <w:tcBorders>
              <w:top w:val="single" w:sz="6" w:space="0" w:color="auto"/>
              <w:left w:val="single" w:sz="6" w:space="0" w:color="auto"/>
              <w:bottom w:val="single" w:sz="6" w:space="0" w:color="auto"/>
              <w:right w:val="single" w:sz="6" w:space="0" w:color="auto"/>
            </w:tcBorders>
            <w:noWrap/>
            <w:vAlign w:val="center"/>
          </w:tcPr>
          <w:p>
            <w:pPr>
              <w:widowControl/>
              <w:jc w:val="both"/>
              <w:rPr>
                <w:rFonts w:ascii="Times New Roman" w:cs="Arial" w:hAnsi="Times New Roman" w:hint="eastAsia"/>
                <w:kern w:val="0"/>
                <w:sz w:val="20"/>
                <w:szCs w:val="20"/>
                <w:lang w:bidi="ar-SA"/>
              </w:rPr>
            </w:pPr>
          </w:p>
        </w:tc>
        <w:tc>
          <w:tcPr>
            <w:tcW w:w="1020" w:type="dxa"/>
            <w:tcBorders>
              <w:top w:val="single" w:sz="6" w:space="0" w:color="auto"/>
              <w:left w:val="single" w:sz="6" w:space="0" w:color="auto"/>
              <w:bottom w:val="single" w:sz="6" w:space="0" w:color="auto"/>
              <w:right w:val="single" w:sz="6" w:space="0" w:color="auto"/>
            </w:tcBorders>
            <w:noWrap/>
            <w:vAlign w:val="center"/>
          </w:tcPr>
          <w:p>
            <w:pPr>
              <w:widowControl/>
              <w:jc w:val="both"/>
              <w:rPr>
                <w:rFonts w:ascii="Times New Roman" w:cs="Arial" w:hAnsi="Times New Roman" w:hint="eastAsia"/>
                <w:kern w:val="0"/>
                <w:sz w:val="20"/>
                <w:szCs w:val="20"/>
                <w:lang w:bidi="ar-SA"/>
              </w:rPr>
            </w:pPr>
            <w:r>
              <w:rPr>
                <w:rFonts w:ascii="Times New Roman" w:cs="Arial" w:hAnsi="Times New Roman"/>
                <w:kern w:val="0"/>
                <w:sz w:val="20"/>
                <w:szCs w:val="20"/>
                <w:lang w:bidi="ar-SA"/>
              </w:rPr>
              <w:t>29</w:t>
            </w:r>
          </w:p>
        </w:tc>
        <w:tc>
          <w:tcPr>
            <w:tcW w:w="3360" w:type="dxa"/>
            <w:tcBorders>
              <w:top w:val="single" w:sz="6" w:space="0" w:color="auto"/>
              <w:left w:val="single" w:sz="6" w:space="0" w:color="auto"/>
              <w:bottom w:val="single" w:sz="6" w:space="0" w:color="auto"/>
              <w:right w:val="single" w:sz="6" w:space="0" w:color="auto"/>
            </w:tcBorders>
            <w:noWrap/>
            <w:vAlign w:val="center"/>
          </w:tcPr>
          <w:p>
            <w:pPr>
              <w:widowControl/>
              <w:jc w:val="both"/>
              <w:rPr>
                <w:rFonts w:ascii="Times New Roman" w:cs="Arial" w:hAnsi="Times New Roman" w:hint="eastAsia"/>
                <w:kern w:val="0"/>
                <w:sz w:val="20"/>
                <w:szCs w:val="20"/>
                <w:lang w:bidi="ar-SA"/>
              </w:rPr>
            </w:pPr>
          </w:p>
        </w:tc>
      </w:tr>
      <w:tr>
        <w:trPr>
          <w:trHeight w:val="315"/>
        </w:trPr>
        <w:tc>
          <w:tcPr>
            <w:tcW w:w="1005" w:type="dxa"/>
            <w:tcBorders>
              <w:top w:val="single" w:sz="6" w:space="0" w:color="auto"/>
              <w:left w:val="single" w:sz="6" w:space="0" w:color="auto"/>
              <w:bottom w:val="single" w:sz="6" w:space="0" w:color="auto"/>
              <w:right w:val="single" w:sz="6" w:space="0" w:color="auto"/>
            </w:tcBorders>
            <w:noWrap/>
            <w:vAlign w:val="center"/>
          </w:tcPr>
          <w:p>
            <w:pPr>
              <w:widowControl/>
              <w:jc w:val="both"/>
              <w:rPr>
                <w:rFonts w:ascii="Times New Roman" w:cs="Arial" w:hAnsi="Times New Roman" w:hint="eastAsia"/>
                <w:kern w:val="0"/>
                <w:sz w:val="20"/>
                <w:szCs w:val="20"/>
                <w:lang w:bidi="ar-SA"/>
              </w:rPr>
            </w:pPr>
            <w:r>
              <w:rPr>
                <w:rFonts w:ascii="Times New Roman" w:cs="Arial" w:hAnsi="Times New Roman" w:hint="eastAsia"/>
                <w:kern w:val="0"/>
                <w:sz w:val="20"/>
                <w:szCs w:val="20"/>
                <w:lang w:bidi="ar-SA"/>
              </w:rPr>
              <w:t>7</w:t>
            </w:r>
          </w:p>
        </w:tc>
        <w:tc>
          <w:tcPr>
            <w:tcW w:w="2910" w:type="dxa"/>
            <w:tcBorders>
              <w:top w:val="single" w:sz="6" w:space="0" w:color="auto"/>
              <w:left w:val="single" w:sz="6" w:space="0" w:color="auto"/>
              <w:bottom w:val="single" w:sz="6" w:space="0" w:color="auto"/>
              <w:right w:val="single" w:sz="6" w:space="0" w:color="auto"/>
            </w:tcBorders>
            <w:noWrap/>
            <w:vAlign w:val="center"/>
          </w:tcPr>
          <w:p>
            <w:pPr>
              <w:widowControl/>
              <w:jc w:val="both"/>
              <w:rPr>
                <w:rFonts w:ascii="Times New Roman" w:cs="Arial" w:hAnsi="Times New Roman" w:hint="eastAsia"/>
                <w:kern w:val="0"/>
                <w:sz w:val="20"/>
                <w:szCs w:val="20"/>
                <w:lang w:bidi="ar-SA"/>
              </w:rPr>
            </w:pPr>
          </w:p>
        </w:tc>
        <w:tc>
          <w:tcPr>
            <w:tcW w:w="1020" w:type="dxa"/>
            <w:tcBorders>
              <w:top w:val="single" w:sz="6" w:space="0" w:color="auto"/>
              <w:left w:val="single" w:sz="6" w:space="0" w:color="auto"/>
              <w:bottom w:val="single" w:sz="6" w:space="0" w:color="auto"/>
              <w:right w:val="single" w:sz="6" w:space="0" w:color="auto"/>
            </w:tcBorders>
            <w:noWrap/>
            <w:vAlign w:val="center"/>
          </w:tcPr>
          <w:p>
            <w:pPr>
              <w:widowControl/>
              <w:jc w:val="both"/>
              <w:rPr>
                <w:rFonts w:ascii="Times New Roman" w:cs="Arial" w:hAnsi="Times New Roman" w:hint="eastAsia"/>
                <w:kern w:val="0"/>
                <w:sz w:val="20"/>
                <w:szCs w:val="20"/>
                <w:lang w:bidi="ar-SA"/>
              </w:rPr>
            </w:pPr>
            <w:r>
              <w:rPr>
                <w:rFonts w:ascii="Times New Roman" w:cs="Arial" w:hAnsi="Times New Roman"/>
                <w:kern w:val="0"/>
                <w:sz w:val="20"/>
                <w:szCs w:val="20"/>
                <w:lang w:bidi="ar-SA"/>
              </w:rPr>
              <w:t>30</w:t>
            </w:r>
          </w:p>
        </w:tc>
        <w:tc>
          <w:tcPr>
            <w:tcW w:w="3360" w:type="dxa"/>
            <w:tcBorders>
              <w:top w:val="single" w:sz="6" w:space="0" w:color="auto"/>
              <w:left w:val="single" w:sz="6" w:space="0" w:color="auto"/>
              <w:bottom w:val="single" w:sz="6" w:space="0" w:color="auto"/>
              <w:right w:val="single" w:sz="6" w:space="0" w:color="auto"/>
            </w:tcBorders>
            <w:noWrap/>
            <w:vAlign w:val="center"/>
          </w:tcPr>
          <w:p>
            <w:pPr>
              <w:widowControl/>
              <w:jc w:val="both"/>
              <w:rPr>
                <w:rFonts w:ascii="Times New Roman" w:cs="Arial" w:hAnsi="Times New Roman" w:hint="eastAsia"/>
                <w:kern w:val="0"/>
                <w:sz w:val="20"/>
                <w:szCs w:val="20"/>
                <w:lang w:bidi="ar-SA"/>
              </w:rPr>
            </w:pPr>
          </w:p>
        </w:tc>
      </w:tr>
      <w:tr>
        <w:trPr>
          <w:trHeight w:val="315"/>
        </w:trPr>
        <w:tc>
          <w:tcPr>
            <w:tcW w:w="1005" w:type="dxa"/>
            <w:tcBorders>
              <w:top w:val="single" w:sz="6" w:space="0" w:color="auto"/>
              <w:left w:val="single" w:sz="6" w:space="0" w:color="auto"/>
              <w:bottom w:val="single" w:sz="6" w:space="0" w:color="auto"/>
              <w:right w:val="single" w:sz="6" w:space="0" w:color="auto"/>
            </w:tcBorders>
            <w:noWrap/>
            <w:vAlign w:val="center"/>
          </w:tcPr>
          <w:p>
            <w:pPr>
              <w:widowControl/>
              <w:jc w:val="both"/>
              <w:rPr>
                <w:rFonts w:ascii="Times New Roman" w:cs="Arial" w:hAnsi="Times New Roman" w:hint="eastAsia"/>
                <w:kern w:val="0"/>
                <w:sz w:val="20"/>
                <w:szCs w:val="20"/>
                <w:lang w:bidi="ar-SA"/>
              </w:rPr>
            </w:pPr>
            <w:r>
              <w:rPr>
                <w:rFonts w:ascii="Times New Roman" w:cs="Arial" w:hAnsi="Times New Roman" w:hint="eastAsia"/>
                <w:kern w:val="0"/>
                <w:sz w:val="20"/>
                <w:szCs w:val="20"/>
                <w:lang w:bidi="ar-SA"/>
              </w:rPr>
              <w:t>8</w:t>
            </w:r>
          </w:p>
        </w:tc>
        <w:tc>
          <w:tcPr>
            <w:tcW w:w="2910" w:type="dxa"/>
            <w:tcBorders>
              <w:top w:val="single" w:sz="6" w:space="0" w:color="auto"/>
              <w:left w:val="single" w:sz="6" w:space="0" w:color="auto"/>
              <w:bottom w:val="single" w:sz="6" w:space="0" w:color="auto"/>
              <w:right w:val="single" w:sz="6" w:space="0" w:color="auto"/>
            </w:tcBorders>
            <w:noWrap/>
            <w:vAlign w:val="center"/>
          </w:tcPr>
          <w:p>
            <w:pPr>
              <w:widowControl/>
              <w:jc w:val="both"/>
              <w:rPr>
                <w:rFonts w:ascii="Times New Roman" w:cs="Arial" w:hAnsi="Times New Roman" w:hint="eastAsia"/>
                <w:kern w:val="0"/>
                <w:sz w:val="20"/>
                <w:szCs w:val="20"/>
                <w:lang w:bidi="ar-SA"/>
              </w:rPr>
            </w:pPr>
          </w:p>
        </w:tc>
        <w:tc>
          <w:tcPr>
            <w:tcW w:w="1020" w:type="dxa"/>
            <w:tcBorders>
              <w:top w:val="single" w:sz="6" w:space="0" w:color="auto"/>
              <w:left w:val="single" w:sz="6" w:space="0" w:color="auto"/>
              <w:bottom w:val="single" w:sz="6" w:space="0" w:color="auto"/>
              <w:right w:val="single" w:sz="6" w:space="0" w:color="auto"/>
            </w:tcBorders>
            <w:noWrap/>
            <w:vAlign w:val="center"/>
          </w:tcPr>
          <w:p>
            <w:pPr>
              <w:widowControl/>
              <w:jc w:val="both"/>
              <w:rPr>
                <w:rFonts w:ascii="Times New Roman" w:cs="Arial" w:hAnsi="Times New Roman" w:hint="eastAsia"/>
                <w:kern w:val="0"/>
                <w:sz w:val="20"/>
                <w:szCs w:val="20"/>
                <w:lang w:bidi="ar-SA"/>
              </w:rPr>
            </w:pPr>
            <w:r>
              <w:rPr>
                <w:rFonts w:ascii="Times New Roman" w:cs="Arial" w:hAnsi="Times New Roman"/>
                <w:kern w:val="0"/>
                <w:sz w:val="20"/>
                <w:szCs w:val="20"/>
                <w:lang w:bidi="ar-SA"/>
              </w:rPr>
              <w:t>31</w:t>
            </w:r>
          </w:p>
        </w:tc>
        <w:tc>
          <w:tcPr>
            <w:tcW w:w="3360" w:type="dxa"/>
            <w:tcBorders>
              <w:top w:val="single" w:sz="6" w:space="0" w:color="auto"/>
              <w:left w:val="single" w:sz="6" w:space="0" w:color="auto"/>
              <w:bottom w:val="single" w:sz="6" w:space="0" w:color="auto"/>
              <w:right w:val="single" w:sz="6" w:space="0" w:color="auto"/>
            </w:tcBorders>
            <w:noWrap/>
            <w:vAlign w:val="center"/>
          </w:tcPr>
          <w:p>
            <w:pPr>
              <w:widowControl/>
              <w:jc w:val="both"/>
              <w:rPr>
                <w:rFonts w:ascii="Times New Roman" w:cs="Arial" w:hAnsi="Times New Roman" w:hint="eastAsia"/>
                <w:kern w:val="0"/>
                <w:sz w:val="20"/>
                <w:szCs w:val="20"/>
                <w:lang w:bidi="ar-SA"/>
              </w:rPr>
            </w:pPr>
          </w:p>
        </w:tc>
      </w:tr>
      <w:tr>
        <w:trPr>
          <w:trHeight w:val="315"/>
        </w:trPr>
        <w:tc>
          <w:tcPr>
            <w:tcW w:w="1005" w:type="dxa"/>
            <w:tcBorders>
              <w:top w:val="single" w:sz="6" w:space="0" w:color="auto"/>
              <w:left w:val="single" w:sz="6" w:space="0" w:color="auto"/>
              <w:bottom w:val="single" w:sz="6" w:space="0" w:color="auto"/>
              <w:right w:val="single" w:sz="6" w:space="0" w:color="auto"/>
            </w:tcBorders>
            <w:noWrap/>
            <w:vAlign w:val="center"/>
          </w:tcPr>
          <w:p>
            <w:pPr>
              <w:widowControl/>
              <w:jc w:val="both"/>
              <w:rPr>
                <w:rFonts w:ascii="Times New Roman" w:cs="Arial" w:hAnsi="Times New Roman" w:hint="eastAsia"/>
                <w:kern w:val="0"/>
                <w:sz w:val="20"/>
                <w:szCs w:val="20"/>
                <w:lang w:bidi="ar-SA"/>
              </w:rPr>
            </w:pPr>
            <w:r>
              <w:rPr>
                <w:rFonts w:ascii="Times New Roman" w:cs="Arial" w:hAnsi="Times New Roman" w:hint="eastAsia"/>
                <w:kern w:val="0"/>
                <w:sz w:val="20"/>
                <w:szCs w:val="20"/>
                <w:lang w:bidi="ar-SA"/>
              </w:rPr>
              <w:t>9</w:t>
            </w:r>
          </w:p>
        </w:tc>
        <w:tc>
          <w:tcPr>
            <w:tcW w:w="2910" w:type="dxa"/>
            <w:tcBorders>
              <w:top w:val="single" w:sz="6" w:space="0" w:color="auto"/>
              <w:left w:val="single" w:sz="6" w:space="0" w:color="auto"/>
              <w:bottom w:val="single" w:sz="6" w:space="0" w:color="auto"/>
              <w:right w:val="single" w:sz="6" w:space="0" w:color="auto"/>
            </w:tcBorders>
            <w:noWrap/>
            <w:vAlign w:val="center"/>
          </w:tcPr>
          <w:p>
            <w:pPr>
              <w:widowControl/>
              <w:jc w:val="both"/>
              <w:rPr>
                <w:rFonts w:ascii="Times New Roman" w:cs="Arial" w:hAnsi="Times New Roman" w:hint="eastAsia"/>
                <w:kern w:val="0"/>
                <w:sz w:val="20"/>
                <w:szCs w:val="20"/>
                <w:lang w:bidi="ar-SA"/>
              </w:rPr>
            </w:pPr>
          </w:p>
        </w:tc>
        <w:tc>
          <w:tcPr>
            <w:tcW w:w="1020" w:type="dxa"/>
            <w:tcBorders>
              <w:top w:val="single" w:sz="6" w:space="0" w:color="auto"/>
              <w:left w:val="single" w:sz="6" w:space="0" w:color="auto"/>
              <w:bottom w:val="single" w:sz="6" w:space="0" w:color="auto"/>
              <w:right w:val="single" w:sz="6" w:space="0" w:color="auto"/>
            </w:tcBorders>
            <w:noWrap/>
            <w:vAlign w:val="center"/>
          </w:tcPr>
          <w:p>
            <w:pPr>
              <w:widowControl/>
              <w:jc w:val="both"/>
              <w:rPr>
                <w:rFonts w:ascii="Times New Roman" w:cs="Arial" w:hAnsi="Times New Roman" w:hint="eastAsia"/>
                <w:kern w:val="0"/>
                <w:sz w:val="20"/>
                <w:szCs w:val="20"/>
                <w:lang w:bidi="ar-SA"/>
              </w:rPr>
            </w:pPr>
            <w:r>
              <w:rPr>
                <w:rFonts w:ascii="Times New Roman" w:cs="Arial" w:hAnsi="Times New Roman"/>
                <w:kern w:val="0"/>
                <w:sz w:val="20"/>
                <w:szCs w:val="20"/>
                <w:lang w:bidi="ar-SA"/>
              </w:rPr>
              <w:t>32</w:t>
            </w:r>
          </w:p>
        </w:tc>
        <w:tc>
          <w:tcPr>
            <w:tcW w:w="3360" w:type="dxa"/>
            <w:tcBorders>
              <w:top w:val="single" w:sz="6" w:space="0" w:color="auto"/>
              <w:left w:val="single" w:sz="6" w:space="0" w:color="auto"/>
              <w:bottom w:val="single" w:sz="6" w:space="0" w:color="auto"/>
              <w:right w:val="single" w:sz="6" w:space="0" w:color="auto"/>
            </w:tcBorders>
            <w:noWrap/>
            <w:vAlign w:val="center"/>
          </w:tcPr>
          <w:p>
            <w:pPr>
              <w:widowControl/>
              <w:jc w:val="both"/>
              <w:rPr>
                <w:rFonts w:ascii="Times New Roman" w:cs="Arial" w:hAnsi="Times New Roman" w:hint="eastAsia"/>
                <w:kern w:val="0"/>
                <w:sz w:val="20"/>
                <w:szCs w:val="20"/>
                <w:lang w:bidi="ar-SA"/>
              </w:rPr>
            </w:pPr>
          </w:p>
        </w:tc>
      </w:tr>
      <w:tr>
        <w:trPr>
          <w:trHeight w:val="315"/>
        </w:trPr>
        <w:tc>
          <w:tcPr>
            <w:tcW w:w="1005" w:type="dxa"/>
            <w:tcBorders>
              <w:top w:val="single" w:sz="6" w:space="0" w:color="auto"/>
              <w:left w:val="single" w:sz="6" w:space="0" w:color="auto"/>
              <w:bottom w:val="single" w:sz="6" w:space="0" w:color="auto"/>
              <w:right w:val="single" w:sz="6" w:space="0" w:color="auto"/>
            </w:tcBorders>
            <w:noWrap/>
            <w:vAlign w:val="center"/>
          </w:tcPr>
          <w:p>
            <w:pPr>
              <w:widowControl/>
              <w:jc w:val="both"/>
              <w:rPr>
                <w:rFonts w:ascii="Times New Roman" w:cs="Arial" w:hAnsi="Times New Roman" w:hint="eastAsia"/>
                <w:kern w:val="0"/>
                <w:sz w:val="20"/>
                <w:szCs w:val="20"/>
                <w:lang w:bidi="ar-SA"/>
              </w:rPr>
            </w:pPr>
            <w:r>
              <w:rPr>
                <w:rFonts w:ascii="Times New Roman" w:cs="Arial" w:hAnsi="Times New Roman" w:hint="eastAsia"/>
                <w:kern w:val="0"/>
                <w:sz w:val="20"/>
                <w:szCs w:val="20"/>
                <w:lang w:bidi="ar-SA"/>
              </w:rPr>
              <w:t>10</w:t>
            </w:r>
          </w:p>
        </w:tc>
        <w:tc>
          <w:tcPr>
            <w:tcW w:w="2910" w:type="dxa"/>
            <w:tcBorders>
              <w:top w:val="single" w:sz="6" w:space="0" w:color="auto"/>
              <w:left w:val="single" w:sz="6" w:space="0" w:color="auto"/>
              <w:bottom w:val="single" w:sz="6" w:space="0" w:color="auto"/>
              <w:right w:val="single" w:sz="6" w:space="0" w:color="auto"/>
            </w:tcBorders>
            <w:noWrap/>
            <w:vAlign w:val="center"/>
          </w:tcPr>
          <w:p>
            <w:pPr>
              <w:widowControl/>
              <w:jc w:val="both"/>
              <w:rPr>
                <w:rFonts w:ascii="Times New Roman" w:cs="Arial" w:hAnsi="Times New Roman" w:hint="eastAsia"/>
                <w:kern w:val="0"/>
                <w:sz w:val="20"/>
                <w:szCs w:val="20"/>
                <w:lang w:bidi="ar-SA"/>
              </w:rPr>
            </w:pPr>
          </w:p>
        </w:tc>
        <w:tc>
          <w:tcPr>
            <w:tcW w:w="1020" w:type="dxa"/>
            <w:tcBorders>
              <w:top w:val="single" w:sz="6" w:space="0" w:color="auto"/>
              <w:left w:val="single" w:sz="6" w:space="0" w:color="auto"/>
              <w:bottom w:val="single" w:sz="6" w:space="0" w:color="auto"/>
              <w:right w:val="single" w:sz="6" w:space="0" w:color="auto"/>
            </w:tcBorders>
            <w:noWrap/>
            <w:vAlign w:val="center"/>
          </w:tcPr>
          <w:p>
            <w:pPr>
              <w:widowControl/>
              <w:jc w:val="both"/>
              <w:rPr>
                <w:rFonts w:ascii="Times New Roman" w:cs="Arial" w:hAnsi="Times New Roman" w:hint="eastAsia"/>
                <w:kern w:val="0"/>
                <w:sz w:val="20"/>
                <w:szCs w:val="20"/>
                <w:lang w:bidi="ar-SA"/>
              </w:rPr>
            </w:pPr>
            <w:r>
              <w:rPr>
                <w:rFonts w:ascii="Times New Roman" w:cs="Arial" w:hAnsi="Times New Roman"/>
                <w:kern w:val="0"/>
                <w:sz w:val="20"/>
                <w:szCs w:val="20"/>
                <w:lang w:bidi="ar-SA"/>
              </w:rPr>
              <w:t>33</w:t>
            </w:r>
          </w:p>
        </w:tc>
        <w:tc>
          <w:tcPr>
            <w:tcW w:w="3360" w:type="dxa"/>
            <w:tcBorders>
              <w:top w:val="single" w:sz="6" w:space="0" w:color="auto"/>
              <w:left w:val="single" w:sz="6" w:space="0" w:color="auto"/>
              <w:bottom w:val="single" w:sz="6" w:space="0" w:color="auto"/>
              <w:right w:val="single" w:sz="6" w:space="0" w:color="auto"/>
            </w:tcBorders>
            <w:noWrap/>
            <w:vAlign w:val="center"/>
          </w:tcPr>
          <w:p>
            <w:pPr>
              <w:widowControl/>
              <w:jc w:val="both"/>
              <w:rPr>
                <w:rFonts w:ascii="Times New Roman" w:cs="Arial" w:hAnsi="Times New Roman" w:hint="eastAsia"/>
                <w:kern w:val="0"/>
                <w:sz w:val="20"/>
                <w:szCs w:val="20"/>
                <w:lang w:bidi="ar-SA"/>
              </w:rPr>
            </w:pPr>
          </w:p>
        </w:tc>
      </w:tr>
      <w:tr>
        <w:trPr>
          <w:trHeight w:val="315"/>
        </w:trPr>
        <w:tc>
          <w:tcPr>
            <w:tcW w:w="1005" w:type="dxa"/>
            <w:tcBorders>
              <w:top w:val="single" w:sz="6" w:space="0" w:color="auto"/>
              <w:left w:val="single" w:sz="6" w:space="0" w:color="auto"/>
              <w:bottom w:val="single" w:sz="6" w:space="0" w:color="auto"/>
              <w:right w:val="single" w:sz="6" w:space="0" w:color="auto"/>
            </w:tcBorders>
            <w:noWrap/>
            <w:vAlign w:val="center"/>
          </w:tcPr>
          <w:p>
            <w:pPr>
              <w:widowControl/>
              <w:jc w:val="both"/>
              <w:rPr>
                <w:rFonts w:ascii="Times New Roman" w:cs="Arial" w:hAnsi="Times New Roman" w:hint="eastAsia"/>
                <w:kern w:val="0"/>
                <w:sz w:val="20"/>
                <w:szCs w:val="20"/>
                <w:lang w:bidi="ar-SA"/>
              </w:rPr>
            </w:pPr>
            <w:r>
              <w:rPr>
                <w:rFonts w:ascii="Times New Roman" w:cs="Arial" w:hAnsi="Times New Roman" w:hint="eastAsia"/>
                <w:kern w:val="0"/>
                <w:sz w:val="20"/>
                <w:szCs w:val="20"/>
                <w:lang w:bidi="ar-SA"/>
              </w:rPr>
              <w:t>11</w:t>
            </w:r>
          </w:p>
        </w:tc>
        <w:tc>
          <w:tcPr>
            <w:tcW w:w="2910" w:type="dxa"/>
            <w:tcBorders>
              <w:top w:val="single" w:sz="6" w:space="0" w:color="auto"/>
              <w:left w:val="single" w:sz="6" w:space="0" w:color="auto"/>
              <w:bottom w:val="single" w:sz="6" w:space="0" w:color="auto"/>
              <w:right w:val="single" w:sz="6" w:space="0" w:color="auto"/>
            </w:tcBorders>
            <w:noWrap/>
            <w:vAlign w:val="center"/>
          </w:tcPr>
          <w:p>
            <w:pPr>
              <w:widowControl/>
              <w:jc w:val="both"/>
              <w:rPr>
                <w:rFonts w:ascii="Times New Roman" w:cs="Arial" w:hAnsi="Times New Roman" w:hint="eastAsia"/>
                <w:kern w:val="0"/>
                <w:sz w:val="20"/>
                <w:szCs w:val="20"/>
                <w:lang w:bidi="ar-SA"/>
              </w:rPr>
            </w:pPr>
          </w:p>
        </w:tc>
        <w:tc>
          <w:tcPr>
            <w:tcW w:w="1020" w:type="dxa"/>
            <w:tcBorders>
              <w:top w:val="single" w:sz="6" w:space="0" w:color="auto"/>
              <w:left w:val="single" w:sz="6" w:space="0" w:color="auto"/>
              <w:bottom w:val="single" w:sz="6" w:space="0" w:color="auto"/>
              <w:right w:val="single" w:sz="6" w:space="0" w:color="auto"/>
            </w:tcBorders>
            <w:noWrap/>
            <w:vAlign w:val="center"/>
          </w:tcPr>
          <w:p>
            <w:pPr>
              <w:widowControl/>
              <w:jc w:val="both"/>
              <w:rPr>
                <w:rFonts w:ascii="Times New Roman" w:cs="Arial" w:hAnsi="Times New Roman" w:hint="eastAsia"/>
                <w:kern w:val="0"/>
                <w:sz w:val="20"/>
                <w:szCs w:val="20"/>
                <w:lang w:bidi="ar-SA"/>
              </w:rPr>
            </w:pPr>
            <w:r>
              <w:rPr>
                <w:rFonts w:ascii="Times New Roman" w:cs="Arial" w:hAnsi="Times New Roman"/>
                <w:kern w:val="0"/>
                <w:sz w:val="20"/>
                <w:szCs w:val="20"/>
                <w:lang w:bidi="ar-SA"/>
              </w:rPr>
              <w:t>34</w:t>
            </w:r>
          </w:p>
        </w:tc>
        <w:tc>
          <w:tcPr>
            <w:tcW w:w="3360" w:type="dxa"/>
            <w:tcBorders>
              <w:top w:val="single" w:sz="6" w:space="0" w:color="auto"/>
              <w:left w:val="single" w:sz="6" w:space="0" w:color="auto"/>
              <w:bottom w:val="single" w:sz="6" w:space="0" w:color="auto"/>
              <w:right w:val="single" w:sz="6" w:space="0" w:color="auto"/>
            </w:tcBorders>
            <w:noWrap/>
            <w:vAlign w:val="center"/>
          </w:tcPr>
          <w:p>
            <w:pPr>
              <w:widowControl/>
              <w:jc w:val="both"/>
              <w:rPr>
                <w:rFonts w:ascii="Times New Roman" w:cs="Arial" w:hAnsi="Times New Roman" w:hint="eastAsia"/>
                <w:kern w:val="0"/>
                <w:sz w:val="20"/>
                <w:szCs w:val="20"/>
                <w:lang w:bidi="ar-SA"/>
              </w:rPr>
            </w:pPr>
          </w:p>
        </w:tc>
      </w:tr>
      <w:tr>
        <w:trPr>
          <w:trHeight w:val="315"/>
        </w:trPr>
        <w:tc>
          <w:tcPr>
            <w:tcW w:w="1005" w:type="dxa"/>
            <w:tcBorders>
              <w:top w:val="single" w:sz="6" w:space="0" w:color="auto"/>
              <w:left w:val="single" w:sz="6" w:space="0" w:color="auto"/>
              <w:bottom w:val="single" w:sz="6" w:space="0" w:color="auto"/>
              <w:right w:val="single" w:sz="6" w:space="0" w:color="auto"/>
            </w:tcBorders>
            <w:noWrap/>
            <w:vAlign w:val="center"/>
          </w:tcPr>
          <w:p>
            <w:pPr>
              <w:widowControl/>
              <w:jc w:val="both"/>
              <w:rPr>
                <w:rFonts w:ascii="Times New Roman" w:cs="Arial" w:hAnsi="Times New Roman" w:hint="eastAsia"/>
                <w:kern w:val="0"/>
                <w:sz w:val="20"/>
                <w:szCs w:val="20"/>
                <w:lang w:bidi="ar-SA"/>
              </w:rPr>
            </w:pPr>
            <w:r>
              <w:rPr>
                <w:rFonts w:ascii="Times New Roman" w:cs="Arial" w:hAnsi="Times New Roman" w:hint="eastAsia"/>
                <w:kern w:val="0"/>
                <w:sz w:val="20"/>
                <w:szCs w:val="20"/>
                <w:lang w:bidi="ar-SA"/>
              </w:rPr>
              <w:t>12</w:t>
            </w:r>
          </w:p>
        </w:tc>
        <w:tc>
          <w:tcPr>
            <w:tcW w:w="2910" w:type="dxa"/>
            <w:tcBorders>
              <w:top w:val="single" w:sz="6" w:space="0" w:color="auto"/>
              <w:left w:val="single" w:sz="6" w:space="0" w:color="auto"/>
              <w:bottom w:val="single" w:sz="6" w:space="0" w:color="auto"/>
              <w:right w:val="single" w:sz="6" w:space="0" w:color="auto"/>
            </w:tcBorders>
            <w:noWrap/>
            <w:vAlign w:val="center"/>
          </w:tcPr>
          <w:p>
            <w:pPr>
              <w:widowControl/>
              <w:jc w:val="both"/>
              <w:rPr>
                <w:rFonts w:ascii="Times New Roman" w:cs="Arial" w:hAnsi="Times New Roman" w:hint="eastAsia"/>
                <w:kern w:val="0"/>
                <w:sz w:val="20"/>
                <w:szCs w:val="20"/>
                <w:lang w:bidi="ar-SA"/>
              </w:rPr>
            </w:pPr>
          </w:p>
        </w:tc>
        <w:tc>
          <w:tcPr>
            <w:tcW w:w="1020" w:type="dxa"/>
            <w:tcBorders>
              <w:top w:val="single" w:sz="6" w:space="0" w:color="auto"/>
              <w:left w:val="single" w:sz="6" w:space="0" w:color="auto"/>
              <w:bottom w:val="single" w:sz="6" w:space="0" w:color="auto"/>
              <w:right w:val="single" w:sz="6" w:space="0" w:color="auto"/>
            </w:tcBorders>
            <w:noWrap/>
            <w:vAlign w:val="center"/>
          </w:tcPr>
          <w:p>
            <w:pPr>
              <w:widowControl/>
              <w:jc w:val="both"/>
              <w:rPr>
                <w:rFonts w:ascii="Times New Roman" w:cs="Arial" w:hAnsi="Times New Roman" w:hint="eastAsia"/>
                <w:kern w:val="0"/>
                <w:sz w:val="20"/>
                <w:szCs w:val="20"/>
                <w:lang w:bidi="ar-SA"/>
              </w:rPr>
            </w:pPr>
            <w:r>
              <w:rPr>
                <w:rFonts w:ascii="Times New Roman" w:cs="Arial" w:hAnsi="Times New Roman"/>
                <w:kern w:val="0"/>
                <w:sz w:val="20"/>
                <w:szCs w:val="20"/>
                <w:lang w:bidi="ar-SA"/>
              </w:rPr>
              <w:t>35</w:t>
            </w:r>
          </w:p>
        </w:tc>
        <w:tc>
          <w:tcPr>
            <w:tcW w:w="3360" w:type="dxa"/>
            <w:tcBorders>
              <w:top w:val="single" w:sz="6" w:space="0" w:color="auto"/>
              <w:left w:val="single" w:sz="6" w:space="0" w:color="auto"/>
              <w:bottom w:val="single" w:sz="6" w:space="0" w:color="auto"/>
              <w:right w:val="single" w:sz="6" w:space="0" w:color="auto"/>
            </w:tcBorders>
            <w:noWrap/>
            <w:vAlign w:val="center"/>
          </w:tcPr>
          <w:p>
            <w:pPr>
              <w:widowControl/>
              <w:jc w:val="both"/>
              <w:rPr>
                <w:rFonts w:ascii="Times New Roman" w:cs="Arial" w:hAnsi="Times New Roman" w:hint="eastAsia"/>
                <w:kern w:val="0"/>
                <w:sz w:val="20"/>
                <w:szCs w:val="20"/>
                <w:lang w:bidi="ar-SA"/>
              </w:rPr>
            </w:pPr>
          </w:p>
        </w:tc>
      </w:tr>
      <w:tr>
        <w:trPr>
          <w:trHeight w:val="315"/>
        </w:trPr>
        <w:tc>
          <w:tcPr>
            <w:tcW w:w="1005" w:type="dxa"/>
            <w:tcBorders>
              <w:top w:val="single" w:sz="6" w:space="0" w:color="auto"/>
              <w:left w:val="single" w:sz="6" w:space="0" w:color="auto"/>
              <w:bottom w:val="single" w:sz="6" w:space="0" w:color="auto"/>
              <w:right w:val="single" w:sz="6" w:space="0" w:color="auto"/>
            </w:tcBorders>
            <w:noWrap/>
            <w:vAlign w:val="center"/>
          </w:tcPr>
          <w:p>
            <w:pPr>
              <w:widowControl/>
              <w:jc w:val="both"/>
              <w:rPr>
                <w:rFonts w:ascii="Times New Roman" w:cs="Arial" w:hAnsi="Times New Roman" w:hint="eastAsia"/>
                <w:kern w:val="0"/>
                <w:sz w:val="20"/>
                <w:szCs w:val="20"/>
                <w:lang w:bidi="ar-SA"/>
              </w:rPr>
            </w:pPr>
            <w:r>
              <w:rPr>
                <w:rFonts w:ascii="Times New Roman" w:cs="Arial" w:hAnsi="Times New Roman" w:hint="eastAsia"/>
                <w:kern w:val="0"/>
                <w:sz w:val="20"/>
                <w:szCs w:val="20"/>
                <w:lang w:bidi="ar-SA"/>
              </w:rPr>
              <w:t>13</w:t>
            </w:r>
          </w:p>
        </w:tc>
        <w:tc>
          <w:tcPr>
            <w:tcW w:w="2910" w:type="dxa"/>
            <w:tcBorders>
              <w:top w:val="single" w:sz="6" w:space="0" w:color="auto"/>
              <w:left w:val="single" w:sz="6" w:space="0" w:color="auto"/>
              <w:bottom w:val="single" w:sz="6" w:space="0" w:color="auto"/>
              <w:right w:val="single" w:sz="6" w:space="0" w:color="auto"/>
            </w:tcBorders>
            <w:noWrap/>
            <w:vAlign w:val="center"/>
          </w:tcPr>
          <w:p>
            <w:pPr>
              <w:widowControl/>
              <w:jc w:val="both"/>
              <w:rPr>
                <w:rFonts w:ascii="Times New Roman" w:cs="Arial" w:hAnsi="Times New Roman" w:hint="eastAsia"/>
                <w:kern w:val="0"/>
                <w:sz w:val="20"/>
                <w:szCs w:val="20"/>
                <w:lang w:bidi="ar-SA"/>
              </w:rPr>
            </w:pPr>
          </w:p>
        </w:tc>
        <w:tc>
          <w:tcPr>
            <w:tcW w:w="1020" w:type="dxa"/>
            <w:tcBorders>
              <w:top w:val="single" w:sz="6" w:space="0" w:color="auto"/>
              <w:left w:val="single" w:sz="6" w:space="0" w:color="auto"/>
              <w:bottom w:val="single" w:sz="6" w:space="0" w:color="auto"/>
              <w:right w:val="single" w:sz="6" w:space="0" w:color="auto"/>
            </w:tcBorders>
            <w:noWrap/>
            <w:vAlign w:val="center"/>
          </w:tcPr>
          <w:p>
            <w:pPr>
              <w:widowControl/>
              <w:jc w:val="both"/>
              <w:rPr>
                <w:rFonts w:ascii="Times New Roman" w:cs="Arial" w:hAnsi="Times New Roman" w:hint="eastAsia"/>
                <w:kern w:val="0"/>
                <w:sz w:val="20"/>
                <w:szCs w:val="20"/>
                <w:lang w:bidi="ar-SA"/>
              </w:rPr>
            </w:pPr>
            <w:r>
              <w:rPr>
                <w:rFonts w:ascii="Times New Roman" w:cs="Arial" w:hAnsi="Times New Roman"/>
                <w:kern w:val="0"/>
                <w:sz w:val="20"/>
                <w:szCs w:val="20"/>
                <w:lang w:bidi="ar-SA"/>
              </w:rPr>
              <w:t>36</w:t>
            </w:r>
          </w:p>
        </w:tc>
        <w:tc>
          <w:tcPr>
            <w:tcW w:w="3360" w:type="dxa"/>
            <w:tcBorders>
              <w:top w:val="single" w:sz="6" w:space="0" w:color="auto"/>
              <w:left w:val="single" w:sz="6" w:space="0" w:color="auto"/>
              <w:bottom w:val="single" w:sz="6" w:space="0" w:color="auto"/>
              <w:right w:val="single" w:sz="6" w:space="0" w:color="auto"/>
            </w:tcBorders>
            <w:noWrap/>
            <w:vAlign w:val="center"/>
          </w:tcPr>
          <w:p>
            <w:pPr>
              <w:widowControl/>
              <w:jc w:val="both"/>
              <w:rPr>
                <w:rFonts w:ascii="Times New Roman" w:cs="Arial" w:hAnsi="Times New Roman" w:hint="eastAsia"/>
                <w:kern w:val="0"/>
                <w:sz w:val="20"/>
                <w:szCs w:val="20"/>
                <w:lang w:bidi="ar-SA"/>
              </w:rPr>
            </w:pPr>
          </w:p>
        </w:tc>
      </w:tr>
      <w:tr>
        <w:trPr>
          <w:trHeight w:val="315"/>
        </w:trPr>
        <w:tc>
          <w:tcPr>
            <w:tcW w:w="1005" w:type="dxa"/>
            <w:tcBorders>
              <w:top w:val="single" w:sz="6" w:space="0" w:color="auto"/>
              <w:left w:val="single" w:sz="6" w:space="0" w:color="auto"/>
              <w:bottom w:val="single" w:sz="6" w:space="0" w:color="auto"/>
              <w:right w:val="single" w:sz="6" w:space="0" w:color="auto"/>
            </w:tcBorders>
            <w:noWrap/>
            <w:vAlign w:val="center"/>
          </w:tcPr>
          <w:p>
            <w:pPr>
              <w:widowControl/>
              <w:jc w:val="both"/>
              <w:rPr>
                <w:rFonts w:ascii="Times New Roman" w:cs="Arial" w:hAnsi="Times New Roman" w:hint="eastAsia"/>
                <w:kern w:val="0"/>
                <w:sz w:val="20"/>
                <w:szCs w:val="20"/>
                <w:lang w:bidi="ar-SA"/>
              </w:rPr>
            </w:pPr>
            <w:r>
              <w:rPr>
                <w:rFonts w:ascii="Times New Roman" w:cs="Arial" w:hAnsi="Times New Roman" w:hint="eastAsia"/>
                <w:kern w:val="0"/>
                <w:sz w:val="20"/>
                <w:szCs w:val="20"/>
                <w:lang w:bidi="ar-SA"/>
              </w:rPr>
              <w:t>14</w:t>
            </w:r>
          </w:p>
        </w:tc>
        <w:tc>
          <w:tcPr>
            <w:tcW w:w="2910" w:type="dxa"/>
            <w:tcBorders>
              <w:top w:val="single" w:sz="6" w:space="0" w:color="auto"/>
              <w:left w:val="single" w:sz="6" w:space="0" w:color="auto"/>
              <w:bottom w:val="single" w:sz="6" w:space="0" w:color="auto"/>
              <w:right w:val="single" w:sz="6" w:space="0" w:color="auto"/>
            </w:tcBorders>
            <w:noWrap/>
            <w:vAlign w:val="center"/>
          </w:tcPr>
          <w:p>
            <w:pPr>
              <w:widowControl/>
              <w:jc w:val="both"/>
              <w:rPr>
                <w:rFonts w:ascii="Times New Roman" w:cs="Arial" w:hAnsi="Times New Roman" w:hint="eastAsia"/>
                <w:kern w:val="0"/>
                <w:sz w:val="20"/>
                <w:szCs w:val="20"/>
                <w:lang w:bidi="ar-SA"/>
              </w:rPr>
            </w:pPr>
          </w:p>
        </w:tc>
        <w:tc>
          <w:tcPr>
            <w:tcW w:w="1020" w:type="dxa"/>
            <w:tcBorders>
              <w:top w:val="single" w:sz="6" w:space="0" w:color="auto"/>
              <w:left w:val="single" w:sz="6" w:space="0" w:color="auto"/>
              <w:bottom w:val="single" w:sz="6" w:space="0" w:color="auto"/>
              <w:right w:val="single" w:sz="6" w:space="0" w:color="auto"/>
            </w:tcBorders>
            <w:noWrap/>
            <w:vAlign w:val="center"/>
          </w:tcPr>
          <w:p>
            <w:pPr>
              <w:widowControl/>
              <w:jc w:val="both"/>
              <w:rPr>
                <w:rFonts w:ascii="Times New Roman" w:cs="Arial" w:hAnsi="Times New Roman" w:hint="eastAsia"/>
                <w:kern w:val="0"/>
                <w:sz w:val="20"/>
                <w:szCs w:val="20"/>
                <w:lang w:bidi="ar-SA"/>
              </w:rPr>
            </w:pPr>
            <w:r>
              <w:rPr>
                <w:rFonts w:ascii="Times New Roman" w:cs="Arial" w:hAnsi="Times New Roman"/>
                <w:kern w:val="0"/>
                <w:sz w:val="20"/>
                <w:szCs w:val="20"/>
                <w:lang w:bidi="ar-SA"/>
              </w:rPr>
              <w:t>37</w:t>
            </w:r>
          </w:p>
        </w:tc>
        <w:tc>
          <w:tcPr>
            <w:tcW w:w="3360" w:type="dxa"/>
            <w:tcBorders>
              <w:top w:val="single" w:sz="6" w:space="0" w:color="auto"/>
              <w:left w:val="single" w:sz="6" w:space="0" w:color="auto"/>
              <w:bottom w:val="single" w:sz="6" w:space="0" w:color="auto"/>
              <w:right w:val="single" w:sz="6" w:space="0" w:color="auto"/>
            </w:tcBorders>
            <w:noWrap/>
            <w:vAlign w:val="center"/>
          </w:tcPr>
          <w:p>
            <w:pPr>
              <w:widowControl/>
              <w:jc w:val="both"/>
              <w:rPr>
                <w:rFonts w:ascii="Times New Roman" w:cs="Arial" w:hAnsi="Times New Roman" w:hint="eastAsia"/>
                <w:kern w:val="0"/>
                <w:sz w:val="20"/>
                <w:szCs w:val="20"/>
                <w:lang w:bidi="ar-SA"/>
              </w:rPr>
            </w:pPr>
          </w:p>
        </w:tc>
      </w:tr>
      <w:tr>
        <w:trPr>
          <w:trHeight w:val="315"/>
        </w:trPr>
        <w:tc>
          <w:tcPr>
            <w:tcW w:w="1005" w:type="dxa"/>
            <w:tcBorders>
              <w:top w:val="single" w:sz="6" w:space="0" w:color="auto"/>
              <w:left w:val="single" w:sz="6" w:space="0" w:color="auto"/>
              <w:bottom w:val="single" w:sz="6" w:space="0" w:color="auto"/>
              <w:right w:val="single" w:sz="6" w:space="0" w:color="auto"/>
            </w:tcBorders>
            <w:noWrap/>
            <w:vAlign w:val="center"/>
          </w:tcPr>
          <w:p>
            <w:pPr>
              <w:widowControl/>
              <w:jc w:val="both"/>
              <w:rPr>
                <w:rFonts w:ascii="Times New Roman" w:cs="Arial" w:hAnsi="Times New Roman" w:hint="eastAsia"/>
                <w:kern w:val="0"/>
                <w:sz w:val="20"/>
                <w:szCs w:val="20"/>
                <w:lang w:bidi="ar-SA"/>
              </w:rPr>
            </w:pPr>
            <w:r>
              <w:rPr>
                <w:rFonts w:ascii="Times New Roman" w:cs="Arial" w:hAnsi="Times New Roman" w:hint="eastAsia"/>
                <w:kern w:val="0"/>
                <w:sz w:val="20"/>
                <w:szCs w:val="20"/>
                <w:lang w:bidi="ar-SA"/>
              </w:rPr>
              <w:t>15</w:t>
            </w:r>
          </w:p>
        </w:tc>
        <w:tc>
          <w:tcPr>
            <w:tcW w:w="2910" w:type="dxa"/>
            <w:tcBorders>
              <w:top w:val="single" w:sz="6" w:space="0" w:color="auto"/>
              <w:left w:val="single" w:sz="6" w:space="0" w:color="auto"/>
              <w:bottom w:val="single" w:sz="6" w:space="0" w:color="auto"/>
              <w:right w:val="single" w:sz="6" w:space="0" w:color="auto"/>
            </w:tcBorders>
            <w:noWrap/>
            <w:vAlign w:val="center"/>
          </w:tcPr>
          <w:p>
            <w:pPr>
              <w:widowControl/>
              <w:jc w:val="both"/>
              <w:rPr>
                <w:rFonts w:ascii="Times New Roman" w:cs="Arial" w:hAnsi="Times New Roman" w:hint="eastAsia"/>
                <w:kern w:val="0"/>
                <w:sz w:val="20"/>
                <w:szCs w:val="20"/>
                <w:lang w:bidi="ar-SA"/>
              </w:rPr>
            </w:pPr>
          </w:p>
        </w:tc>
        <w:tc>
          <w:tcPr>
            <w:tcW w:w="1020" w:type="dxa"/>
            <w:tcBorders>
              <w:top w:val="single" w:sz="6" w:space="0" w:color="auto"/>
              <w:left w:val="single" w:sz="6" w:space="0" w:color="auto"/>
              <w:bottom w:val="single" w:sz="6" w:space="0" w:color="auto"/>
              <w:right w:val="single" w:sz="6" w:space="0" w:color="auto"/>
            </w:tcBorders>
            <w:noWrap/>
            <w:vAlign w:val="center"/>
          </w:tcPr>
          <w:p>
            <w:pPr>
              <w:widowControl/>
              <w:jc w:val="both"/>
              <w:rPr>
                <w:rFonts w:ascii="Times New Roman" w:cs="Arial" w:hAnsi="Times New Roman" w:hint="eastAsia"/>
                <w:kern w:val="0"/>
                <w:sz w:val="20"/>
                <w:szCs w:val="20"/>
                <w:lang w:bidi="ar-SA"/>
              </w:rPr>
            </w:pPr>
            <w:r>
              <w:rPr>
                <w:rFonts w:ascii="Times New Roman" w:cs="Arial" w:hAnsi="Times New Roman"/>
                <w:kern w:val="0"/>
                <w:sz w:val="20"/>
                <w:szCs w:val="20"/>
                <w:lang w:bidi="ar-SA"/>
              </w:rPr>
              <w:t>38</w:t>
            </w:r>
          </w:p>
        </w:tc>
        <w:tc>
          <w:tcPr>
            <w:tcW w:w="3360" w:type="dxa"/>
            <w:tcBorders>
              <w:top w:val="single" w:sz="6" w:space="0" w:color="auto"/>
              <w:left w:val="single" w:sz="6" w:space="0" w:color="auto"/>
              <w:bottom w:val="single" w:sz="6" w:space="0" w:color="auto"/>
              <w:right w:val="single" w:sz="6" w:space="0" w:color="auto"/>
            </w:tcBorders>
            <w:noWrap/>
            <w:vAlign w:val="center"/>
          </w:tcPr>
          <w:p>
            <w:pPr>
              <w:widowControl/>
              <w:jc w:val="both"/>
              <w:rPr>
                <w:rFonts w:ascii="Times New Roman" w:cs="Arial" w:hAnsi="Times New Roman" w:hint="eastAsia"/>
                <w:kern w:val="0"/>
                <w:sz w:val="20"/>
                <w:szCs w:val="20"/>
                <w:lang w:bidi="ar-SA"/>
              </w:rPr>
            </w:pPr>
          </w:p>
        </w:tc>
      </w:tr>
      <w:tr>
        <w:trPr>
          <w:trHeight w:val="315"/>
        </w:trPr>
        <w:tc>
          <w:tcPr>
            <w:tcW w:w="1005" w:type="dxa"/>
            <w:tcBorders>
              <w:top w:val="single" w:sz="6" w:space="0" w:color="auto"/>
              <w:left w:val="single" w:sz="6" w:space="0" w:color="auto"/>
              <w:bottom w:val="single" w:sz="6" w:space="0" w:color="auto"/>
              <w:right w:val="single" w:sz="6" w:space="0" w:color="auto"/>
            </w:tcBorders>
            <w:noWrap/>
            <w:vAlign w:val="center"/>
          </w:tcPr>
          <w:p>
            <w:pPr>
              <w:widowControl/>
              <w:jc w:val="both"/>
              <w:rPr>
                <w:rFonts w:ascii="Times New Roman" w:cs="Arial" w:hAnsi="Times New Roman" w:hint="eastAsia"/>
                <w:kern w:val="0"/>
                <w:sz w:val="20"/>
                <w:szCs w:val="20"/>
                <w:lang w:bidi="ar-SA"/>
              </w:rPr>
            </w:pPr>
            <w:r>
              <w:rPr>
                <w:rFonts w:ascii="Times New Roman" w:cs="Arial" w:hAnsi="Times New Roman" w:hint="eastAsia"/>
                <w:kern w:val="0"/>
                <w:sz w:val="20"/>
                <w:szCs w:val="20"/>
                <w:lang w:bidi="ar-SA"/>
              </w:rPr>
              <w:t>16</w:t>
            </w:r>
          </w:p>
        </w:tc>
        <w:tc>
          <w:tcPr>
            <w:tcW w:w="2910" w:type="dxa"/>
            <w:tcBorders>
              <w:top w:val="single" w:sz="6" w:space="0" w:color="auto"/>
              <w:left w:val="single" w:sz="6" w:space="0" w:color="auto"/>
              <w:bottom w:val="single" w:sz="6" w:space="0" w:color="auto"/>
              <w:right w:val="single" w:sz="6" w:space="0" w:color="auto"/>
            </w:tcBorders>
            <w:noWrap/>
            <w:vAlign w:val="center"/>
          </w:tcPr>
          <w:p>
            <w:pPr>
              <w:widowControl/>
              <w:jc w:val="both"/>
              <w:rPr>
                <w:rFonts w:ascii="Times New Roman" w:cs="Arial" w:hAnsi="Times New Roman" w:hint="eastAsia"/>
                <w:kern w:val="0"/>
                <w:sz w:val="20"/>
                <w:szCs w:val="20"/>
                <w:lang w:bidi="ar-SA"/>
              </w:rPr>
            </w:pPr>
          </w:p>
        </w:tc>
        <w:tc>
          <w:tcPr>
            <w:tcW w:w="1020" w:type="dxa"/>
            <w:tcBorders>
              <w:top w:val="single" w:sz="6" w:space="0" w:color="auto"/>
              <w:left w:val="single" w:sz="6" w:space="0" w:color="auto"/>
              <w:bottom w:val="single" w:sz="6" w:space="0" w:color="auto"/>
              <w:right w:val="single" w:sz="6" w:space="0" w:color="auto"/>
            </w:tcBorders>
            <w:noWrap/>
            <w:vAlign w:val="center"/>
          </w:tcPr>
          <w:p>
            <w:pPr>
              <w:widowControl/>
              <w:jc w:val="both"/>
              <w:rPr>
                <w:rFonts w:ascii="Times New Roman" w:cs="Arial" w:hAnsi="Times New Roman" w:hint="eastAsia"/>
                <w:kern w:val="0"/>
                <w:sz w:val="20"/>
                <w:szCs w:val="20"/>
                <w:lang w:bidi="ar-SA"/>
              </w:rPr>
            </w:pPr>
            <w:r>
              <w:rPr>
                <w:rFonts w:ascii="Times New Roman" w:cs="Arial" w:hAnsi="Times New Roman"/>
                <w:kern w:val="0"/>
                <w:sz w:val="20"/>
                <w:szCs w:val="20"/>
                <w:lang w:bidi="ar-SA"/>
              </w:rPr>
              <w:t>39</w:t>
            </w:r>
          </w:p>
        </w:tc>
        <w:tc>
          <w:tcPr>
            <w:tcW w:w="3360" w:type="dxa"/>
            <w:tcBorders>
              <w:top w:val="single" w:sz="6" w:space="0" w:color="auto"/>
              <w:left w:val="single" w:sz="6" w:space="0" w:color="auto"/>
              <w:bottom w:val="single" w:sz="6" w:space="0" w:color="auto"/>
              <w:right w:val="single" w:sz="6" w:space="0" w:color="auto"/>
            </w:tcBorders>
            <w:noWrap/>
            <w:vAlign w:val="center"/>
          </w:tcPr>
          <w:p>
            <w:pPr>
              <w:widowControl/>
              <w:jc w:val="both"/>
              <w:rPr>
                <w:rFonts w:ascii="Times New Roman" w:cs="Arial" w:hAnsi="Times New Roman" w:hint="eastAsia"/>
                <w:kern w:val="0"/>
                <w:sz w:val="20"/>
                <w:szCs w:val="20"/>
                <w:lang w:bidi="ar-SA"/>
              </w:rPr>
            </w:pPr>
          </w:p>
        </w:tc>
      </w:tr>
      <w:tr>
        <w:trPr>
          <w:trHeight w:val="315"/>
        </w:trPr>
        <w:tc>
          <w:tcPr>
            <w:tcW w:w="1005" w:type="dxa"/>
            <w:tcBorders>
              <w:top w:val="single" w:sz="6" w:space="0" w:color="auto"/>
              <w:left w:val="single" w:sz="6" w:space="0" w:color="auto"/>
              <w:bottom w:val="single" w:sz="6" w:space="0" w:color="auto"/>
              <w:right w:val="single" w:sz="6" w:space="0" w:color="auto"/>
            </w:tcBorders>
            <w:noWrap/>
            <w:vAlign w:val="center"/>
          </w:tcPr>
          <w:p>
            <w:pPr>
              <w:widowControl/>
              <w:jc w:val="both"/>
              <w:rPr>
                <w:rFonts w:ascii="Times New Roman" w:cs="Arial" w:hAnsi="Times New Roman" w:hint="eastAsia"/>
                <w:kern w:val="0"/>
                <w:sz w:val="20"/>
                <w:szCs w:val="20"/>
                <w:lang w:bidi="ar-SA"/>
              </w:rPr>
            </w:pPr>
            <w:r>
              <w:rPr>
                <w:rFonts w:ascii="Times New Roman" w:cs="Arial" w:hAnsi="Times New Roman" w:hint="eastAsia"/>
                <w:kern w:val="0"/>
                <w:sz w:val="20"/>
                <w:szCs w:val="20"/>
                <w:lang w:bidi="ar-SA"/>
              </w:rPr>
              <w:t>17</w:t>
            </w:r>
          </w:p>
        </w:tc>
        <w:tc>
          <w:tcPr>
            <w:tcW w:w="2910" w:type="dxa"/>
            <w:tcBorders>
              <w:top w:val="single" w:sz="6" w:space="0" w:color="auto"/>
              <w:left w:val="single" w:sz="6" w:space="0" w:color="auto"/>
              <w:bottom w:val="single" w:sz="6" w:space="0" w:color="auto"/>
              <w:right w:val="single" w:sz="6" w:space="0" w:color="auto"/>
            </w:tcBorders>
            <w:noWrap/>
            <w:vAlign w:val="center"/>
          </w:tcPr>
          <w:p>
            <w:pPr>
              <w:widowControl/>
              <w:jc w:val="both"/>
              <w:rPr>
                <w:rFonts w:ascii="Times New Roman" w:cs="Arial" w:hAnsi="Times New Roman" w:hint="eastAsia"/>
                <w:kern w:val="0"/>
                <w:sz w:val="20"/>
                <w:szCs w:val="20"/>
                <w:lang w:bidi="ar-SA"/>
              </w:rPr>
            </w:pPr>
          </w:p>
        </w:tc>
        <w:tc>
          <w:tcPr>
            <w:tcW w:w="1020" w:type="dxa"/>
            <w:tcBorders>
              <w:top w:val="single" w:sz="6" w:space="0" w:color="auto"/>
              <w:left w:val="single" w:sz="6" w:space="0" w:color="auto"/>
              <w:bottom w:val="single" w:sz="6" w:space="0" w:color="auto"/>
              <w:right w:val="single" w:sz="6" w:space="0" w:color="auto"/>
            </w:tcBorders>
            <w:noWrap/>
            <w:vAlign w:val="center"/>
          </w:tcPr>
          <w:p>
            <w:pPr>
              <w:widowControl/>
              <w:jc w:val="both"/>
              <w:rPr>
                <w:rFonts w:ascii="Times New Roman" w:cs="Arial" w:hAnsi="Times New Roman" w:hint="eastAsia"/>
                <w:kern w:val="0"/>
                <w:sz w:val="20"/>
                <w:szCs w:val="20"/>
                <w:lang w:bidi="ar-SA"/>
              </w:rPr>
            </w:pPr>
            <w:r>
              <w:rPr>
                <w:rFonts w:ascii="Times New Roman" w:cs="Arial" w:hAnsi="Times New Roman"/>
                <w:kern w:val="0"/>
                <w:sz w:val="20"/>
                <w:szCs w:val="20"/>
                <w:lang w:bidi="ar-SA"/>
              </w:rPr>
              <w:t>40</w:t>
            </w:r>
          </w:p>
        </w:tc>
        <w:tc>
          <w:tcPr>
            <w:tcW w:w="3360" w:type="dxa"/>
            <w:tcBorders>
              <w:top w:val="single" w:sz="6" w:space="0" w:color="auto"/>
              <w:left w:val="single" w:sz="6" w:space="0" w:color="auto"/>
              <w:bottom w:val="single" w:sz="6" w:space="0" w:color="auto"/>
              <w:right w:val="single" w:sz="6" w:space="0" w:color="auto"/>
            </w:tcBorders>
            <w:noWrap/>
            <w:vAlign w:val="center"/>
          </w:tcPr>
          <w:p>
            <w:pPr>
              <w:widowControl/>
              <w:jc w:val="both"/>
              <w:rPr>
                <w:rFonts w:ascii="Times New Roman" w:cs="Arial" w:hAnsi="Times New Roman" w:hint="eastAsia"/>
                <w:kern w:val="0"/>
                <w:sz w:val="20"/>
                <w:szCs w:val="20"/>
                <w:lang w:bidi="ar-SA"/>
              </w:rPr>
            </w:pPr>
          </w:p>
        </w:tc>
      </w:tr>
      <w:tr>
        <w:trPr>
          <w:trHeight w:val="315"/>
        </w:trPr>
        <w:tc>
          <w:tcPr>
            <w:tcW w:w="1005" w:type="dxa"/>
            <w:tcBorders>
              <w:top w:val="single" w:sz="6" w:space="0" w:color="auto"/>
              <w:left w:val="single" w:sz="6" w:space="0" w:color="auto"/>
              <w:bottom w:val="single" w:sz="6" w:space="0" w:color="auto"/>
              <w:right w:val="single" w:sz="6" w:space="0" w:color="auto"/>
            </w:tcBorders>
            <w:noWrap/>
            <w:vAlign w:val="center"/>
          </w:tcPr>
          <w:p>
            <w:pPr>
              <w:widowControl/>
              <w:jc w:val="both"/>
              <w:rPr>
                <w:rFonts w:ascii="Times New Roman" w:cs="Arial" w:hAnsi="Times New Roman" w:hint="eastAsia"/>
                <w:kern w:val="0"/>
                <w:sz w:val="20"/>
                <w:szCs w:val="20"/>
                <w:lang w:bidi="ar-SA"/>
              </w:rPr>
            </w:pPr>
            <w:r>
              <w:rPr>
                <w:rFonts w:ascii="Times New Roman" w:cs="Arial" w:hAnsi="Times New Roman" w:hint="eastAsia"/>
                <w:kern w:val="0"/>
                <w:sz w:val="20"/>
                <w:szCs w:val="20"/>
                <w:lang w:bidi="ar-SA"/>
              </w:rPr>
              <w:t>18</w:t>
            </w:r>
          </w:p>
        </w:tc>
        <w:tc>
          <w:tcPr>
            <w:tcW w:w="2910" w:type="dxa"/>
            <w:tcBorders>
              <w:top w:val="single" w:sz="6" w:space="0" w:color="auto"/>
              <w:left w:val="single" w:sz="6" w:space="0" w:color="auto"/>
              <w:bottom w:val="single" w:sz="6" w:space="0" w:color="auto"/>
              <w:right w:val="single" w:sz="6" w:space="0" w:color="auto"/>
            </w:tcBorders>
            <w:noWrap/>
            <w:vAlign w:val="center"/>
          </w:tcPr>
          <w:p>
            <w:pPr>
              <w:widowControl/>
              <w:jc w:val="both"/>
              <w:rPr>
                <w:rFonts w:ascii="Times New Roman" w:cs="Arial" w:hAnsi="Times New Roman" w:hint="eastAsia"/>
                <w:kern w:val="0"/>
                <w:sz w:val="20"/>
                <w:szCs w:val="20"/>
                <w:lang w:bidi="ar-SA"/>
              </w:rPr>
            </w:pPr>
          </w:p>
        </w:tc>
        <w:tc>
          <w:tcPr>
            <w:tcW w:w="1020" w:type="dxa"/>
            <w:tcBorders>
              <w:top w:val="single" w:sz="6" w:space="0" w:color="auto"/>
              <w:left w:val="single" w:sz="6" w:space="0" w:color="auto"/>
              <w:bottom w:val="single" w:sz="6" w:space="0" w:color="auto"/>
              <w:right w:val="single" w:sz="6" w:space="0" w:color="auto"/>
            </w:tcBorders>
            <w:noWrap/>
            <w:vAlign w:val="center"/>
          </w:tcPr>
          <w:p>
            <w:pPr>
              <w:widowControl/>
              <w:jc w:val="both"/>
              <w:rPr>
                <w:rFonts w:ascii="Times New Roman" w:cs="Arial" w:hAnsi="Times New Roman" w:hint="eastAsia"/>
                <w:kern w:val="0"/>
                <w:sz w:val="20"/>
                <w:szCs w:val="20"/>
                <w:lang w:bidi="ar-SA"/>
              </w:rPr>
            </w:pPr>
            <w:r>
              <w:rPr>
                <w:rFonts w:ascii="Times New Roman" w:cs="Arial" w:hAnsi="Times New Roman" w:hint="eastAsia"/>
                <w:kern w:val="0"/>
                <w:sz w:val="20"/>
                <w:szCs w:val="20"/>
                <w:lang w:bidi="ar-SA"/>
              </w:rPr>
              <w:t>4</w:t>
            </w:r>
            <w:r>
              <w:rPr>
                <w:rFonts w:ascii="Times New Roman" w:cs="Arial" w:hAnsi="Times New Roman"/>
                <w:kern w:val="0"/>
                <w:sz w:val="20"/>
                <w:szCs w:val="20"/>
                <w:lang w:bidi="ar-SA"/>
              </w:rPr>
              <w:t>1</w:t>
            </w:r>
          </w:p>
        </w:tc>
        <w:tc>
          <w:tcPr>
            <w:tcW w:w="3360" w:type="dxa"/>
            <w:tcBorders>
              <w:top w:val="single" w:sz="6" w:space="0" w:color="auto"/>
              <w:left w:val="single" w:sz="6" w:space="0" w:color="auto"/>
              <w:bottom w:val="single" w:sz="6" w:space="0" w:color="auto"/>
              <w:right w:val="single" w:sz="6" w:space="0" w:color="auto"/>
            </w:tcBorders>
            <w:noWrap/>
            <w:vAlign w:val="center"/>
          </w:tcPr>
          <w:p>
            <w:pPr>
              <w:widowControl/>
              <w:jc w:val="both"/>
              <w:rPr>
                <w:rFonts w:ascii="Times New Roman" w:cs="Arial" w:hAnsi="Times New Roman" w:hint="eastAsia"/>
                <w:kern w:val="0"/>
                <w:sz w:val="20"/>
                <w:szCs w:val="20"/>
                <w:lang w:bidi="ar-SA"/>
              </w:rPr>
            </w:pPr>
          </w:p>
        </w:tc>
      </w:tr>
      <w:tr>
        <w:trPr>
          <w:trHeight w:val="315"/>
        </w:trPr>
        <w:tc>
          <w:tcPr>
            <w:tcW w:w="1005" w:type="dxa"/>
            <w:tcBorders>
              <w:top w:val="single" w:sz="6" w:space="0" w:color="auto"/>
              <w:left w:val="single" w:sz="6" w:space="0" w:color="auto"/>
              <w:bottom w:val="single" w:sz="6" w:space="0" w:color="auto"/>
              <w:right w:val="single" w:sz="6" w:space="0" w:color="auto"/>
            </w:tcBorders>
            <w:noWrap/>
            <w:vAlign w:val="center"/>
          </w:tcPr>
          <w:p>
            <w:pPr>
              <w:widowControl/>
              <w:jc w:val="both"/>
              <w:rPr>
                <w:rFonts w:ascii="Times New Roman" w:cs="Arial" w:hAnsi="Times New Roman" w:hint="eastAsia"/>
                <w:kern w:val="0"/>
                <w:sz w:val="20"/>
                <w:szCs w:val="20"/>
                <w:lang w:bidi="ar-SA"/>
              </w:rPr>
            </w:pPr>
            <w:r>
              <w:rPr>
                <w:rFonts w:ascii="Times New Roman" w:cs="Arial" w:hAnsi="Times New Roman" w:hint="eastAsia"/>
                <w:kern w:val="0"/>
                <w:sz w:val="20"/>
                <w:szCs w:val="20"/>
                <w:lang w:bidi="ar-SA"/>
              </w:rPr>
              <w:t>19</w:t>
            </w:r>
          </w:p>
        </w:tc>
        <w:tc>
          <w:tcPr>
            <w:tcW w:w="2910" w:type="dxa"/>
            <w:tcBorders>
              <w:top w:val="single" w:sz="6" w:space="0" w:color="auto"/>
              <w:left w:val="single" w:sz="6" w:space="0" w:color="auto"/>
              <w:bottom w:val="single" w:sz="6" w:space="0" w:color="auto"/>
              <w:right w:val="single" w:sz="6" w:space="0" w:color="auto"/>
            </w:tcBorders>
            <w:noWrap/>
            <w:vAlign w:val="center"/>
          </w:tcPr>
          <w:p>
            <w:pPr>
              <w:widowControl/>
              <w:jc w:val="both"/>
              <w:rPr>
                <w:rFonts w:ascii="Times New Roman" w:cs="Arial" w:hAnsi="Times New Roman" w:hint="eastAsia"/>
                <w:kern w:val="0"/>
                <w:sz w:val="20"/>
                <w:szCs w:val="20"/>
                <w:lang w:bidi="ar-SA"/>
              </w:rPr>
            </w:pPr>
          </w:p>
        </w:tc>
        <w:tc>
          <w:tcPr>
            <w:tcW w:w="1020" w:type="dxa"/>
            <w:tcBorders>
              <w:top w:val="single" w:sz="6" w:space="0" w:color="auto"/>
              <w:left w:val="single" w:sz="6" w:space="0" w:color="auto"/>
              <w:bottom w:val="single" w:sz="6" w:space="0" w:color="auto"/>
              <w:right w:val="single" w:sz="6" w:space="0" w:color="auto"/>
            </w:tcBorders>
            <w:noWrap/>
            <w:vAlign w:val="center"/>
          </w:tcPr>
          <w:p>
            <w:pPr>
              <w:widowControl/>
              <w:jc w:val="both"/>
              <w:rPr>
                <w:rFonts w:ascii="Times New Roman" w:cs="Arial" w:hAnsi="Times New Roman" w:hint="eastAsia"/>
                <w:kern w:val="0"/>
                <w:sz w:val="20"/>
                <w:szCs w:val="20"/>
                <w:lang w:bidi="ar-SA"/>
              </w:rPr>
            </w:pPr>
            <w:r>
              <w:rPr>
                <w:rFonts w:ascii="Times New Roman" w:cs="Arial" w:hAnsi="Times New Roman"/>
                <w:kern w:val="0"/>
                <w:sz w:val="20"/>
                <w:szCs w:val="20"/>
                <w:lang w:bidi="ar-SA"/>
              </w:rPr>
              <w:t>42</w:t>
            </w:r>
          </w:p>
        </w:tc>
        <w:tc>
          <w:tcPr>
            <w:tcW w:w="3360" w:type="dxa"/>
            <w:tcBorders>
              <w:top w:val="single" w:sz="6" w:space="0" w:color="auto"/>
              <w:left w:val="single" w:sz="6" w:space="0" w:color="auto"/>
              <w:bottom w:val="single" w:sz="6" w:space="0" w:color="auto"/>
              <w:right w:val="single" w:sz="6" w:space="0" w:color="auto"/>
            </w:tcBorders>
            <w:noWrap/>
            <w:vAlign w:val="center"/>
          </w:tcPr>
          <w:p>
            <w:pPr>
              <w:widowControl/>
              <w:jc w:val="both"/>
              <w:rPr>
                <w:rFonts w:ascii="Times New Roman" w:cs="Arial" w:hAnsi="Times New Roman" w:hint="eastAsia"/>
                <w:kern w:val="0"/>
                <w:sz w:val="20"/>
                <w:szCs w:val="20"/>
                <w:lang w:bidi="ar-SA"/>
              </w:rPr>
            </w:pPr>
          </w:p>
        </w:tc>
      </w:tr>
      <w:tr>
        <w:trPr>
          <w:trHeight w:val="315"/>
        </w:trPr>
        <w:tc>
          <w:tcPr>
            <w:tcW w:w="1005" w:type="dxa"/>
            <w:tcBorders>
              <w:top w:val="single" w:sz="6" w:space="0" w:color="auto"/>
              <w:left w:val="single" w:sz="6" w:space="0" w:color="auto"/>
              <w:bottom w:val="single" w:sz="6" w:space="0" w:color="auto"/>
              <w:right w:val="single" w:sz="6" w:space="0" w:color="auto"/>
            </w:tcBorders>
            <w:noWrap/>
            <w:vAlign w:val="center"/>
          </w:tcPr>
          <w:p>
            <w:pPr>
              <w:widowControl/>
              <w:jc w:val="both"/>
              <w:rPr>
                <w:rFonts w:ascii="Times New Roman" w:cs="Arial" w:hAnsi="Times New Roman" w:hint="eastAsia"/>
                <w:kern w:val="0"/>
                <w:sz w:val="20"/>
                <w:szCs w:val="20"/>
                <w:lang w:bidi="ar-SA"/>
              </w:rPr>
            </w:pPr>
            <w:r>
              <w:rPr>
                <w:rFonts w:ascii="Times New Roman" w:cs="Arial" w:hAnsi="Times New Roman" w:hint="eastAsia"/>
                <w:kern w:val="0"/>
                <w:sz w:val="20"/>
                <w:szCs w:val="20"/>
                <w:lang w:bidi="ar-SA"/>
              </w:rPr>
              <w:t>20</w:t>
            </w:r>
          </w:p>
        </w:tc>
        <w:tc>
          <w:tcPr>
            <w:tcW w:w="2910" w:type="dxa"/>
            <w:tcBorders>
              <w:top w:val="single" w:sz="6" w:space="0" w:color="auto"/>
              <w:left w:val="single" w:sz="6" w:space="0" w:color="auto"/>
              <w:bottom w:val="single" w:sz="6" w:space="0" w:color="auto"/>
              <w:right w:val="single" w:sz="6" w:space="0" w:color="auto"/>
            </w:tcBorders>
            <w:noWrap/>
            <w:vAlign w:val="center"/>
          </w:tcPr>
          <w:p>
            <w:pPr>
              <w:widowControl/>
              <w:jc w:val="both"/>
              <w:rPr>
                <w:rFonts w:ascii="Times New Roman" w:cs="Arial" w:hAnsi="Times New Roman" w:hint="eastAsia"/>
                <w:kern w:val="0"/>
                <w:sz w:val="20"/>
                <w:szCs w:val="20"/>
                <w:lang w:bidi="ar-SA"/>
              </w:rPr>
            </w:pPr>
          </w:p>
        </w:tc>
        <w:tc>
          <w:tcPr>
            <w:tcW w:w="1020" w:type="dxa"/>
            <w:tcBorders>
              <w:top w:val="single" w:sz="6" w:space="0" w:color="auto"/>
              <w:left w:val="single" w:sz="6" w:space="0" w:color="auto"/>
              <w:bottom w:val="single" w:sz="6" w:space="0" w:color="auto"/>
              <w:right w:val="single" w:sz="6" w:space="0" w:color="auto"/>
            </w:tcBorders>
            <w:noWrap/>
            <w:vAlign w:val="center"/>
          </w:tcPr>
          <w:p>
            <w:pPr>
              <w:widowControl/>
              <w:jc w:val="both"/>
              <w:rPr>
                <w:rFonts w:ascii="Times New Roman" w:cs="Arial" w:hAnsi="Times New Roman" w:hint="eastAsia"/>
                <w:kern w:val="0"/>
                <w:sz w:val="20"/>
                <w:szCs w:val="20"/>
                <w:lang w:bidi="ar-SA"/>
              </w:rPr>
            </w:pPr>
            <w:r>
              <w:rPr>
                <w:rFonts w:ascii="Times New Roman" w:cs="Arial" w:hAnsi="Times New Roman"/>
                <w:kern w:val="0"/>
                <w:sz w:val="20"/>
                <w:szCs w:val="20"/>
                <w:lang w:bidi="ar-SA"/>
              </w:rPr>
              <w:t>43</w:t>
            </w:r>
          </w:p>
        </w:tc>
        <w:tc>
          <w:tcPr>
            <w:tcW w:w="3360" w:type="dxa"/>
            <w:tcBorders>
              <w:top w:val="single" w:sz="6" w:space="0" w:color="auto"/>
              <w:left w:val="single" w:sz="6" w:space="0" w:color="auto"/>
              <w:bottom w:val="single" w:sz="6" w:space="0" w:color="auto"/>
              <w:right w:val="single" w:sz="6" w:space="0" w:color="auto"/>
            </w:tcBorders>
            <w:noWrap/>
            <w:vAlign w:val="center"/>
          </w:tcPr>
          <w:p>
            <w:pPr>
              <w:widowControl/>
              <w:jc w:val="both"/>
              <w:rPr>
                <w:rFonts w:ascii="Times New Roman" w:cs="Arial" w:hAnsi="Times New Roman" w:hint="eastAsia"/>
                <w:kern w:val="0"/>
                <w:sz w:val="20"/>
                <w:szCs w:val="20"/>
                <w:lang w:bidi="ar-SA"/>
              </w:rPr>
            </w:pPr>
          </w:p>
        </w:tc>
      </w:tr>
      <w:tr>
        <w:trPr>
          <w:trHeight w:val="315"/>
        </w:trPr>
        <w:tc>
          <w:tcPr>
            <w:tcW w:w="1005" w:type="dxa"/>
            <w:tcBorders>
              <w:top w:val="single" w:sz="6" w:space="0" w:color="auto"/>
              <w:left w:val="single" w:sz="6" w:space="0" w:color="auto"/>
              <w:bottom w:val="single" w:sz="6" w:space="0" w:color="auto"/>
              <w:right w:val="single" w:sz="6" w:space="0" w:color="auto"/>
            </w:tcBorders>
            <w:noWrap/>
            <w:vAlign w:val="center"/>
          </w:tcPr>
          <w:p>
            <w:pPr>
              <w:widowControl/>
              <w:jc w:val="both"/>
              <w:rPr>
                <w:rFonts w:ascii="Times New Roman" w:cs="Arial" w:hAnsi="Times New Roman" w:hint="eastAsia"/>
                <w:kern w:val="0"/>
                <w:sz w:val="20"/>
                <w:szCs w:val="20"/>
                <w:lang w:bidi="ar-SA"/>
              </w:rPr>
            </w:pPr>
            <w:r>
              <w:rPr>
                <w:rFonts w:ascii="Times New Roman" w:cs="Arial" w:hAnsi="Times New Roman" w:hint="eastAsia"/>
                <w:kern w:val="0"/>
                <w:sz w:val="20"/>
                <w:szCs w:val="20"/>
                <w:lang w:bidi="ar-SA"/>
              </w:rPr>
              <w:t>21</w:t>
            </w:r>
          </w:p>
        </w:tc>
        <w:tc>
          <w:tcPr>
            <w:tcW w:w="2910" w:type="dxa"/>
            <w:tcBorders>
              <w:top w:val="single" w:sz="6" w:space="0" w:color="auto"/>
              <w:left w:val="single" w:sz="6" w:space="0" w:color="auto"/>
              <w:bottom w:val="single" w:sz="6" w:space="0" w:color="auto"/>
              <w:right w:val="single" w:sz="6" w:space="0" w:color="auto"/>
            </w:tcBorders>
            <w:noWrap/>
            <w:vAlign w:val="center"/>
          </w:tcPr>
          <w:p>
            <w:pPr>
              <w:widowControl/>
              <w:jc w:val="both"/>
              <w:rPr>
                <w:rFonts w:ascii="Times New Roman" w:cs="Arial" w:hAnsi="Times New Roman" w:hint="eastAsia"/>
                <w:kern w:val="0"/>
                <w:sz w:val="20"/>
                <w:szCs w:val="20"/>
                <w:lang w:bidi="ar-SA"/>
              </w:rPr>
            </w:pPr>
          </w:p>
        </w:tc>
        <w:tc>
          <w:tcPr>
            <w:tcW w:w="1020" w:type="dxa"/>
            <w:tcBorders>
              <w:top w:val="single" w:sz="6" w:space="0" w:color="auto"/>
              <w:left w:val="single" w:sz="6" w:space="0" w:color="auto"/>
              <w:bottom w:val="single" w:sz="6" w:space="0" w:color="auto"/>
              <w:right w:val="single" w:sz="6" w:space="0" w:color="auto"/>
            </w:tcBorders>
            <w:noWrap/>
            <w:vAlign w:val="center"/>
          </w:tcPr>
          <w:p>
            <w:pPr>
              <w:widowControl/>
              <w:jc w:val="both"/>
              <w:rPr>
                <w:rFonts w:ascii="Times New Roman" w:cs="Arial" w:hAnsi="Times New Roman" w:hint="eastAsia"/>
                <w:kern w:val="0"/>
                <w:sz w:val="20"/>
                <w:szCs w:val="20"/>
                <w:lang w:bidi="ar-SA"/>
              </w:rPr>
            </w:pPr>
            <w:r>
              <w:rPr>
                <w:rFonts w:ascii="Times New Roman" w:cs="Arial" w:hAnsi="Times New Roman"/>
                <w:kern w:val="0"/>
                <w:sz w:val="20"/>
                <w:szCs w:val="20"/>
                <w:lang w:bidi="ar-SA"/>
              </w:rPr>
              <w:t>44</w:t>
            </w:r>
          </w:p>
        </w:tc>
        <w:tc>
          <w:tcPr>
            <w:tcW w:w="3360" w:type="dxa"/>
            <w:tcBorders>
              <w:top w:val="single" w:sz="6" w:space="0" w:color="auto"/>
              <w:left w:val="single" w:sz="6" w:space="0" w:color="auto"/>
              <w:bottom w:val="single" w:sz="6" w:space="0" w:color="auto"/>
              <w:right w:val="single" w:sz="6" w:space="0" w:color="auto"/>
            </w:tcBorders>
            <w:noWrap/>
            <w:vAlign w:val="center"/>
          </w:tcPr>
          <w:p>
            <w:pPr>
              <w:widowControl/>
              <w:jc w:val="both"/>
              <w:rPr>
                <w:rFonts w:ascii="Times New Roman" w:cs="Arial" w:hAnsi="Times New Roman" w:hint="eastAsia"/>
                <w:kern w:val="0"/>
                <w:sz w:val="20"/>
                <w:szCs w:val="20"/>
                <w:lang w:bidi="ar-SA"/>
              </w:rPr>
            </w:pPr>
          </w:p>
        </w:tc>
      </w:tr>
      <w:tr>
        <w:trPr>
          <w:trHeight w:val="315"/>
        </w:trPr>
        <w:tc>
          <w:tcPr>
            <w:tcW w:w="1005" w:type="dxa"/>
            <w:tcBorders>
              <w:top w:val="single" w:sz="6" w:space="0" w:color="auto"/>
              <w:left w:val="single" w:sz="6" w:space="0" w:color="auto"/>
              <w:bottom w:val="single" w:sz="6" w:space="0" w:color="auto"/>
              <w:right w:val="single" w:sz="6" w:space="0" w:color="auto"/>
            </w:tcBorders>
            <w:noWrap/>
            <w:vAlign w:val="center"/>
          </w:tcPr>
          <w:p>
            <w:pPr>
              <w:widowControl/>
              <w:jc w:val="both"/>
              <w:rPr>
                <w:rFonts w:ascii="Times New Roman" w:cs="Arial" w:hAnsi="Times New Roman" w:hint="eastAsia"/>
                <w:kern w:val="0"/>
                <w:sz w:val="20"/>
                <w:szCs w:val="20"/>
                <w:lang w:bidi="ar-SA"/>
              </w:rPr>
            </w:pPr>
            <w:r>
              <w:rPr>
                <w:rFonts w:ascii="Times New Roman" w:cs="Arial" w:hAnsi="Times New Roman" w:hint="eastAsia"/>
                <w:kern w:val="0"/>
                <w:sz w:val="20"/>
                <w:szCs w:val="20"/>
                <w:lang w:bidi="ar-SA"/>
              </w:rPr>
              <w:t>22</w:t>
            </w:r>
          </w:p>
        </w:tc>
        <w:tc>
          <w:tcPr>
            <w:tcW w:w="2910" w:type="dxa"/>
            <w:tcBorders>
              <w:top w:val="single" w:sz="6" w:space="0" w:color="auto"/>
              <w:left w:val="single" w:sz="6" w:space="0" w:color="auto"/>
              <w:bottom w:val="single" w:sz="6" w:space="0" w:color="auto"/>
              <w:right w:val="single" w:sz="6" w:space="0" w:color="auto"/>
            </w:tcBorders>
            <w:noWrap/>
            <w:vAlign w:val="center"/>
          </w:tcPr>
          <w:p>
            <w:pPr>
              <w:widowControl/>
              <w:jc w:val="both"/>
              <w:rPr>
                <w:rFonts w:ascii="Times New Roman" w:cs="Arial" w:hAnsi="Times New Roman" w:hint="eastAsia"/>
                <w:kern w:val="0"/>
                <w:sz w:val="20"/>
                <w:szCs w:val="20"/>
                <w:lang w:bidi="ar-SA"/>
              </w:rPr>
            </w:pPr>
          </w:p>
        </w:tc>
        <w:tc>
          <w:tcPr>
            <w:tcW w:w="1020" w:type="dxa"/>
            <w:tcBorders>
              <w:top w:val="single" w:sz="6" w:space="0" w:color="auto"/>
              <w:left w:val="single" w:sz="6" w:space="0" w:color="auto"/>
              <w:bottom w:val="single" w:sz="6" w:space="0" w:color="auto"/>
              <w:right w:val="single" w:sz="6" w:space="0" w:color="auto"/>
            </w:tcBorders>
            <w:noWrap/>
            <w:vAlign w:val="center"/>
          </w:tcPr>
          <w:p>
            <w:pPr>
              <w:widowControl/>
              <w:jc w:val="both"/>
              <w:rPr>
                <w:rFonts w:ascii="Times New Roman" w:cs="Arial" w:hAnsi="Times New Roman" w:hint="eastAsia"/>
                <w:kern w:val="0"/>
                <w:sz w:val="20"/>
                <w:szCs w:val="20"/>
                <w:lang w:bidi="ar-SA"/>
              </w:rPr>
            </w:pPr>
            <w:r>
              <w:rPr>
                <w:rFonts w:ascii="Times New Roman" w:cs="Arial" w:hAnsi="Times New Roman"/>
                <w:kern w:val="0"/>
                <w:sz w:val="20"/>
                <w:szCs w:val="20"/>
                <w:lang w:bidi="ar-SA"/>
              </w:rPr>
              <w:t>45</w:t>
            </w:r>
          </w:p>
        </w:tc>
        <w:tc>
          <w:tcPr>
            <w:tcW w:w="3360" w:type="dxa"/>
            <w:tcBorders>
              <w:top w:val="single" w:sz="6" w:space="0" w:color="auto"/>
              <w:left w:val="single" w:sz="6" w:space="0" w:color="auto"/>
              <w:bottom w:val="single" w:sz="6" w:space="0" w:color="auto"/>
              <w:right w:val="single" w:sz="6" w:space="0" w:color="auto"/>
            </w:tcBorders>
            <w:noWrap/>
            <w:vAlign w:val="center"/>
          </w:tcPr>
          <w:p>
            <w:pPr>
              <w:widowControl/>
              <w:jc w:val="both"/>
              <w:rPr>
                <w:rFonts w:ascii="Times New Roman" w:cs="Arial" w:hAnsi="Times New Roman" w:hint="eastAsia"/>
                <w:kern w:val="0"/>
                <w:sz w:val="20"/>
                <w:szCs w:val="20"/>
                <w:lang w:bidi="ar-SA"/>
              </w:rPr>
            </w:pPr>
          </w:p>
        </w:tc>
      </w:tr>
      <w:tr>
        <w:trPr>
          <w:trHeight w:val="315"/>
        </w:trPr>
        <w:tc>
          <w:tcPr>
            <w:tcW w:w="1005" w:type="dxa"/>
            <w:tcBorders>
              <w:top w:val="single" w:sz="6" w:space="0" w:color="auto"/>
              <w:left w:val="single" w:sz="6" w:space="0" w:color="auto"/>
              <w:bottom w:val="single" w:sz="6" w:space="0" w:color="auto"/>
              <w:right w:val="single" w:sz="6" w:space="0" w:color="auto"/>
            </w:tcBorders>
            <w:noWrap/>
            <w:vAlign w:val="center"/>
          </w:tcPr>
          <w:p>
            <w:pPr>
              <w:widowControl/>
              <w:jc w:val="both"/>
              <w:rPr>
                <w:rFonts w:ascii="Times New Roman" w:cs="Arial" w:hAnsi="Times New Roman" w:hint="eastAsia"/>
                <w:kern w:val="0"/>
                <w:sz w:val="20"/>
                <w:szCs w:val="20"/>
                <w:lang w:bidi="ar-SA"/>
              </w:rPr>
            </w:pPr>
            <w:r>
              <w:rPr>
                <w:rFonts w:ascii="Times New Roman" w:cs="Arial" w:hAnsi="Times New Roman" w:hint="eastAsia"/>
                <w:kern w:val="0"/>
                <w:sz w:val="20"/>
                <w:szCs w:val="20"/>
                <w:lang w:bidi="ar-SA"/>
              </w:rPr>
              <w:t>23</w:t>
            </w:r>
          </w:p>
        </w:tc>
        <w:tc>
          <w:tcPr>
            <w:tcW w:w="2910" w:type="dxa"/>
            <w:tcBorders>
              <w:top w:val="single" w:sz="6" w:space="0" w:color="auto"/>
              <w:left w:val="single" w:sz="6" w:space="0" w:color="auto"/>
              <w:bottom w:val="single" w:sz="6" w:space="0" w:color="auto"/>
              <w:right w:val="single" w:sz="6" w:space="0" w:color="auto"/>
            </w:tcBorders>
            <w:noWrap/>
            <w:vAlign w:val="center"/>
          </w:tcPr>
          <w:p>
            <w:pPr>
              <w:widowControl/>
              <w:jc w:val="both"/>
              <w:rPr>
                <w:rFonts w:ascii="Times New Roman" w:cs="Arial" w:hAnsi="Times New Roman" w:hint="eastAsia"/>
                <w:kern w:val="0"/>
                <w:sz w:val="20"/>
                <w:szCs w:val="20"/>
                <w:lang w:bidi="ar-SA"/>
              </w:rPr>
            </w:pPr>
          </w:p>
        </w:tc>
        <w:tc>
          <w:tcPr>
            <w:tcW w:w="1020" w:type="dxa"/>
            <w:tcBorders>
              <w:top w:val="single" w:sz="6" w:space="0" w:color="auto"/>
              <w:left w:val="single" w:sz="6" w:space="0" w:color="auto"/>
              <w:bottom w:val="single" w:sz="6" w:space="0" w:color="auto"/>
              <w:right w:val="single" w:sz="6" w:space="0" w:color="auto"/>
            </w:tcBorders>
            <w:noWrap/>
            <w:vAlign w:val="center"/>
          </w:tcPr>
          <w:p>
            <w:pPr>
              <w:widowControl/>
              <w:jc w:val="both"/>
              <w:rPr>
                <w:rFonts w:ascii="Times New Roman" w:cs="Arial" w:hAnsi="Times New Roman" w:hint="eastAsia"/>
                <w:kern w:val="0"/>
                <w:sz w:val="20"/>
                <w:szCs w:val="20"/>
                <w:lang w:bidi="ar-SA"/>
              </w:rPr>
            </w:pPr>
            <w:r>
              <w:rPr>
                <w:rFonts w:ascii="Times New Roman" w:cs="Arial" w:hAnsi="Times New Roman"/>
                <w:kern w:val="0"/>
                <w:sz w:val="20"/>
                <w:szCs w:val="20"/>
                <w:lang w:bidi="ar-SA"/>
              </w:rPr>
              <w:t>46</w:t>
            </w:r>
          </w:p>
        </w:tc>
        <w:tc>
          <w:tcPr>
            <w:tcW w:w="3360" w:type="dxa"/>
            <w:tcBorders>
              <w:top w:val="single" w:sz="6" w:space="0" w:color="auto"/>
              <w:left w:val="single" w:sz="6" w:space="0" w:color="auto"/>
              <w:bottom w:val="single" w:sz="6" w:space="0" w:color="auto"/>
              <w:right w:val="single" w:sz="6" w:space="0" w:color="auto"/>
            </w:tcBorders>
            <w:noWrap/>
            <w:vAlign w:val="center"/>
          </w:tcPr>
          <w:p>
            <w:pPr>
              <w:widowControl/>
              <w:jc w:val="both"/>
              <w:rPr>
                <w:rFonts w:ascii="Times New Roman" w:cs="Arial" w:hAnsi="Times New Roman" w:hint="eastAsia"/>
                <w:kern w:val="0"/>
                <w:sz w:val="20"/>
                <w:szCs w:val="20"/>
                <w:lang w:bidi="ar-SA"/>
              </w:rPr>
            </w:pPr>
          </w:p>
        </w:tc>
      </w:tr>
    </w:tbl>
    <w:p>
      <w:pPr>
        <w:autoSpaceDE w:val="0"/>
        <w:autoSpaceDN w:val="0"/>
        <w:spacing w:line="360" w:lineRule="auto"/>
        <w:ind w:firstLineChars="200" w:firstLine="440"/>
        <w:jc w:val="both"/>
        <w:rPr>
          <w:rFonts w:ascii="Times New Roman" w:hAnsi="Times New Roman"/>
        </w:rPr>
      </w:pPr>
    </w:p>
    <w:p>
      <w:pPr>
        <w:spacing w:after="0" w:line="200" w:lineRule="exact"/>
        <w:ind w:left="0" w:right="0"/>
        <w:jc w:val="both"/>
        <w:rPr>
          <w:rFonts w:ascii="Times New Roman" w:hAnsi="Times New Roman"/>
        </w:rPr>
      </w:pPr>
    </w:p>
    <w:p>
      <w:pPr>
        <w:spacing w:after="0" w:line="200" w:lineRule="exact"/>
        <w:ind w:left="0" w:right="0"/>
        <w:jc w:val="both"/>
        <w:rPr>
          <w:rFonts w:ascii="Times New Roman" w:hAnsi="Times New Roman"/>
        </w:rPr>
      </w:pPr>
    </w:p>
    <w:p>
      <w:pPr>
        <w:spacing w:after="0" w:line="200" w:lineRule="exact"/>
        <w:ind w:left="0" w:right="0"/>
        <w:jc w:val="both"/>
        <w:rPr>
          <w:rFonts w:ascii="Times New Roman" w:hAnsi="Times New Roman"/>
        </w:rPr>
      </w:pPr>
    </w:p>
    <w:p>
      <w:pPr>
        <w:spacing w:after="0" w:line="200" w:lineRule="exact"/>
        <w:ind w:left="0" w:right="0"/>
        <w:jc w:val="both"/>
        <w:rPr>
          <w:rFonts w:ascii="Times New Roman" w:hAnsi="Times New Roman"/>
        </w:rPr>
      </w:pPr>
    </w:p>
    <w:p>
      <w:pPr>
        <w:spacing w:after="0" w:line="200" w:lineRule="exact"/>
        <w:ind w:left="0" w:right="0"/>
        <w:jc w:val="both"/>
        <w:rPr>
          <w:rFonts w:ascii="Times New Roman" w:hAnsi="Times New Roman"/>
        </w:rPr>
      </w:pPr>
    </w:p>
    <w:p>
      <w:pPr>
        <w:spacing w:after="0" w:line="200" w:lineRule="exact"/>
        <w:ind w:left="0" w:right="0"/>
        <w:jc w:val="both"/>
        <w:rPr>
          <w:rFonts w:ascii="Times New Roman" w:hAnsi="Times New Roman"/>
        </w:rPr>
      </w:pPr>
    </w:p>
    <w:p>
      <w:pPr>
        <w:spacing w:after="0" w:line="200" w:lineRule="exact"/>
        <w:ind w:left="0" w:right="0"/>
        <w:jc w:val="both"/>
        <w:rPr>
          <w:rFonts w:ascii="Times New Roman" w:hAnsi="Times New Roman"/>
        </w:rPr>
      </w:pPr>
    </w:p>
    <w:p>
      <w:pPr>
        <w:spacing w:after="0" w:line="200" w:lineRule="exact"/>
        <w:ind w:left="0" w:right="0"/>
        <w:jc w:val="both"/>
        <w:rPr>
          <w:rFonts w:ascii="Times New Roman" w:hAnsi="Times New Roman"/>
        </w:rPr>
      </w:pPr>
    </w:p>
    <w:p>
      <w:pPr>
        <w:spacing w:after="0" w:line="200" w:lineRule="exact"/>
        <w:ind w:left="0" w:right="0"/>
        <w:jc w:val="both"/>
        <w:rPr>
          <w:rFonts w:ascii="Times New Roman" w:hAnsi="Times New Roman"/>
        </w:rPr>
      </w:pPr>
    </w:p>
    <w:p>
      <w:pPr>
        <w:spacing w:after="0" w:line="200" w:lineRule="exact"/>
        <w:ind w:left="0" w:right="0"/>
        <w:jc w:val="both"/>
        <w:rPr>
          <w:rFonts w:ascii="Times New Roman" w:hAnsi="Times New Roman"/>
        </w:rPr>
      </w:pPr>
    </w:p>
    <w:p>
      <w:pPr>
        <w:spacing w:after="0" w:line="200" w:lineRule="exact"/>
        <w:ind w:left="0" w:right="0"/>
        <w:jc w:val="both"/>
        <w:rPr>
          <w:rFonts w:ascii="Times New Roman" w:hAnsi="Times New Roman"/>
        </w:rPr>
      </w:pPr>
    </w:p>
    <w:p>
      <w:pPr>
        <w:spacing w:after="0" w:line="200" w:lineRule="exact"/>
        <w:ind w:left="0" w:right="0"/>
        <w:jc w:val="both"/>
        <w:rPr>
          <w:rFonts w:ascii="Times New Roman" w:hAnsi="Times New Roman"/>
        </w:rPr>
      </w:pPr>
    </w:p>
    <w:p>
      <w:pPr>
        <w:spacing w:after="0" w:line="200" w:lineRule="exact"/>
        <w:ind w:left="0" w:right="0"/>
        <w:jc w:val="both"/>
        <w:rPr>
          <w:rFonts w:ascii="Times New Roman" w:hAnsi="Times New Roman"/>
        </w:rPr>
      </w:pPr>
    </w:p>
    <w:p>
      <w:pPr>
        <w:spacing w:after="0" w:line="200" w:lineRule="exact"/>
        <w:ind w:left="0" w:right="0"/>
        <w:jc w:val="both"/>
        <w:rPr>
          <w:rFonts w:ascii="Times New Roman" w:hAnsi="Times New Roman"/>
        </w:rPr>
      </w:pPr>
    </w:p>
    <w:p>
      <w:pPr>
        <w:spacing w:after="0" w:line="200" w:lineRule="exact"/>
        <w:ind w:left="0" w:right="0"/>
        <w:jc w:val="both"/>
        <w:rPr>
          <w:rFonts w:ascii="Times New Roman" w:hAnsi="Times New Roman"/>
        </w:rPr>
      </w:pPr>
    </w:p>
    <w:p>
      <w:pPr>
        <w:spacing w:after="0" w:line="200" w:lineRule="exact"/>
        <w:ind w:left="0" w:right="0"/>
        <w:jc w:val="both"/>
        <w:rPr>
          <w:rFonts w:ascii="Times New Roman" w:hAnsi="Times New Roman"/>
        </w:rPr>
      </w:pPr>
    </w:p>
    <w:p>
      <w:pPr>
        <w:spacing w:after="0" w:line="200" w:lineRule="exact"/>
        <w:ind w:left="0" w:right="0"/>
        <w:jc w:val="both"/>
        <w:rPr>
          <w:rFonts w:ascii="Times New Roman" w:hAnsi="Times New Roman"/>
        </w:rPr>
      </w:pPr>
    </w:p>
    <w:p>
      <w:pPr>
        <w:spacing w:after="0" w:line="200" w:lineRule="exact"/>
        <w:ind w:left="0" w:right="0"/>
        <w:jc w:val="both"/>
        <w:rPr>
          <w:rFonts w:ascii="Times New Roman" w:hAnsi="Times New Roman"/>
        </w:rPr>
      </w:pPr>
    </w:p>
    <w:p>
      <w:pPr>
        <w:spacing w:after="0" w:line="200" w:lineRule="exact"/>
        <w:ind w:left="0" w:right="0"/>
        <w:jc w:val="both"/>
        <w:rPr>
          <w:rFonts w:ascii="Times New Roman" w:hAnsi="Times New Roman"/>
        </w:rPr>
      </w:pPr>
    </w:p>
    <w:p>
      <w:pPr>
        <w:spacing w:after="0" w:line="200" w:lineRule="exact"/>
        <w:ind w:left="0" w:right="0"/>
        <w:jc w:val="both"/>
        <w:rPr>
          <w:rFonts w:ascii="Times New Roman" w:hAnsi="Times New Roman"/>
        </w:rPr>
      </w:pPr>
    </w:p>
    <w:p>
      <w:pPr>
        <w:spacing w:after="0" w:line="200" w:lineRule="exact"/>
        <w:ind w:left="0" w:right="0"/>
        <w:jc w:val="both"/>
        <w:rPr>
          <w:rFonts w:ascii="Times New Roman" w:hAnsi="Times New Roman"/>
        </w:rPr>
      </w:pPr>
    </w:p>
    <w:p>
      <w:pPr>
        <w:spacing w:after="0" w:line="200" w:lineRule="exact"/>
        <w:ind w:left="0" w:right="0"/>
        <w:jc w:val="both"/>
        <w:rPr>
          <w:rFonts w:ascii="Times New Roman" w:hAnsi="Times New Roman"/>
        </w:rPr>
      </w:pPr>
    </w:p>
    <w:p>
      <w:pPr>
        <w:spacing w:after="0" w:line="200" w:lineRule="exact"/>
        <w:ind w:left="0" w:right="0"/>
        <w:jc w:val="both"/>
        <w:rPr>
          <w:rFonts w:ascii="Times New Roman" w:hAnsi="Times New Roman"/>
        </w:rPr>
      </w:pPr>
    </w:p>
    <w:p>
      <w:pPr>
        <w:spacing w:after="0" w:line="200" w:lineRule="exact"/>
        <w:ind w:left="0" w:right="0"/>
        <w:jc w:val="both"/>
        <w:rPr>
          <w:rFonts w:ascii="Times New Roman" w:hAnsi="Times New Roman"/>
        </w:rPr>
      </w:pPr>
    </w:p>
    <w:p>
      <w:pPr>
        <w:spacing w:after="0" w:line="200" w:lineRule="exact"/>
        <w:ind w:left="0" w:right="0"/>
        <w:jc w:val="both"/>
        <w:rPr>
          <w:rFonts w:ascii="Times New Roman" w:hAnsi="Times New Roman"/>
        </w:rPr>
      </w:pPr>
    </w:p>
    <w:p>
      <w:pPr>
        <w:spacing w:after="0" w:line="200" w:lineRule="exact"/>
        <w:ind w:left="0" w:right="0"/>
        <w:jc w:val="both"/>
        <w:rPr>
          <w:rFonts w:ascii="Times New Roman" w:hAnsi="Times New Roman"/>
        </w:rPr>
      </w:pPr>
    </w:p>
    <w:p>
      <w:pPr>
        <w:spacing w:after="0" w:line="200" w:lineRule="exact"/>
        <w:ind w:left="0" w:right="0"/>
        <w:jc w:val="both"/>
        <w:rPr>
          <w:rFonts w:ascii="Times New Roman" w:hAnsi="Times New Roman"/>
        </w:rPr>
      </w:pPr>
    </w:p>
    <w:p>
      <w:pPr>
        <w:spacing w:after="0" w:line="200" w:lineRule="exact"/>
        <w:ind w:left="0" w:right="0"/>
        <w:jc w:val="both"/>
        <w:rPr>
          <w:rFonts w:ascii="Times New Roman" w:hAnsi="Times New Roman"/>
        </w:rPr>
      </w:pPr>
    </w:p>
    <w:p>
      <w:pPr>
        <w:spacing w:after="0" w:line="318" w:lineRule="exact"/>
        <w:ind w:left="0" w:right="0"/>
        <w:jc w:val="both"/>
        <w:rPr>
          <w:rFonts w:ascii="Times New Roman" w:hAnsi="Times New Roman"/>
        </w:rPr>
      </w:pPr>
    </w:p>
    <w:p>
      <w:pPr>
        <w:pStyle w:val="15"/>
        <w:spacing w:after="0" w:line="240" w:lineRule="auto"/>
        <w:ind w:left="3732" w:right="0" w:firstLine="0"/>
        <w:jc w:val="both"/>
        <w:rPr>
          <w:rFonts w:ascii="Times New Roman" w:eastAsia="宋体" w:cs="宋体" w:hAnsi="Times New Roman"/>
          <w:spacing w:val="-2"/>
          <w:sz w:val="72"/>
          <w:szCs w:val="72"/>
        </w:rPr>
      </w:pPr>
    </w:p>
    <w:p>
      <w:pPr>
        <w:pStyle w:val="15"/>
        <w:spacing w:after="0" w:line="240" w:lineRule="auto"/>
        <w:ind w:left="3732" w:right="0" w:firstLine="0"/>
        <w:jc w:val="both"/>
        <w:rPr>
          <w:rFonts w:ascii="Times New Roman" w:eastAsia="宋体" w:cs="宋体" w:hAnsi="Times New Roman"/>
          <w:spacing w:val="-2"/>
          <w:sz w:val="72"/>
          <w:szCs w:val="72"/>
        </w:rPr>
      </w:pPr>
    </w:p>
    <w:p>
      <w:pPr>
        <w:pStyle w:val="15"/>
        <w:spacing w:after="0" w:line="240" w:lineRule="auto"/>
        <w:ind w:left="3732" w:right="0" w:firstLine="0"/>
        <w:jc w:val="both"/>
        <w:rPr>
          <w:rFonts w:ascii="Times New Roman" w:eastAsia="宋体" w:cs="宋体" w:hAnsi="Times New Roman"/>
          <w:spacing w:val="-2"/>
          <w:sz w:val="72"/>
          <w:szCs w:val="72"/>
        </w:rPr>
      </w:pPr>
    </w:p>
    <w:p>
      <w:pPr>
        <w:pStyle w:val="15"/>
        <w:spacing w:after="0" w:line="240" w:lineRule="auto"/>
        <w:ind w:left="3732" w:right="0" w:firstLine="0"/>
        <w:jc w:val="both"/>
        <w:rPr>
          <w:rFonts w:ascii="Times New Roman" w:eastAsia="宋体" w:cs="宋体" w:hAnsi="Times New Roman"/>
          <w:spacing w:val="-2"/>
          <w:sz w:val="72"/>
          <w:szCs w:val="72"/>
        </w:rPr>
      </w:pPr>
    </w:p>
    <w:p>
      <w:pPr>
        <w:pStyle w:val="15"/>
        <w:spacing w:after="0" w:line="240" w:lineRule="auto"/>
        <w:ind w:left="3732" w:right="0" w:firstLine="0"/>
        <w:jc w:val="both"/>
        <w:rPr>
          <w:rFonts w:ascii="Times New Roman" w:eastAsia="宋体" w:cs="宋体" w:hAnsi="Times New Roman"/>
          <w:spacing w:val="-2"/>
          <w:sz w:val="72"/>
          <w:szCs w:val="72"/>
        </w:rPr>
      </w:pPr>
    </w:p>
    <w:p>
      <w:pPr>
        <w:pStyle w:val="15"/>
        <w:spacing w:after="0" w:line="240" w:lineRule="auto"/>
        <w:ind w:left="3732" w:right="0" w:firstLine="0"/>
        <w:jc w:val="both"/>
        <w:rPr>
          <w:rFonts w:ascii="Times New Roman" w:eastAsia="宋体" w:cs="宋体" w:hAnsi="Times New Roman"/>
          <w:spacing w:val="-2"/>
          <w:sz w:val="72"/>
          <w:szCs w:val="72"/>
        </w:rPr>
      </w:pPr>
    </w:p>
    <w:p>
      <w:pPr>
        <w:pStyle w:val="15"/>
        <w:spacing w:after="0" w:line="240" w:lineRule="auto"/>
        <w:ind w:left="3732" w:right="0" w:firstLine="0"/>
        <w:jc w:val="both"/>
        <w:rPr>
          <w:rFonts w:ascii="Times New Roman" w:eastAsia="宋体" w:cs="宋体" w:hAnsi="Times New Roman"/>
          <w:spacing w:val="-2"/>
          <w:sz w:val="72"/>
          <w:szCs w:val="72"/>
        </w:rPr>
      </w:pPr>
    </w:p>
    <w:p>
      <w:pPr>
        <w:pStyle w:val="15"/>
        <w:spacing w:after="0" w:line="240" w:lineRule="auto"/>
        <w:ind w:left="3732" w:right="0" w:firstLine="0"/>
        <w:jc w:val="both"/>
        <w:rPr>
          <w:rFonts w:ascii="Times New Roman" w:eastAsia="宋体" w:cs="宋体" w:hAnsi="Times New Roman"/>
          <w:spacing w:val="-2"/>
          <w:sz w:val="72"/>
          <w:szCs w:val="72"/>
        </w:rPr>
      </w:pPr>
    </w:p>
    <w:p>
      <w:pPr>
        <w:pStyle w:val="15"/>
        <w:spacing w:after="0" w:line="240" w:lineRule="auto"/>
        <w:ind w:left="3732" w:right="0" w:firstLine="0"/>
        <w:jc w:val="both"/>
        <w:rPr>
          <w:rFonts w:ascii="Times New Roman" w:eastAsia="宋体" w:cs="宋体" w:hAnsi="Times New Roman"/>
          <w:spacing w:val="-2"/>
          <w:sz w:val="72"/>
          <w:szCs w:val="72"/>
        </w:rPr>
      </w:pPr>
    </w:p>
    <w:p>
      <w:pPr>
        <w:pStyle w:val="15"/>
        <w:spacing w:after="0" w:line="240" w:lineRule="auto"/>
        <w:ind w:left="3732" w:right="0" w:firstLine="0"/>
        <w:jc w:val="both"/>
        <w:rPr>
          <w:rFonts w:ascii="Times New Roman" w:eastAsia="宋体" w:cs="宋体" w:hAnsi="Times New Roman"/>
          <w:spacing w:val="-2"/>
          <w:sz w:val="72"/>
          <w:szCs w:val="72"/>
        </w:rPr>
      </w:pPr>
    </w:p>
    <w:p>
      <w:pPr>
        <w:pStyle w:val="15"/>
        <w:spacing w:after="0" w:line="240" w:lineRule="auto"/>
        <w:ind w:left="3732" w:right="0" w:firstLine="0"/>
        <w:jc w:val="both"/>
        <w:rPr>
          <w:rFonts w:ascii="Times New Roman" w:eastAsia="宋体" w:cs="宋体" w:hAnsi="Times New Roman"/>
          <w:spacing w:val="-2"/>
          <w:sz w:val="72"/>
          <w:szCs w:val="72"/>
        </w:rPr>
      </w:pPr>
    </w:p>
    <w:p>
      <w:pPr>
        <w:pStyle w:val="15"/>
        <w:spacing w:after="0" w:line="240" w:lineRule="auto"/>
        <w:ind w:left="3732" w:right="0" w:firstLine="0"/>
        <w:jc w:val="both"/>
        <w:rPr>
          <w:rFonts w:ascii="Times New Roman" w:eastAsia="宋体" w:cs="宋体" w:hAnsi="Times New Roman"/>
          <w:spacing w:val="-2"/>
          <w:sz w:val="72"/>
          <w:szCs w:val="72"/>
        </w:rPr>
      </w:pPr>
    </w:p>
    <w:p>
      <w:pPr>
        <w:pStyle w:val="1"/>
        <w:keepNext/>
        <w:keepLines/>
        <w:pageBreakBefore w:val="0"/>
        <w:widowControl w:val="0"/>
        <w:kinsoku/>
        <w:wordWrap/>
        <w:overflowPunct/>
        <w:topLinePunct w:val="0"/>
        <w:autoSpaceDE w:val="0"/>
        <w:autoSpaceDN w:val="0"/>
        <w:bidi w:val="0"/>
        <w:adjustRightInd/>
        <w:snapToGrid/>
        <w:spacing w:line="800" w:lineRule="exact"/>
        <w:jc w:val="center"/>
        <w:textAlignment w:val="auto"/>
        <w:rPr>
          <w:sz w:val="72"/>
          <w:szCs w:val="72"/>
        </w:rPr>
      </w:pPr>
    </w:p>
    <w:p>
      <w:pPr>
        <w:pStyle w:val="1"/>
        <w:keepNext/>
        <w:keepLines/>
        <w:pageBreakBefore w:val="0"/>
        <w:widowControl w:val="0"/>
        <w:kinsoku/>
        <w:wordWrap/>
        <w:overflowPunct/>
        <w:topLinePunct w:val="0"/>
        <w:autoSpaceDE w:val="0"/>
        <w:autoSpaceDN w:val="0"/>
        <w:bidi w:val="0"/>
        <w:adjustRightInd/>
        <w:snapToGrid/>
        <w:spacing w:line="800" w:lineRule="exact"/>
        <w:jc w:val="center"/>
        <w:textAlignment w:val="auto"/>
        <w:rPr>
          <w:sz w:val="72"/>
          <w:szCs w:val="72"/>
        </w:rPr>
      </w:pPr>
    </w:p>
    <w:p>
      <w:pPr>
        <w:pStyle w:val="1"/>
        <w:keepNext/>
        <w:keepLines/>
        <w:pageBreakBefore w:val="0"/>
        <w:widowControl w:val="0"/>
        <w:kinsoku/>
        <w:wordWrap/>
        <w:overflowPunct/>
        <w:topLinePunct w:val="0"/>
        <w:autoSpaceDE w:val="0"/>
        <w:autoSpaceDN w:val="0"/>
        <w:bidi w:val="0"/>
        <w:adjustRightInd/>
        <w:snapToGrid/>
        <w:spacing w:line="800" w:lineRule="exact"/>
        <w:jc w:val="center"/>
        <w:textAlignment w:val="auto"/>
        <w:rPr>
          <w:rFonts w:ascii="方正小标宋_GBK" w:eastAsia="方正小标宋_GBK" w:hint="eastAsia"/>
          <w:b w:val="0"/>
          <w:sz w:val="44"/>
          <w:szCs w:val="44"/>
        </w:rPr>
      </w:pPr>
      <w:bookmarkStart w:id="4" w:name="_Toc55252186"/>
      <w:r>
        <w:rPr>
          <w:rFonts w:ascii="方正小标宋_GBK" w:eastAsia="方正小标宋_GBK" w:hint="eastAsia"/>
          <w:b w:val="0"/>
          <w:sz w:val="44"/>
          <w:szCs w:val="44"/>
        </w:rPr>
        <w:t>第二部分</w:t>
      </w:r>
      <w:r>
        <w:rPr>
          <w:rFonts w:ascii="方正小标宋_GBK" w:eastAsia="方正小标宋_GBK" w:hint="eastAsia"/>
          <w:b w:val="0"/>
          <w:sz w:val="44"/>
          <w:szCs w:val="44"/>
          <w:lang w:val="en-US" w:eastAsia="zh-CN"/>
        </w:rPr>
        <w:t xml:space="preserve"> </w:t>
      </w:r>
      <w:r>
        <w:rPr>
          <w:rFonts w:ascii="方正小标宋_GBK" w:eastAsia="方正小标宋_GBK" w:hint="eastAsia"/>
          <w:b w:val="0"/>
          <w:sz w:val="44"/>
          <w:szCs w:val="44"/>
        </w:rPr>
        <w:t>202</w:t>
      </w:r>
      <w:r>
        <w:rPr>
          <w:rFonts w:ascii="方正小标宋_GBK" w:eastAsia="方正小标宋_GBK" w:hint="eastAsia"/>
          <w:b w:val="0"/>
          <w:sz w:val="44"/>
          <w:szCs w:val="44"/>
          <w:lang w:val="en-US" w:eastAsia="zh-CN"/>
        </w:rPr>
        <w:t>5</w:t>
      </w:r>
      <w:r>
        <w:rPr>
          <w:rFonts w:ascii="方正小标宋_GBK" w:eastAsia="方正小标宋_GBK" w:hint="eastAsia"/>
          <w:b w:val="0"/>
          <w:sz w:val="44"/>
          <w:szCs w:val="44"/>
        </w:rPr>
        <w:t>年度部门决算表</w:t>
      </w:r>
      <w:bookmarkEnd w:id="4"/>
    </w:p>
    <w:p>
      <w:pPr>
        <w:pStyle w:val="23"/>
        <w:pageBreakBefore w:val="0"/>
        <w:widowControl w:val="0"/>
        <w:kinsoku/>
        <w:wordWrap/>
        <w:overflowPunct/>
        <w:topLinePunct w:val="0"/>
        <w:bidi w:val="0"/>
        <w:adjustRightInd/>
        <w:snapToGrid/>
        <w:spacing w:line="560" w:lineRule="exact"/>
        <w:textAlignment w:val="auto"/>
      </w:pPr>
    </w:p>
    <w:p>
      <w:pPr>
        <w:pStyle w:val="23"/>
        <w:pageBreakBefore w:val="0"/>
        <w:widowControl w:val="0"/>
        <w:kinsoku/>
        <w:wordWrap/>
        <w:overflowPunct/>
        <w:topLinePunct w:val="0"/>
        <w:bidi w:val="0"/>
        <w:adjustRightInd/>
        <w:snapToGrid/>
        <w:spacing w:line="560" w:lineRule="exact"/>
        <w:textAlignment w:val="auto"/>
      </w:pPr>
    </w:p>
    <w:p>
      <w:pPr>
        <w:pStyle w:val="23"/>
      </w:pPr>
    </w:p>
    <w:p>
      <w:pPr>
        <w:pStyle w:val="23"/>
      </w:pPr>
    </w:p>
    <w:p>
      <w:pPr>
        <w:pStyle w:val="23"/>
      </w:pPr>
    </w:p>
    <w:p>
      <w:pPr>
        <w:pStyle w:val="23"/>
      </w:pPr>
    </w:p>
    <w:p>
      <w:pPr>
        <w:pStyle w:val="23"/>
      </w:pPr>
    </w:p>
    <w:p>
      <w:pPr>
        <w:pStyle w:val="23"/>
      </w:pPr>
    </w:p>
    <w:p>
      <w:pPr>
        <w:pStyle w:val="23"/>
      </w:pPr>
    </w:p>
    <w:p>
      <w:pPr>
        <w:pStyle w:val="23"/>
      </w:pPr>
    </w:p>
    <w:p>
      <w:pPr>
        <w:pStyle w:val="23"/>
      </w:pPr>
    </w:p>
    <w:p>
      <w:pPr>
        <w:pStyle w:val="23"/>
      </w:pPr>
    </w:p>
    <w:p>
      <w:pPr>
        <w:pStyle w:val="23"/>
      </w:pPr>
    </w:p>
    <w:p>
      <w:pPr>
        <w:pStyle w:val="23"/>
      </w:pPr>
    </w:p>
    <w:p>
      <w:pPr>
        <w:pStyle w:val="23"/>
      </w:pPr>
    </w:p>
    <w:p>
      <w:pPr>
        <w:pStyle w:val="23"/>
      </w:pPr>
    </w:p>
    <w:p>
      <w:pPr>
        <w:pStyle w:val="23"/>
      </w:pPr>
    </w:p>
    <w:p>
      <w:pPr>
        <w:pStyle w:val="23"/>
      </w:pPr>
    </w:p>
    <w:p>
      <w:pPr>
        <w:pStyle w:val="23"/>
      </w:pPr>
    </w:p>
    <w:p>
      <w:pPr>
        <w:pStyle w:val="23"/>
      </w:pPr>
    </w:p>
    <w:p>
      <w:pPr>
        <w:pStyle w:val="23"/>
      </w:pPr>
    </w:p>
    <w:p>
      <w:pPr>
        <w:pStyle w:val="23"/>
      </w:pPr>
    </w:p>
    <w:p>
      <w:pPr>
        <w:pStyle w:val="23"/>
        <w:sectPr>
          <w:footerReference w:type="default" r:id="rId6"/>
          <w:footerReference w:type="even" r:id="rId7"/>
          <w:pgSz w:w="11910" w:h="16840"/>
          <w:pgMar w:top="689" w:right="605" w:bottom="964" w:left="804" w:header="0" w:footer="964" w:gutter="0"/>
          <w:docGrid w:linePitch="312" w:charSpace="0"/>
        </w:sectPr>
      </w:pPr>
    </w:p>
    <w:tbl>
      <w:tblPr>
        <w:jc w:val="left"/>
        <w:tblInd w:w="93" w:type="dxa"/>
        <w:tblW w:w="9510" w:type="dxa"/>
        <w:tblBorders>
          <w:top w:val="none" w:sz="0" w:space="0" w:color="auto"/>
          <w:left w:val="none" w:sz="0" w:space="0" w:color="auto"/>
          <w:bottom w:val="none" w:sz="0" w:space="0" w:color="auto"/>
          <w:right w:val="none" w:sz="0" w:space="0" w:color="auto"/>
        </w:tblBorders>
        <w:shd w:val="clear" w:color="auto" w:fill="auto"/>
        <w:tblCellMar>
          <w:top w:w="0" w:type="dxa"/>
          <w:left w:w="108" w:type="dxa"/>
          <w:bottom w:w="0" w:type="dxa"/>
          <w:right w:w="108" w:type="dxa"/>
        </w:tblCellMar>
      </w:tblPr>
      <w:tblGrid>
        <w:gridCol w:w="3346"/>
        <w:gridCol w:w="594"/>
        <w:gridCol w:w="949"/>
        <w:gridCol w:w="2902"/>
        <w:gridCol w:w="594"/>
        <w:gridCol w:w="1133"/>
      </w:tblGrid>
      <w:tr>
        <w:trPr>
          <w:trHeight w:val="540"/>
        </w:trPr>
        <w:tc>
          <w:tcPr>
            <w:tcW w:w="9518" w:type="dxa"/>
            <w:gridSpan w:val="6"/>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ascii="方正小标宋_GBK" w:eastAsia="方正小标宋_GBK" w:cs="宋体" w:hint="eastAsia"/>
                <w:i w:val="0"/>
                <w:iCs w:val="0"/>
                <w:color w:val="000000"/>
                <w:sz w:val="44"/>
                <w:szCs w:val="44"/>
                <w:u w:val="none"/>
              </w:rPr>
            </w:pPr>
            <w:r>
              <w:rPr>
                <w:rFonts w:ascii="方正小标宋_GBK" w:eastAsia="方正小标宋_GBK" w:cs="宋体" w:hint="eastAsia"/>
                <w:i w:val="0"/>
                <w:iCs w:val="0"/>
                <w:color w:val="000000"/>
                <w:kern w:val="0"/>
                <w:sz w:val="44"/>
                <w:szCs w:val="44"/>
                <w:u w:val="none"/>
                <w:lang w:val="en-US" w:eastAsia="zh-CN"/>
              </w:rPr>
              <w:t>收入支出决算总表</w:t>
            </w:r>
          </w:p>
        </w:tc>
      </w:tr>
      <w:tr>
        <w:trPr>
          <w:trHeight w:val="270"/>
        </w:trPr>
        <w:tc>
          <w:tcPr>
            <w:tcW w:w="3940" w:type="dxa"/>
            <w:gridSpan w:val="2"/>
            <w:tcBorders>
              <w:top w:val="nil"/>
              <w:left w:val="nil"/>
              <w:bottom w:val="nil"/>
              <w:right w:val="nil"/>
            </w:tcBorders>
            <w:shd w:val="clear" w:color="auto" w:fill="auto"/>
            <w:noWrap/>
            <w:vAlign w:val="center"/>
          </w:tcPr>
          <w:p>
            <w:pPr>
              <w:rPr>
                <w:rFonts w:ascii="宋体" w:eastAsia="宋体" w:cs="宋体" w:hint="eastAsia"/>
                <w:i w:val="0"/>
                <w:iCs w:val="0"/>
                <w:color w:val="000000"/>
                <w:sz w:val="16"/>
                <w:szCs w:val="16"/>
                <w:u w:val="none"/>
              </w:rPr>
            </w:pPr>
          </w:p>
        </w:tc>
        <w:tc>
          <w:tcPr>
            <w:tcW w:w="949"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6"/>
                <w:szCs w:val="16"/>
                <w:u w:val="none"/>
              </w:rPr>
            </w:pPr>
          </w:p>
        </w:tc>
        <w:tc>
          <w:tcPr>
            <w:tcW w:w="2902"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6"/>
                <w:szCs w:val="16"/>
                <w:u w:val="none"/>
              </w:rPr>
            </w:pPr>
          </w:p>
        </w:tc>
        <w:tc>
          <w:tcPr>
            <w:tcW w:w="594"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6"/>
                <w:szCs w:val="16"/>
                <w:u w:val="none"/>
              </w:rPr>
            </w:pPr>
          </w:p>
        </w:tc>
        <w:tc>
          <w:tcPr>
            <w:tcW w:w="1132" w:type="dxa"/>
            <w:tcBorders>
              <w:top w:val="nil"/>
              <w:left w:val="nil"/>
              <w:bottom w:val="nil"/>
              <w:right w:val="nil"/>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公开01表</w:t>
            </w:r>
          </w:p>
        </w:tc>
      </w:tr>
      <w:tr>
        <w:trPr>
          <w:trHeight w:val="270"/>
        </w:trPr>
        <w:tc>
          <w:tcPr>
            <w:tcW w:w="3346" w:type="dxa"/>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部门：中华人民共和国海拉尔海关</w:t>
            </w:r>
          </w:p>
        </w:tc>
        <w:tc>
          <w:tcPr>
            <w:tcW w:w="594"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6"/>
                <w:szCs w:val="16"/>
                <w:u w:val="none"/>
              </w:rPr>
            </w:pPr>
          </w:p>
        </w:tc>
        <w:tc>
          <w:tcPr>
            <w:tcW w:w="949"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6"/>
                <w:szCs w:val="16"/>
                <w:u w:val="none"/>
              </w:rPr>
            </w:pPr>
          </w:p>
        </w:tc>
        <w:tc>
          <w:tcPr>
            <w:tcW w:w="2902" w:type="dxa"/>
            <w:tcBorders>
              <w:top w:val="nil"/>
              <w:left w:val="nil"/>
              <w:bottom w:val="nil"/>
              <w:right w:val="nil"/>
            </w:tcBorders>
            <w:shd w:val="clear" w:color="auto" w:fill="auto"/>
            <w:noWrap/>
            <w:vAlign w:val="center"/>
          </w:tcPr>
          <w:p>
            <w:pPr>
              <w:jc w:val="center"/>
              <w:rPr>
                <w:rFonts w:ascii="宋体" w:eastAsia="宋体" w:cs="宋体" w:hint="eastAsia"/>
                <w:i w:val="0"/>
                <w:iCs w:val="0"/>
                <w:color w:val="000000"/>
                <w:sz w:val="16"/>
                <w:szCs w:val="16"/>
                <w:u w:val="none"/>
              </w:rPr>
            </w:pPr>
          </w:p>
        </w:tc>
        <w:tc>
          <w:tcPr>
            <w:tcW w:w="594"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6"/>
                <w:szCs w:val="16"/>
                <w:u w:val="none"/>
              </w:rPr>
            </w:pPr>
          </w:p>
        </w:tc>
        <w:tc>
          <w:tcPr>
            <w:tcW w:w="1132" w:type="dxa"/>
            <w:tcBorders>
              <w:top w:val="nil"/>
              <w:left w:val="nil"/>
              <w:bottom w:val="nil"/>
              <w:right w:val="nil"/>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单位：万元</w:t>
            </w:r>
          </w:p>
        </w:tc>
      </w:tr>
      <w:tr>
        <w:trPr>
          <w:trHeight w:val="270"/>
        </w:trPr>
        <w:tc>
          <w:tcPr>
            <w:tcW w:w="4889"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收入</w:t>
            </w:r>
          </w:p>
        </w:tc>
        <w:tc>
          <w:tcPr>
            <w:tcW w:w="4628" w:type="dxa"/>
            <w:gridSpan w:val="3"/>
            <w:tcBorders>
              <w:top w:val="single" w:sz="4" w:space="0" w:color="000000"/>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支出</w:t>
            </w:r>
          </w:p>
        </w:tc>
      </w:tr>
      <w:tr>
        <w:trPr>
          <w:trHeight w:val="270"/>
        </w:trPr>
        <w:tc>
          <w:tcPr>
            <w:tcW w:w="3346" w:type="dxa"/>
            <w:tcBorders>
              <w:top w:val="nil"/>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项目</w:t>
            </w:r>
          </w:p>
        </w:tc>
        <w:tc>
          <w:tcPr>
            <w:tcW w:w="594"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行次</w:t>
            </w:r>
          </w:p>
        </w:tc>
        <w:tc>
          <w:tcPr>
            <w:tcW w:w="949"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决算数</w:t>
            </w:r>
          </w:p>
        </w:tc>
        <w:tc>
          <w:tcPr>
            <w:tcW w:w="2902"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项目</w:t>
            </w:r>
          </w:p>
        </w:tc>
        <w:tc>
          <w:tcPr>
            <w:tcW w:w="594"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行次</w:t>
            </w:r>
          </w:p>
        </w:tc>
        <w:tc>
          <w:tcPr>
            <w:tcW w:w="1132"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决算数</w:t>
            </w:r>
          </w:p>
        </w:tc>
      </w:tr>
      <w:tr>
        <w:trPr>
          <w:trHeight w:val="270"/>
        </w:trPr>
        <w:tc>
          <w:tcPr>
            <w:tcW w:w="3346" w:type="dxa"/>
            <w:tcBorders>
              <w:top w:val="nil"/>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栏次</w:t>
            </w:r>
          </w:p>
        </w:tc>
        <w:tc>
          <w:tcPr>
            <w:tcW w:w="594" w:type="dxa"/>
            <w:tcBorders>
              <w:top w:val="nil"/>
              <w:left w:val="nil"/>
              <w:bottom w:val="single" w:sz="4" w:space="0" w:color="000000"/>
              <w:right w:val="single" w:sz="4" w:space="0" w:color="000000"/>
            </w:tcBorders>
            <w:shd w:val="clear" w:color="auto" w:fill="auto"/>
            <w:noWrap/>
            <w:vAlign w:val="center"/>
          </w:tcPr>
          <w:p>
            <w:pPr>
              <w:jc w:val="left"/>
              <w:rPr>
                <w:rFonts w:ascii="宋体" w:eastAsia="宋体" w:cs="宋体" w:hint="eastAsia"/>
                <w:i w:val="0"/>
                <w:iCs w:val="0"/>
                <w:color w:val="000000"/>
                <w:sz w:val="16"/>
                <w:szCs w:val="16"/>
                <w:u w:val="none"/>
              </w:rPr>
            </w:pPr>
          </w:p>
        </w:tc>
        <w:tc>
          <w:tcPr>
            <w:tcW w:w="949"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1</w:t>
            </w:r>
          </w:p>
        </w:tc>
        <w:tc>
          <w:tcPr>
            <w:tcW w:w="2902"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栏次</w:t>
            </w:r>
          </w:p>
        </w:tc>
        <w:tc>
          <w:tcPr>
            <w:tcW w:w="594" w:type="dxa"/>
            <w:tcBorders>
              <w:top w:val="nil"/>
              <w:left w:val="nil"/>
              <w:bottom w:val="single" w:sz="4" w:space="0" w:color="000000"/>
              <w:right w:val="single" w:sz="4" w:space="0" w:color="000000"/>
            </w:tcBorders>
            <w:shd w:val="clear" w:color="auto" w:fill="auto"/>
            <w:noWrap/>
            <w:vAlign w:val="center"/>
          </w:tcPr>
          <w:p>
            <w:pPr>
              <w:jc w:val="left"/>
              <w:rPr>
                <w:rFonts w:ascii="宋体" w:eastAsia="宋体" w:cs="宋体" w:hint="eastAsia"/>
                <w:i w:val="0"/>
                <w:iCs w:val="0"/>
                <w:color w:val="000000"/>
                <w:sz w:val="16"/>
                <w:szCs w:val="16"/>
                <w:u w:val="none"/>
              </w:rPr>
            </w:pPr>
          </w:p>
        </w:tc>
        <w:tc>
          <w:tcPr>
            <w:tcW w:w="1132"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2</w:t>
            </w:r>
          </w:p>
        </w:tc>
      </w:tr>
      <w:tr>
        <w:trPr>
          <w:trHeight w:val="270"/>
        </w:trPr>
        <w:tc>
          <w:tcPr>
            <w:tcW w:w="3346" w:type="dxa"/>
            <w:tcBorders>
              <w:top w:val="nil"/>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一、一般公共预算财政拨款收入</w:t>
            </w:r>
          </w:p>
        </w:tc>
        <w:tc>
          <w:tcPr>
            <w:tcW w:w="594"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1</w:t>
            </w:r>
          </w:p>
        </w:tc>
        <w:tc>
          <w:tcPr>
            <w:tcW w:w="949"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1,770.30</w:t>
            </w:r>
          </w:p>
        </w:tc>
        <w:tc>
          <w:tcPr>
            <w:tcW w:w="2902"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 xml:space="preserve"> 一、一般公共服务支出</w:t>
            </w:r>
          </w:p>
        </w:tc>
        <w:tc>
          <w:tcPr>
            <w:tcW w:w="594"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31</w:t>
            </w:r>
          </w:p>
        </w:tc>
        <w:tc>
          <w:tcPr>
            <w:tcW w:w="1132"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1,047.49</w:t>
            </w:r>
          </w:p>
        </w:tc>
      </w:tr>
      <w:tr>
        <w:trPr>
          <w:trHeight w:val="270"/>
        </w:trPr>
        <w:tc>
          <w:tcPr>
            <w:tcW w:w="3346" w:type="dxa"/>
            <w:tcBorders>
              <w:top w:val="nil"/>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二、政府性基金预算财政拨款收入</w:t>
            </w:r>
          </w:p>
        </w:tc>
        <w:tc>
          <w:tcPr>
            <w:tcW w:w="594"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2</w:t>
            </w:r>
          </w:p>
        </w:tc>
        <w:tc>
          <w:tcPr>
            <w:tcW w:w="949"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c>
          <w:tcPr>
            <w:tcW w:w="2902"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 xml:space="preserve"> 二、外交支出 </w:t>
            </w:r>
          </w:p>
        </w:tc>
        <w:tc>
          <w:tcPr>
            <w:tcW w:w="594"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32</w:t>
            </w:r>
          </w:p>
        </w:tc>
        <w:tc>
          <w:tcPr>
            <w:tcW w:w="1132"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r>
      <w:tr>
        <w:trPr>
          <w:trHeight w:val="270"/>
        </w:trPr>
        <w:tc>
          <w:tcPr>
            <w:tcW w:w="3346" w:type="dxa"/>
            <w:tcBorders>
              <w:top w:val="nil"/>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三、国有资本经营预算财政拨款收入</w:t>
            </w:r>
          </w:p>
        </w:tc>
        <w:tc>
          <w:tcPr>
            <w:tcW w:w="594"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3</w:t>
            </w:r>
          </w:p>
        </w:tc>
        <w:tc>
          <w:tcPr>
            <w:tcW w:w="949"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c>
          <w:tcPr>
            <w:tcW w:w="2902"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三、国防支出</w:t>
            </w:r>
          </w:p>
        </w:tc>
        <w:tc>
          <w:tcPr>
            <w:tcW w:w="594"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33</w:t>
            </w:r>
          </w:p>
        </w:tc>
        <w:tc>
          <w:tcPr>
            <w:tcW w:w="1132"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r>
      <w:tr>
        <w:trPr>
          <w:trHeight w:val="270"/>
        </w:trPr>
        <w:tc>
          <w:tcPr>
            <w:tcW w:w="3346" w:type="dxa"/>
            <w:tcBorders>
              <w:top w:val="nil"/>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四、上级补助收入</w:t>
            </w:r>
          </w:p>
        </w:tc>
        <w:tc>
          <w:tcPr>
            <w:tcW w:w="594"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4</w:t>
            </w:r>
          </w:p>
        </w:tc>
        <w:tc>
          <w:tcPr>
            <w:tcW w:w="949"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c>
          <w:tcPr>
            <w:tcW w:w="2902"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四、公共安全支出</w:t>
            </w:r>
          </w:p>
        </w:tc>
        <w:tc>
          <w:tcPr>
            <w:tcW w:w="594"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34</w:t>
            </w:r>
          </w:p>
        </w:tc>
        <w:tc>
          <w:tcPr>
            <w:tcW w:w="1132"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339.78</w:t>
            </w:r>
          </w:p>
        </w:tc>
      </w:tr>
      <w:tr>
        <w:trPr>
          <w:trHeight w:val="270"/>
        </w:trPr>
        <w:tc>
          <w:tcPr>
            <w:tcW w:w="3346" w:type="dxa"/>
            <w:tcBorders>
              <w:top w:val="nil"/>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五、事业收入</w:t>
            </w:r>
          </w:p>
        </w:tc>
        <w:tc>
          <w:tcPr>
            <w:tcW w:w="594"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5</w:t>
            </w:r>
          </w:p>
        </w:tc>
        <w:tc>
          <w:tcPr>
            <w:tcW w:w="949"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c>
          <w:tcPr>
            <w:tcW w:w="2902"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五、教育支出</w:t>
            </w:r>
          </w:p>
        </w:tc>
        <w:tc>
          <w:tcPr>
            <w:tcW w:w="594"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35</w:t>
            </w:r>
          </w:p>
        </w:tc>
        <w:tc>
          <w:tcPr>
            <w:tcW w:w="1132"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r>
      <w:tr>
        <w:trPr>
          <w:trHeight w:val="270"/>
        </w:trPr>
        <w:tc>
          <w:tcPr>
            <w:tcW w:w="3346" w:type="dxa"/>
            <w:tcBorders>
              <w:top w:val="nil"/>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六、经营收入</w:t>
            </w:r>
          </w:p>
        </w:tc>
        <w:tc>
          <w:tcPr>
            <w:tcW w:w="594"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6</w:t>
            </w:r>
          </w:p>
        </w:tc>
        <w:tc>
          <w:tcPr>
            <w:tcW w:w="949"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c>
          <w:tcPr>
            <w:tcW w:w="2902"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六、科学技术支出</w:t>
            </w:r>
          </w:p>
        </w:tc>
        <w:tc>
          <w:tcPr>
            <w:tcW w:w="594"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36</w:t>
            </w:r>
          </w:p>
        </w:tc>
        <w:tc>
          <w:tcPr>
            <w:tcW w:w="1132"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r>
      <w:tr>
        <w:trPr>
          <w:trHeight w:val="270"/>
        </w:trPr>
        <w:tc>
          <w:tcPr>
            <w:tcW w:w="3346" w:type="dxa"/>
            <w:tcBorders>
              <w:top w:val="nil"/>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七、附属单位上缴收入</w:t>
            </w:r>
          </w:p>
        </w:tc>
        <w:tc>
          <w:tcPr>
            <w:tcW w:w="594"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7</w:t>
            </w:r>
          </w:p>
        </w:tc>
        <w:tc>
          <w:tcPr>
            <w:tcW w:w="949"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c>
          <w:tcPr>
            <w:tcW w:w="2902"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七、文化旅游体育与传媒支出</w:t>
            </w:r>
          </w:p>
        </w:tc>
        <w:tc>
          <w:tcPr>
            <w:tcW w:w="594"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37</w:t>
            </w:r>
          </w:p>
        </w:tc>
        <w:tc>
          <w:tcPr>
            <w:tcW w:w="1132"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r>
      <w:tr>
        <w:trPr>
          <w:trHeight w:val="270"/>
        </w:trPr>
        <w:tc>
          <w:tcPr>
            <w:tcW w:w="3346" w:type="dxa"/>
            <w:tcBorders>
              <w:top w:val="nil"/>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八、其他收入</w:t>
            </w:r>
          </w:p>
        </w:tc>
        <w:tc>
          <w:tcPr>
            <w:tcW w:w="594"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8</w:t>
            </w:r>
          </w:p>
        </w:tc>
        <w:tc>
          <w:tcPr>
            <w:tcW w:w="949"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128.05</w:t>
            </w:r>
          </w:p>
        </w:tc>
        <w:tc>
          <w:tcPr>
            <w:tcW w:w="2902"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八、社会保障和就业支出</w:t>
            </w:r>
          </w:p>
        </w:tc>
        <w:tc>
          <w:tcPr>
            <w:tcW w:w="594"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38</w:t>
            </w:r>
          </w:p>
        </w:tc>
        <w:tc>
          <w:tcPr>
            <w:tcW w:w="1132"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158.48</w:t>
            </w:r>
          </w:p>
        </w:tc>
      </w:tr>
      <w:tr>
        <w:trPr>
          <w:trHeight w:val="270"/>
        </w:trPr>
        <w:tc>
          <w:tcPr>
            <w:tcW w:w="3346" w:type="dxa"/>
            <w:tcBorders>
              <w:top w:val="nil"/>
              <w:left w:val="single" w:sz="4" w:space="0" w:color="000000"/>
              <w:bottom w:val="single" w:sz="4" w:space="0" w:color="000000"/>
              <w:right w:val="single" w:sz="4" w:space="0" w:color="000000"/>
            </w:tcBorders>
            <w:shd w:val="clear" w:color="auto" w:fill="auto"/>
            <w:noWrap/>
            <w:vAlign w:val="center"/>
          </w:tcPr>
          <w:p>
            <w:pPr>
              <w:jc w:val="left"/>
              <w:rPr>
                <w:rFonts w:ascii="宋体" w:eastAsia="宋体" w:cs="宋体" w:hint="eastAsia"/>
                <w:i w:val="0"/>
                <w:iCs w:val="0"/>
                <w:color w:val="000000"/>
                <w:sz w:val="16"/>
                <w:szCs w:val="16"/>
                <w:u w:val="none"/>
              </w:rPr>
            </w:pPr>
          </w:p>
        </w:tc>
        <w:tc>
          <w:tcPr>
            <w:tcW w:w="594"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9</w:t>
            </w:r>
          </w:p>
        </w:tc>
        <w:tc>
          <w:tcPr>
            <w:tcW w:w="949" w:type="dxa"/>
            <w:tcBorders>
              <w:top w:val="nil"/>
              <w:left w:val="nil"/>
              <w:bottom w:val="single" w:sz="4" w:space="0" w:color="000000"/>
              <w:right w:val="single" w:sz="4" w:space="0" w:color="000000"/>
            </w:tcBorders>
            <w:shd w:val="clear" w:color="auto" w:fill="auto"/>
            <w:noWrap/>
            <w:vAlign w:val="center"/>
          </w:tcPr>
          <w:p>
            <w:pPr>
              <w:jc w:val="center"/>
              <w:rPr>
                <w:rFonts w:ascii="宋体" w:eastAsia="宋体" w:cs="宋体" w:hint="eastAsia"/>
                <w:i w:val="0"/>
                <w:iCs w:val="0"/>
                <w:color w:val="000000"/>
                <w:sz w:val="16"/>
                <w:szCs w:val="16"/>
                <w:u w:val="none"/>
              </w:rPr>
            </w:pPr>
          </w:p>
        </w:tc>
        <w:tc>
          <w:tcPr>
            <w:tcW w:w="2902"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九、卫生健康支出</w:t>
            </w:r>
          </w:p>
        </w:tc>
        <w:tc>
          <w:tcPr>
            <w:tcW w:w="594"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39</w:t>
            </w:r>
          </w:p>
        </w:tc>
        <w:tc>
          <w:tcPr>
            <w:tcW w:w="1132"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68.38</w:t>
            </w:r>
          </w:p>
        </w:tc>
      </w:tr>
      <w:tr>
        <w:trPr>
          <w:trHeight w:val="270"/>
        </w:trPr>
        <w:tc>
          <w:tcPr>
            <w:tcW w:w="3346" w:type="dxa"/>
            <w:tcBorders>
              <w:top w:val="nil"/>
              <w:left w:val="single" w:sz="4" w:space="0" w:color="000000"/>
              <w:bottom w:val="single" w:sz="4" w:space="0" w:color="000000"/>
              <w:right w:val="single" w:sz="4" w:space="0" w:color="000000"/>
            </w:tcBorders>
            <w:shd w:val="clear" w:color="auto" w:fill="auto"/>
            <w:noWrap/>
            <w:vAlign w:val="center"/>
          </w:tcPr>
          <w:p>
            <w:pPr>
              <w:jc w:val="left"/>
              <w:rPr>
                <w:rFonts w:ascii="宋体" w:eastAsia="宋体" w:cs="宋体" w:hint="eastAsia"/>
                <w:i w:val="0"/>
                <w:iCs w:val="0"/>
                <w:color w:val="000000"/>
                <w:sz w:val="16"/>
                <w:szCs w:val="16"/>
                <w:u w:val="none"/>
              </w:rPr>
            </w:pPr>
          </w:p>
        </w:tc>
        <w:tc>
          <w:tcPr>
            <w:tcW w:w="594"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10</w:t>
            </w:r>
          </w:p>
        </w:tc>
        <w:tc>
          <w:tcPr>
            <w:tcW w:w="949"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c>
          <w:tcPr>
            <w:tcW w:w="2902"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十、节能环保支出</w:t>
            </w:r>
          </w:p>
        </w:tc>
        <w:tc>
          <w:tcPr>
            <w:tcW w:w="594"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40</w:t>
            </w:r>
          </w:p>
        </w:tc>
        <w:tc>
          <w:tcPr>
            <w:tcW w:w="1132"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r>
      <w:tr>
        <w:trPr>
          <w:trHeight w:val="270"/>
        </w:trPr>
        <w:tc>
          <w:tcPr>
            <w:tcW w:w="3346" w:type="dxa"/>
            <w:tcBorders>
              <w:top w:val="nil"/>
              <w:left w:val="single" w:sz="4" w:space="0" w:color="000000"/>
              <w:bottom w:val="single" w:sz="4" w:space="0" w:color="000000"/>
              <w:right w:val="single" w:sz="4" w:space="0" w:color="000000"/>
            </w:tcBorders>
            <w:shd w:val="clear" w:color="auto" w:fill="auto"/>
            <w:noWrap/>
            <w:vAlign w:val="center"/>
          </w:tcPr>
          <w:p>
            <w:pPr>
              <w:jc w:val="left"/>
              <w:rPr>
                <w:rFonts w:ascii="宋体" w:eastAsia="宋体" w:cs="宋体" w:hint="eastAsia"/>
                <w:i w:val="0"/>
                <w:iCs w:val="0"/>
                <w:color w:val="000000"/>
                <w:sz w:val="16"/>
                <w:szCs w:val="16"/>
                <w:u w:val="none"/>
              </w:rPr>
            </w:pPr>
          </w:p>
        </w:tc>
        <w:tc>
          <w:tcPr>
            <w:tcW w:w="594"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11</w:t>
            </w:r>
          </w:p>
        </w:tc>
        <w:tc>
          <w:tcPr>
            <w:tcW w:w="949"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c>
          <w:tcPr>
            <w:tcW w:w="2902"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十一、城乡社区支出</w:t>
            </w:r>
          </w:p>
        </w:tc>
        <w:tc>
          <w:tcPr>
            <w:tcW w:w="594"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41</w:t>
            </w:r>
          </w:p>
        </w:tc>
        <w:tc>
          <w:tcPr>
            <w:tcW w:w="1132"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r>
      <w:tr>
        <w:trPr>
          <w:trHeight w:val="270"/>
        </w:trPr>
        <w:tc>
          <w:tcPr>
            <w:tcW w:w="3346" w:type="dxa"/>
            <w:tcBorders>
              <w:top w:val="nil"/>
              <w:left w:val="single" w:sz="4" w:space="0" w:color="000000"/>
              <w:bottom w:val="single" w:sz="4" w:space="0" w:color="000000"/>
              <w:right w:val="single" w:sz="4" w:space="0" w:color="000000"/>
            </w:tcBorders>
            <w:shd w:val="clear" w:color="auto" w:fill="auto"/>
            <w:noWrap/>
            <w:vAlign w:val="center"/>
          </w:tcPr>
          <w:p>
            <w:pPr>
              <w:jc w:val="left"/>
              <w:rPr>
                <w:rFonts w:ascii="宋体" w:eastAsia="宋体" w:cs="宋体" w:hint="eastAsia"/>
                <w:i w:val="0"/>
                <w:iCs w:val="0"/>
                <w:color w:val="000000"/>
                <w:sz w:val="16"/>
                <w:szCs w:val="16"/>
                <w:u w:val="none"/>
              </w:rPr>
            </w:pPr>
          </w:p>
        </w:tc>
        <w:tc>
          <w:tcPr>
            <w:tcW w:w="594"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12</w:t>
            </w:r>
          </w:p>
        </w:tc>
        <w:tc>
          <w:tcPr>
            <w:tcW w:w="949"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c>
          <w:tcPr>
            <w:tcW w:w="2902"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十二、农林水支出</w:t>
            </w:r>
          </w:p>
        </w:tc>
        <w:tc>
          <w:tcPr>
            <w:tcW w:w="594"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42</w:t>
            </w:r>
          </w:p>
        </w:tc>
        <w:tc>
          <w:tcPr>
            <w:tcW w:w="1132"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r>
      <w:tr>
        <w:trPr>
          <w:trHeight w:val="270"/>
        </w:trPr>
        <w:tc>
          <w:tcPr>
            <w:tcW w:w="3346" w:type="dxa"/>
            <w:tcBorders>
              <w:top w:val="nil"/>
              <w:left w:val="single" w:sz="4" w:space="0" w:color="000000"/>
              <w:bottom w:val="single" w:sz="4" w:space="0" w:color="000000"/>
              <w:right w:val="single" w:sz="4" w:space="0" w:color="000000"/>
            </w:tcBorders>
            <w:shd w:val="clear" w:color="auto" w:fill="auto"/>
            <w:noWrap/>
            <w:vAlign w:val="center"/>
          </w:tcPr>
          <w:p>
            <w:pPr>
              <w:jc w:val="left"/>
              <w:rPr>
                <w:rFonts w:ascii="宋体" w:eastAsia="宋体" w:cs="宋体" w:hint="eastAsia"/>
                <w:i w:val="0"/>
                <w:iCs w:val="0"/>
                <w:color w:val="000000"/>
                <w:sz w:val="16"/>
                <w:szCs w:val="16"/>
                <w:u w:val="none"/>
              </w:rPr>
            </w:pPr>
          </w:p>
        </w:tc>
        <w:tc>
          <w:tcPr>
            <w:tcW w:w="594"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13</w:t>
            </w:r>
          </w:p>
        </w:tc>
        <w:tc>
          <w:tcPr>
            <w:tcW w:w="949"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c>
          <w:tcPr>
            <w:tcW w:w="2902"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十三、交通运输支出</w:t>
            </w:r>
          </w:p>
        </w:tc>
        <w:tc>
          <w:tcPr>
            <w:tcW w:w="594"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43</w:t>
            </w:r>
          </w:p>
        </w:tc>
        <w:tc>
          <w:tcPr>
            <w:tcW w:w="1132"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r>
      <w:tr>
        <w:trPr>
          <w:trHeight w:val="270"/>
        </w:trPr>
        <w:tc>
          <w:tcPr>
            <w:tcW w:w="3346" w:type="dxa"/>
            <w:tcBorders>
              <w:top w:val="nil"/>
              <w:left w:val="single" w:sz="4" w:space="0" w:color="000000"/>
              <w:bottom w:val="single" w:sz="4" w:space="0" w:color="000000"/>
              <w:right w:val="single" w:sz="4" w:space="0" w:color="000000"/>
            </w:tcBorders>
            <w:shd w:val="clear" w:color="auto" w:fill="auto"/>
            <w:noWrap/>
            <w:vAlign w:val="center"/>
          </w:tcPr>
          <w:p>
            <w:pPr>
              <w:jc w:val="left"/>
              <w:rPr>
                <w:rFonts w:ascii="宋体" w:eastAsia="宋体" w:cs="宋体" w:hint="eastAsia"/>
                <w:i w:val="0"/>
                <w:iCs w:val="0"/>
                <w:color w:val="000000"/>
                <w:sz w:val="16"/>
                <w:szCs w:val="16"/>
                <w:u w:val="none"/>
              </w:rPr>
            </w:pPr>
          </w:p>
        </w:tc>
        <w:tc>
          <w:tcPr>
            <w:tcW w:w="594"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14</w:t>
            </w:r>
          </w:p>
        </w:tc>
        <w:tc>
          <w:tcPr>
            <w:tcW w:w="949"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c>
          <w:tcPr>
            <w:tcW w:w="2902"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十四、资源勘探工业信息等支出</w:t>
            </w:r>
          </w:p>
        </w:tc>
        <w:tc>
          <w:tcPr>
            <w:tcW w:w="594"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44</w:t>
            </w:r>
          </w:p>
        </w:tc>
        <w:tc>
          <w:tcPr>
            <w:tcW w:w="1132"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r>
      <w:tr>
        <w:trPr>
          <w:trHeight w:val="270"/>
        </w:trPr>
        <w:tc>
          <w:tcPr>
            <w:tcW w:w="3346" w:type="dxa"/>
            <w:tcBorders>
              <w:top w:val="nil"/>
              <w:left w:val="single" w:sz="4" w:space="0" w:color="000000"/>
              <w:bottom w:val="single" w:sz="4" w:space="0" w:color="000000"/>
              <w:right w:val="single" w:sz="4" w:space="0" w:color="000000"/>
            </w:tcBorders>
            <w:shd w:val="clear" w:color="auto" w:fill="auto"/>
            <w:noWrap/>
            <w:vAlign w:val="center"/>
          </w:tcPr>
          <w:p>
            <w:pPr>
              <w:jc w:val="left"/>
              <w:rPr>
                <w:rFonts w:ascii="宋体" w:eastAsia="宋体" w:cs="宋体" w:hint="eastAsia"/>
                <w:i w:val="0"/>
                <w:iCs w:val="0"/>
                <w:color w:val="000000"/>
                <w:sz w:val="16"/>
                <w:szCs w:val="16"/>
                <w:u w:val="none"/>
              </w:rPr>
            </w:pPr>
          </w:p>
        </w:tc>
        <w:tc>
          <w:tcPr>
            <w:tcW w:w="594"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15</w:t>
            </w:r>
          </w:p>
        </w:tc>
        <w:tc>
          <w:tcPr>
            <w:tcW w:w="949"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c>
          <w:tcPr>
            <w:tcW w:w="2902"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十五、商业服务业等支出</w:t>
            </w:r>
          </w:p>
        </w:tc>
        <w:tc>
          <w:tcPr>
            <w:tcW w:w="594"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45</w:t>
            </w:r>
          </w:p>
        </w:tc>
        <w:tc>
          <w:tcPr>
            <w:tcW w:w="1132"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r>
      <w:tr>
        <w:trPr>
          <w:trHeight w:val="270"/>
        </w:trPr>
        <w:tc>
          <w:tcPr>
            <w:tcW w:w="3346" w:type="dxa"/>
            <w:tcBorders>
              <w:top w:val="nil"/>
              <w:left w:val="single" w:sz="4" w:space="0" w:color="000000"/>
              <w:bottom w:val="single" w:sz="4" w:space="0" w:color="000000"/>
              <w:right w:val="single" w:sz="4" w:space="0" w:color="000000"/>
            </w:tcBorders>
            <w:shd w:val="clear" w:color="auto" w:fill="auto"/>
            <w:noWrap/>
            <w:vAlign w:val="center"/>
          </w:tcPr>
          <w:p>
            <w:pPr>
              <w:jc w:val="left"/>
              <w:rPr>
                <w:rFonts w:ascii="宋体" w:eastAsia="宋体" w:cs="宋体" w:hint="eastAsia"/>
                <w:i w:val="0"/>
                <w:iCs w:val="0"/>
                <w:color w:val="000000"/>
                <w:sz w:val="16"/>
                <w:szCs w:val="16"/>
                <w:u w:val="none"/>
              </w:rPr>
            </w:pPr>
          </w:p>
        </w:tc>
        <w:tc>
          <w:tcPr>
            <w:tcW w:w="594"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16</w:t>
            </w:r>
          </w:p>
        </w:tc>
        <w:tc>
          <w:tcPr>
            <w:tcW w:w="949"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c>
          <w:tcPr>
            <w:tcW w:w="2902"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十六、金融支出</w:t>
            </w:r>
          </w:p>
        </w:tc>
        <w:tc>
          <w:tcPr>
            <w:tcW w:w="594"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46</w:t>
            </w:r>
          </w:p>
        </w:tc>
        <w:tc>
          <w:tcPr>
            <w:tcW w:w="1132"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r>
      <w:tr>
        <w:trPr>
          <w:trHeight w:val="270"/>
        </w:trPr>
        <w:tc>
          <w:tcPr>
            <w:tcW w:w="3346" w:type="dxa"/>
            <w:tcBorders>
              <w:top w:val="nil"/>
              <w:left w:val="single" w:sz="4" w:space="0" w:color="000000"/>
              <w:bottom w:val="single" w:sz="4" w:space="0" w:color="000000"/>
              <w:right w:val="single" w:sz="4" w:space="0" w:color="000000"/>
            </w:tcBorders>
            <w:shd w:val="clear" w:color="auto" w:fill="auto"/>
            <w:noWrap/>
            <w:vAlign w:val="center"/>
          </w:tcPr>
          <w:p>
            <w:pPr>
              <w:jc w:val="left"/>
              <w:rPr>
                <w:rFonts w:ascii="宋体" w:eastAsia="宋体" w:cs="宋体" w:hint="eastAsia"/>
                <w:i w:val="0"/>
                <w:iCs w:val="0"/>
                <w:color w:val="000000"/>
                <w:sz w:val="16"/>
                <w:szCs w:val="16"/>
                <w:u w:val="none"/>
              </w:rPr>
            </w:pPr>
          </w:p>
        </w:tc>
        <w:tc>
          <w:tcPr>
            <w:tcW w:w="594"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17</w:t>
            </w:r>
          </w:p>
        </w:tc>
        <w:tc>
          <w:tcPr>
            <w:tcW w:w="949"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c>
          <w:tcPr>
            <w:tcW w:w="2902"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十七、援助其他地区支出</w:t>
            </w:r>
          </w:p>
        </w:tc>
        <w:tc>
          <w:tcPr>
            <w:tcW w:w="594"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47</w:t>
            </w:r>
          </w:p>
        </w:tc>
        <w:tc>
          <w:tcPr>
            <w:tcW w:w="1132"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r>
      <w:tr>
        <w:trPr>
          <w:trHeight w:val="270"/>
        </w:trPr>
        <w:tc>
          <w:tcPr>
            <w:tcW w:w="3346" w:type="dxa"/>
            <w:tcBorders>
              <w:top w:val="nil"/>
              <w:left w:val="single" w:sz="4" w:space="0" w:color="000000"/>
              <w:bottom w:val="single" w:sz="4" w:space="0" w:color="000000"/>
              <w:right w:val="single" w:sz="4" w:space="0" w:color="000000"/>
            </w:tcBorders>
            <w:shd w:val="clear" w:color="auto" w:fill="auto"/>
            <w:noWrap/>
            <w:vAlign w:val="center"/>
          </w:tcPr>
          <w:p>
            <w:pPr>
              <w:jc w:val="left"/>
              <w:rPr>
                <w:rFonts w:ascii="宋体" w:eastAsia="宋体" w:cs="宋体" w:hint="eastAsia"/>
                <w:i w:val="0"/>
                <w:iCs w:val="0"/>
                <w:color w:val="000000"/>
                <w:sz w:val="16"/>
                <w:szCs w:val="16"/>
                <w:u w:val="none"/>
              </w:rPr>
            </w:pPr>
          </w:p>
        </w:tc>
        <w:tc>
          <w:tcPr>
            <w:tcW w:w="594"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18</w:t>
            </w:r>
          </w:p>
        </w:tc>
        <w:tc>
          <w:tcPr>
            <w:tcW w:w="949"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c>
          <w:tcPr>
            <w:tcW w:w="2902"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十八、自然资源海洋气象等支出</w:t>
            </w:r>
          </w:p>
        </w:tc>
        <w:tc>
          <w:tcPr>
            <w:tcW w:w="594"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48</w:t>
            </w:r>
          </w:p>
        </w:tc>
        <w:tc>
          <w:tcPr>
            <w:tcW w:w="1132"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r>
      <w:tr>
        <w:trPr>
          <w:trHeight w:val="270"/>
        </w:trPr>
        <w:tc>
          <w:tcPr>
            <w:tcW w:w="3346" w:type="dxa"/>
            <w:tcBorders>
              <w:top w:val="nil"/>
              <w:left w:val="single" w:sz="4" w:space="0" w:color="000000"/>
              <w:bottom w:val="single" w:sz="4" w:space="0" w:color="000000"/>
              <w:right w:val="single" w:sz="4" w:space="0" w:color="000000"/>
            </w:tcBorders>
            <w:shd w:val="clear" w:color="auto" w:fill="auto"/>
            <w:noWrap/>
            <w:vAlign w:val="center"/>
          </w:tcPr>
          <w:p>
            <w:pPr>
              <w:jc w:val="left"/>
              <w:rPr>
                <w:rFonts w:ascii="宋体" w:eastAsia="宋体" w:cs="宋体" w:hint="eastAsia"/>
                <w:i w:val="0"/>
                <w:iCs w:val="0"/>
                <w:color w:val="000000"/>
                <w:sz w:val="16"/>
                <w:szCs w:val="16"/>
                <w:u w:val="none"/>
              </w:rPr>
            </w:pPr>
          </w:p>
        </w:tc>
        <w:tc>
          <w:tcPr>
            <w:tcW w:w="594"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19</w:t>
            </w:r>
          </w:p>
        </w:tc>
        <w:tc>
          <w:tcPr>
            <w:tcW w:w="949"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c>
          <w:tcPr>
            <w:tcW w:w="2902"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十九、住房保障支出</w:t>
            </w:r>
          </w:p>
        </w:tc>
        <w:tc>
          <w:tcPr>
            <w:tcW w:w="594"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49</w:t>
            </w:r>
          </w:p>
        </w:tc>
        <w:tc>
          <w:tcPr>
            <w:tcW w:w="1132"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158.79</w:t>
            </w:r>
          </w:p>
        </w:tc>
      </w:tr>
      <w:tr>
        <w:trPr>
          <w:trHeight w:val="270"/>
        </w:trPr>
        <w:tc>
          <w:tcPr>
            <w:tcW w:w="3346" w:type="dxa"/>
            <w:tcBorders>
              <w:top w:val="nil"/>
              <w:left w:val="single" w:sz="4" w:space="0" w:color="000000"/>
              <w:bottom w:val="single" w:sz="4" w:space="0" w:color="000000"/>
              <w:right w:val="single" w:sz="4" w:space="0" w:color="000000"/>
            </w:tcBorders>
            <w:shd w:val="clear" w:color="auto" w:fill="auto"/>
            <w:noWrap/>
            <w:vAlign w:val="center"/>
          </w:tcPr>
          <w:p>
            <w:pPr>
              <w:jc w:val="left"/>
              <w:rPr>
                <w:rFonts w:ascii="宋体" w:eastAsia="宋体" w:cs="宋体" w:hint="eastAsia"/>
                <w:i w:val="0"/>
                <w:iCs w:val="0"/>
                <w:color w:val="000000"/>
                <w:sz w:val="16"/>
                <w:szCs w:val="16"/>
                <w:u w:val="none"/>
              </w:rPr>
            </w:pPr>
          </w:p>
        </w:tc>
        <w:tc>
          <w:tcPr>
            <w:tcW w:w="594"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20</w:t>
            </w:r>
          </w:p>
        </w:tc>
        <w:tc>
          <w:tcPr>
            <w:tcW w:w="949"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c>
          <w:tcPr>
            <w:tcW w:w="2902"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二十、粮油物资储备支出</w:t>
            </w:r>
          </w:p>
        </w:tc>
        <w:tc>
          <w:tcPr>
            <w:tcW w:w="594"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50</w:t>
            </w:r>
          </w:p>
        </w:tc>
        <w:tc>
          <w:tcPr>
            <w:tcW w:w="1132"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r>
      <w:tr>
        <w:trPr>
          <w:trHeight w:val="270"/>
        </w:trPr>
        <w:tc>
          <w:tcPr>
            <w:tcW w:w="3346" w:type="dxa"/>
            <w:tcBorders>
              <w:top w:val="nil"/>
              <w:left w:val="single" w:sz="4" w:space="0" w:color="000000"/>
              <w:bottom w:val="single" w:sz="4" w:space="0" w:color="000000"/>
              <w:right w:val="single" w:sz="4" w:space="0" w:color="000000"/>
            </w:tcBorders>
            <w:shd w:val="clear" w:color="auto" w:fill="auto"/>
            <w:noWrap/>
            <w:vAlign w:val="center"/>
          </w:tcPr>
          <w:p>
            <w:pPr>
              <w:jc w:val="left"/>
              <w:rPr>
                <w:rFonts w:ascii="宋体" w:eastAsia="宋体" w:cs="宋体" w:hint="eastAsia"/>
                <w:i w:val="0"/>
                <w:iCs w:val="0"/>
                <w:color w:val="000000"/>
                <w:sz w:val="16"/>
                <w:szCs w:val="16"/>
                <w:u w:val="none"/>
              </w:rPr>
            </w:pPr>
          </w:p>
        </w:tc>
        <w:tc>
          <w:tcPr>
            <w:tcW w:w="594"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21</w:t>
            </w:r>
          </w:p>
        </w:tc>
        <w:tc>
          <w:tcPr>
            <w:tcW w:w="949"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c>
          <w:tcPr>
            <w:tcW w:w="2902"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二十一、国有资本经营预算支出</w:t>
            </w:r>
          </w:p>
        </w:tc>
        <w:tc>
          <w:tcPr>
            <w:tcW w:w="594"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51</w:t>
            </w:r>
          </w:p>
        </w:tc>
        <w:tc>
          <w:tcPr>
            <w:tcW w:w="1132"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r>
      <w:tr>
        <w:trPr>
          <w:trHeight w:val="270"/>
        </w:trPr>
        <w:tc>
          <w:tcPr>
            <w:tcW w:w="3346" w:type="dxa"/>
            <w:tcBorders>
              <w:top w:val="nil"/>
              <w:left w:val="single" w:sz="4" w:space="0" w:color="000000"/>
              <w:bottom w:val="single" w:sz="4" w:space="0" w:color="000000"/>
              <w:right w:val="single" w:sz="4" w:space="0" w:color="000000"/>
            </w:tcBorders>
            <w:shd w:val="clear" w:color="auto" w:fill="auto"/>
            <w:noWrap/>
            <w:vAlign w:val="center"/>
          </w:tcPr>
          <w:p>
            <w:pPr>
              <w:jc w:val="left"/>
              <w:rPr>
                <w:rFonts w:ascii="宋体" w:eastAsia="宋体" w:cs="宋体" w:hint="eastAsia"/>
                <w:i w:val="0"/>
                <w:iCs w:val="0"/>
                <w:color w:val="000000"/>
                <w:sz w:val="16"/>
                <w:szCs w:val="16"/>
                <w:u w:val="none"/>
              </w:rPr>
            </w:pPr>
          </w:p>
        </w:tc>
        <w:tc>
          <w:tcPr>
            <w:tcW w:w="594"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22</w:t>
            </w:r>
          </w:p>
        </w:tc>
        <w:tc>
          <w:tcPr>
            <w:tcW w:w="949"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c>
          <w:tcPr>
            <w:tcW w:w="2902"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二十二、灾害防治及应急管理支出</w:t>
            </w:r>
          </w:p>
        </w:tc>
        <w:tc>
          <w:tcPr>
            <w:tcW w:w="594"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52</w:t>
            </w:r>
          </w:p>
        </w:tc>
        <w:tc>
          <w:tcPr>
            <w:tcW w:w="1132"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r>
      <w:tr>
        <w:trPr>
          <w:trHeight w:val="270"/>
        </w:trPr>
        <w:tc>
          <w:tcPr>
            <w:tcW w:w="3346" w:type="dxa"/>
            <w:tcBorders>
              <w:top w:val="nil"/>
              <w:left w:val="single" w:sz="4" w:space="0" w:color="000000"/>
              <w:bottom w:val="single" w:sz="4" w:space="0" w:color="000000"/>
              <w:right w:val="single" w:sz="4" w:space="0" w:color="000000"/>
            </w:tcBorders>
            <w:shd w:val="clear" w:color="auto" w:fill="auto"/>
            <w:noWrap/>
            <w:vAlign w:val="center"/>
          </w:tcPr>
          <w:p>
            <w:pPr>
              <w:jc w:val="left"/>
              <w:rPr>
                <w:rFonts w:ascii="宋体" w:eastAsia="宋体" w:cs="宋体" w:hint="eastAsia"/>
                <w:i w:val="0"/>
                <w:iCs w:val="0"/>
                <w:color w:val="000000"/>
                <w:sz w:val="16"/>
                <w:szCs w:val="16"/>
                <w:u w:val="none"/>
              </w:rPr>
            </w:pPr>
          </w:p>
        </w:tc>
        <w:tc>
          <w:tcPr>
            <w:tcW w:w="594"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23</w:t>
            </w:r>
          </w:p>
        </w:tc>
        <w:tc>
          <w:tcPr>
            <w:tcW w:w="949"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c>
          <w:tcPr>
            <w:tcW w:w="2902"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二十三、其他支出</w:t>
            </w:r>
          </w:p>
        </w:tc>
        <w:tc>
          <w:tcPr>
            <w:tcW w:w="594"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53</w:t>
            </w:r>
          </w:p>
        </w:tc>
        <w:tc>
          <w:tcPr>
            <w:tcW w:w="1132"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r>
      <w:tr>
        <w:trPr>
          <w:trHeight w:val="270"/>
        </w:trPr>
        <w:tc>
          <w:tcPr>
            <w:tcW w:w="3346" w:type="dxa"/>
            <w:tcBorders>
              <w:top w:val="nil"/>
              <w:left w:val="single" w:sz="4" w:space="0" w:color="000000"/>
              <w:bottom w:val="single" w:sz="4" w:space="0" w:color="000000"/>
              <w:right w:val="single" w:sz="4" w:space="0" w:color="000000"/>
            </w:tcBorders>
            <w:shd w:val="clear" w:color="auto" w:fill="auto"/>
            <w:noWrap/>
            <w:vAlign w:val="center"/>
          </w:tcPr>
          <w:p>
            <w:pPr>
              <w:jc w:val="left"/>
              <w:rPr>
                <w:rFonts w:ascii="宋体" w:eastAsia="宋体" w:cs="宋体" w:hint="eastAsia"/>
                <w:i w:val="0"/>
                <w:iCs w:val="0"/>
                <w:color w:val="000000"/>
                <w:sz w:val="16"/>
                <w:szCs w:val="16"/>
                <w:u w:val="none"/>
              </w:rPr>
            </w:pPr>
          </w:p>
        </w:tc>
        <w:tc>
          <w:tcPr>
            <w:tcW w:w="594"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24</w:t>
            </w:r>
          </w:p>
        </w:tc>
        <w:tc>
          <w:tcPr>
            <w:tcW w:w="949"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c>
          <w:tcPr>
            <w:tcW w:w="2902"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二十四、债务还本支出</w:t>
            </w:r>
          </w:p>
        </w:tc>
        <w:tc>
          <w:tcPr>
            <w:tcW w:w="594"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54</w:t>
            </w:r>
          </w:p>
        </w:tc>
        <w:tc>
          <w:tcPr>
            <w:tcW w:w="1132"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r>
      <w:tr>
        <w:trPr>
          <w:trHeight w:val="270"/>
        </w:trPr>
        <w:tc>
          <w:tcPr>
            <w:tcW w:w="3346" w:type="dxa"/>
            <w:tcBorders>
              <w:top w:val="nil"/>
              <w:left w:val="single" w:sz="4" w:space="0" w:color="000000"/>
              <w:bottom w:val="single" w:sz="4" w:space="0" w:color="000000"/>
              <w:right w:val="single" w:sz="4" w:space="0" w:color="000000"/>
            </w:tcBorders>
            <w:shd w:val="clear" w:color="auto" w:fill="auto"/>
            <w:noWrap/>
            <w:vAlign w:val="center"/>
          </w:tcPr>
          <w:p>
            <w:pPr>
              <w:jc w:val="left"/>
              <w:rPr>
                <w:rFonts w:ascii="宋体" w:eastAsia="宋体" w:cs="宋体" w:hint="eastAsia"/>
                <w:i w:val="0"/>
                <w:iCs w:val="0"/>
                <w:color w:val="000000"/>
                <w:sz w:val="16"/>
                <w:szCs w:val="16"/>
                <w:u w:val="none"/>
              </w:rPr>
            </w:pPr>
          </w:p>
        </w:tc>
        <w:tc>
          <w:tcPr>
            <w:tcW w:w="594"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25</w:t>
            </w:r>
          </w:p>
        </w:tc>
        <w:tc>
          <w:tcPr>
            <w:tcW w:w="949"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c>
          <w:tcPr>
            <w:tcW w:w="2902"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二十五、债务付息支出</w:t>
            </w:r>
          </w:p>
        </w:tc>
        <w:tc>
          <w:tcPr>
            <w:tcW w:w="594"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55</w:t>
            </w:r>
          </w:p>
        </w:tc>
        <w:tc>
          <w:tcPr>
            <w:tcW w:w="1132"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r>
      <w:tr>
        <w:trPr>
          <w:trHeight w:val="270"/>
        </w:trPr>
        <w:tc>
          <w:tcPr>
            <w:tcW w:w="3346" w:type="dxa"/>
            <w:tcBorders>
              <w:top w:val="nil"/>
              <w:left w:val="single" w:sz="4" w:space="0" w:color="000000"/>
              <w:bottom w:val="single" w:sz="4" w:space="0" w:color="000000"/>
              <w:right w:val="single" w:sz="4" w:space="0" w:color="000000"/>
            </w:tcBorders>
            <w:shd w:val="clear" w:color="auto" w:fill="auto"/>
            <w:noWrap/>
            <w:vAlign w:val="center"/>
          </w:tcPr>
          <w:p>
            <w:pPr>
              <w:jc w:val="left"/>
              <w:rPr>
                <w:rFonts w:ascii="宋体" w:eastAsia="宋体" w:cs="宋体" w:hint="eastAsia"/>
                <w:i w:val="0"/>
                <w:iCs w:val="0"/>
                <w:color w:val="000000"/>
                <w:sz w:val="16"/>
                <w:szCs w:val="16"/>
                <w:u w:val="none"/>
              </w:rPr>
            </w:pPr>
          </w:p>
        </w:tc>
        <w:tc>
          <w:tcPr>
            <w:tcW w:w="594"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26</w:t>
            </w:r>
          </w:p>
        </w:tc>
        <w:tc>
          <w:tcPr>
            <w:tcW w:w="949"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c>
          <w:tcPr>
            <w:tcW w:w="2902"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二十六、抗疫特别国债安排的支出</w:t>
            </w:r>
          </w:p>
        </w:tc>
        <w:tc>
          <w:tcPr>
            <w:tcW w:w="594"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56</w:t>
            </w:r>
          </w:p>
        </w:tc>
        <w:tc>
          <w:tcPr>
            <w:tcW w:w="1132"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r>
      <w:tr>
        <w:trPr>
          <w:trHeight w:val="270"/>
        </w:trPr>
        <w:tc>
          <w:tcPr>
            <w:tcW w:w="3346" w:type="dxa"/>
            <w:tcBorders>
              <w:top w:val="nil"/>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本年收入合计</w:t>
            </w:r>
          </w:p>
        </w:tc>
        <w:tc>
          <w:tcPr>
            <w:tcW w:w="594"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27</w:t>
            </w:r>
          </w:p>
        </w:tc>
        <w:tc>
          <w:tcPr>
            <w:tcW w:w="949"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1,898.35</w:t>
            </w:r>
          </w:p>
        </w:tc>
        <w:tc>
          <w:tcPr>
            <w:tcW w:w="2902"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本年支出合计</w:t>
            </w:r>
          </w:p>
        </w:tc>
        <w:tc>
          <w:tcPr>
            <w:tcW w:w="594"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57</w:t>
            </w:r>
          </w:p>
        </w:tc>
        <w:tc>
          <w:tcPr>
            <w:tcW w:w="1132"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1,772.93</w:t>
            </w:r>
          </w:p>
        </w:tc>
      </w:tr>
      <w:tr>
        <w:trPr>
          <w:trHeight w:val="270"/>
        </w:trPr>
        <w:tc>
          <w:tcPr>
            <w:tcW w:w="3346" w:type="dxa"/>
            <w:tcBorders>
              <w:top w:val="nil"/>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 xml:space="preserve">   使用非财政拨款结余（含专用结余）</w:t>
            </w:r>
          </w:p>
        </w:tc>
        <w:tc>
          <w:tcPr>
            <w:tcW w:w="594"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28</w:t>
            </w:r>
          </w:p>
        </w:tc>
        <w:tc>
          <w:tcPr>
            <w:tcW w:w="949"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c>
          <w:tcPr>
            <w:tcW w:w="2902"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 xml:space="preserve">    结余分配</w:t>
            </w:r>
          </w:p>
        </w:tc>
        <w:tc>
          <w:tcPr>
            <w:tcW w:w="594"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58</w:t>
            </w:r>
          </w:p>
        </w:tc>
        <w:tc>
          <w:tcPr>
            <w:tcW w:w="1132"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r>
      <w:tr>
        <w:trPr>
          <w:trHeight w:val="270"/>
        </w:trPr>
        <w:tc>
          <w:tcPr>
            <w:tcW w:w="3346" w:type="dxa"/>
            <w:tcBorders>
              <w:top w:val="nil"/>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 xml:space="preserve">   年初结转和结余 </w:t>
            </w:r>
          </w:p>
        </w:tc>
        <w:tc>
          <w:tcPr>
            <w:tcW w:w="594"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29</w:t>
            </w:r>
          </w:p>
        </w:tc>
        <w:tc>
          <w:tcPr>
            <w:tcW w:w="949"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158.17</w:t>
            </w:r>
          </w:p>
        </w:tc>
        <w:tc>
          <w:tcPr>
            <w:tcW w:w="2902"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 xml:space="preserve">    年末结转和结余 </w:t>
            </w:r>
          </w:p>
        </w:tc>
        <w:tc>
          <w:tcPr>
            <w:tcW w:w="594"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59</w:t>
            </w:r>
          </w:p>
        </w:tc>
        <w:tc>
          <w:tcPr>
            <w:tcW w:w="1132"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283.59</w:t>
            </w:r>
          </w:p>
        </w:tc>
      </w:tr>
      <w:tr>
        <w:trPr>
          <w:trHeight w:val="270"/>
        </w:trPr>
        <w:tc>
          <w:tcPr>
            <w:tcW w:w="3346" w:type="dxa"/>
            <w:tcBorders>
              <w:top w:val="nil"/>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总计</w:t>
            </w:r>
          </w:p>
        </w:tc>
        <w:tc>
          <w:tcPr>
            <w:tcW w:w="594"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30</w:t>
            </w:r>
          </w:p>
        </w:tc>
        <w:tc>
          <w:tcPr>
            <w:tcW w:w="949"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2,056.52</w:t>
            </w:r>
          </w:p>
        </w:tc>
        <w:tc>
          <w:tcPr>
            <w:tcW w:w="2902"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总计</w:t>
            </w:r>
          </w:p>
        </w:tc>
        <w:tc>
          <w:tcPr>
            <w:tcW w:w="594"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60</w:t>
            </w:r>
          </w:p>
        </w:tc>
        <w:tc>
          <w:tcPr>
            <w:tcW w:w="1132"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2,056.52</w:t>
            </w:r>
          </w:p>
        </w:tc>
      </w:tr>
      <w:tr>
        <w:trPr>
          <w:trHeight w:val="270"/>
        </w:trPr>
        <w:tc>
          <w:tcPr>
            <w:tcW w:w="9517" w:type="dxa"/>
            <w:gridSpan w:val="6"/>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注：1.本表反映部门本年度的总收支和年末结转结余情况。</w:t>
            </w:r>
          </w:p>
        </w:tc>
      </w:tr>
      <w:tr>
        <w:trPr>
          <w:trHeight w:val="270"/>
        </w:trPr>
        <w:tc>
          <w:tcPr>
            <w:tcW w:w="9517" w:type="dxa"/>
            <w:gridSpan w:val="6"/>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2.本套报表金额单位转换时可能存在尾数误差。</w:t>
            </w:r>
          </w:p>
        </w:tc>
      </w:tr>
      <w:tr>
        <w:trPr>
          <w:trHeight w:val="270"/>
        </w:trPr>
        <w:tc>
          <w:tcPr>
            <w:tcW w:w="3346"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6"/>
                <w:szCs w:val="16"/>
                <w:u w:val="none"/>
              </w:rPr>
            </w:pPr>
          </w:p>
        </w:tc>
        <w:tc>
          <w:tcPr>
            <w:tcW w:w="594"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6"/>
                <w:szCs w:val="16"/>
                <w:u w:val="none"/>
              </w:rPr>
            </w:pPr>
          </w:p>
        </w:tc>
        <w:tc>
          <w:tcPr>
            <w:tcW w:w="949"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6"/>
                <w:szCs w:val="16"/>
                <w:u w:val="none"/>
              </w:rPr>
            </w:pPr>
          </w:p>
        </w:tc>
        <w:tc>
          <w:tcPr>
            <w:tcW w:w="2902"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6"/>
                <w:szCs w:val="16"/>
                <w:u w:val="none"/>
              </w:rPr>
            </w:pPr>
          </w:p>
        </w:tc>
        <w:tc>
          <w:tcPr>
            <w:tcW w:w="594"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6"/>
                <w:szCs w:val="16"/>
                <w:u w:val="none"/>
              </w:rPr>
            </w:pPr>
          </w:p>
        </w:tc>
        <w:tc>
          <w:tcPr>
            <w:tcW w:w="1132"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6"/>
                <w:szCs w:val="16"/>
                <w:u w:val="none"/>
              </w:rPr>
            </w:pPr>
          </w:p>
        </w:tc>
      </w:tr>
    </w:tbl>
    <w:p>
      <w:pPr>
        <w:pStyle w:val="23"/>
        <w:sectPr>
          <w:pgSz w:w="11910" w:h="16840"/>
          <w:pgMar w:top="689" w:right="605" w:bottom="964" w:left="804" w:header="0" w:footer="964" w:gutter="0"/>
          <w:docGrid w:linePitch="312" w:charSpace="0"/>
        </w:sectPr>
      </w:pPr>
    </w:p>
    <w:tbl>
      <w:tblPr>
        <w:jc w:val="left"/>
        <w:tblInd w:w="591" w:type="dxa"/>
        <w:tblW w:w="13815" w:type="dxa"/>
        <w:tblBorders>
          <w:top w:val="none" w:sz="0" w:space="0" w:color="auto"/>
          <w:left w:val="none" w:sz="0" w:space="0" w:color="auto"/>
          <w:bottom w:val="none" w:sz="0" w:space="0" w:color="auto"/>
          <w:right w:val="none" w:sz="0" w:space="0" w:color="auto"/>
        </w:tblBorders>
        <w:shd w:val="clear" w:color="auto" w:fill="auto"/>
        <w:tblCellMar>
          <w:top w:w="0" w:type="dxa"/>
          <w:left w:w="108" w:type="dxa"/>
          <w:bottom w:w="0" w:type="dxa"/>
          <w:right w:w="108" w:type="dxa"/>
        </w:tblCellMar>
      </w:tblPr>
      <w:tblGrid>
        <w:gridCol w:w="776"/>
        <w:gridCol w:w="3160"/>
        <w:gridCol w:w="1339"/>
        <w:gridCol w:w="1339"/>
        <w:gridCol w:w="1339"/>
        <w:gridCol w:w="975"/>
        <w:gridCol w:w="975"/>
        <w:gridCol w:w="1703"/>
        <w:gridCol w:w="2209"/>
      </w:tblGrid>
      <w:tr>
        <w:trPr>
          <w:trHeight w:val="540"/>
        </w:trPr>
        <w:tc>
          <w:tcPr>
            <w:tcW w:w="13815" w:type="dxa"/>
            <w:gridSpan w:val="9"/>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ascii="方正小标宋_GBK" w:eastAsia="方正小标宋_GBK" w:cs="宋体" w:hint="eastAsia"/>
                <w:i w:val="0"/>
                <w:iCs w:val="0"/>
                <w:color w:val="000000"/>
                <w:sz w:val="44"/>
                <w:szCs w:val="44"/>
                <w:u w:val="none"/>
              </w:rPr>
            </w:pPr>
            <w:r>
              <w:rPr>
                <w:rFonts w:ascii="方正小标宋_GBK" w:eastAsia="方正小标宋_GBK" w:cs="宋体" w:hint="eastAsia"/>
                <w:i w:val="0"/>
                <w:iCs w:val="0"/>
                <w:color w:val="000000"/>
                <w:kern w:val="0"/>
                <w:sz w:val="44"/>
                <w:szCs w:val="44"/>
                <w:u w:val="none"/>
                <w:lang w:val="en-US" w:eastAsia="zh-CN"/>
              </w:rPr>
              <w:t>收入决算表</w:t>
            </w:r>
          </w:p>
        </w:tc>
      </w:tr>
      <w:tr>
        <w:trPr>
          <w:trHeight w:val="270"/>
        </w:trPr>
        <w:tc>
          <w:tcPr>
            <w:tcW w:w="776"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6"/>
                <w:szCs w:val="16"/>
                <w:u w:val="none"/>
              </w:rPr>
            </w:pPr>
          </w:p>
        </w:tc>
        <w:tc>
          <w:tcPr>
            <w:tcW w:w="3160"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6"/>
                <w:szCs w:val="16"/>
                <w:u w:val="none"/>
              </w:rPr>
            </w:pPr>
          </w:p>
        </w:tc>
        <w:tc>
          <w:tcPr>
            <w:tcW w:w="1339"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6"/>
                <w:szCs w:val="16"/>
                <w:u w:val="none"/>
              </w:rPr>
            </w:pPr>
          </w:p>
        </w:tc>
        <w:tc>
          <w:tcPr>
            <w:tcW w:w="1339"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6"/>
                <w:szCs w:val="16"/>
                <w:u w:val="none"/>
              </w:rPr>
            </w:pPr>
          </w:p>
        </w:tc>
        <w:tc>
          <w:tcPr>
            <w:tcW w:w="1339"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6"/>
                <w:szCs w:val="16"/>
                <w:u w:val="none"/>
              </w:rPr>
            </w:pPr>
          </w:p>
        </w:tc>
        <w:tc>
          <w:tcPr>
            <w:tcW w:w="975"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6"/>
                <w:szCs w:val="16"/>
                <w:u w:val="none"/>
              </w:rPr>
            </w:pPr>
          </w:p>
        </w:tc>
        <w:tc>
          <w:tcPr>
            <w:tcW w:w="975"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6"/>
                <w:szCs w:val="16"/>
                <w:u w:val="none"/>
              </w:rPr>
            </w:pPr>
          </w:p>
        </w:tc>
        <w:tc>
          <w:tcPr>
            <w:tcW w:w="1703"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6"/>
                <w:szCs w:val="16"/>
                <w:u w:val="none"/>
              </w:rPr>
            </w:pPr>
          </w:p>
        </w:tc>
        <w:tc>
          <w:tcPr>
            <w:tcW w:w="2209" w:type="dxa"/>
            <w:tcBorders>
              <w:top w:val="nil"/>
              <w:left w:val="nil"/>
              <w:bottom w:val="nil"/>
              <w:right w:val="nil"/>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公开02表</w:t>
            </w:r>
          </w:p>
        </w:tc>
      </w:tr>
      <w:tr>
        <w:trPr>
          <w:trHeight w:val="270"/>
        </w:trPr>
        <w:tc>
          <w:tcPr>
            <w:tcW w:w="6614" w:type="dxa"/>
            <w:gridSpan w:val="4"/>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部门：中华人民共和国海拉尔海关</w:t>
            </w:r>
          </w:p>
        </w:tc>
        <w:tc>
          <w:tcPr>
            <w:tcW w:w="1339" w:type="dxa"/>
            <w:tcBorders>
              <w:top w:val="nil"/>
              <w:left w:val="nil"/>
              <w:bottom w:val="nil"/>
              <w:right w:val="nil"/>
            </w:tcBorders>
            <w:shd w:val="clear" w:color="auto" w:fill="auto"/>
            <w:noWrap/>
            <w:vAlign w:val="center"/>
          </w:tcPr>
          <w:p>
            <w:pPr>
              <w:jc w:val="center"/>
              <w:rPr>
                <w:rFonts w:ascii="宋体" w:eastAsia="宋体" w:cs="宋体" w:hint="eastAsia"/>
                <w:i w:val="0"/>
                <w:iCs w:val="0"/>
                <w:color w:val="000000"/>
                <w:sz w:val="16"/>
                <w:szCs w:val="16"/>
                <w:u w:val="none"/>
              </w:rPr>
            </w:pPr>
          </w:p>
        </w:tc>
        <w:tc>
          <w:tcPr>
            <w:tcW w:w="975"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6"/>
                <w:szCs w:val="16"/>
                <w:u w:val="none"/>
              </w:rPr>
            </w:pPr>
          </w:p>
        </w:tc>
        <w:tc>
          <w:tcPr>
            <w:tcW w:w="975"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6"/>
                <w:szCs w:val="16"/>
                <w:u w:val="none"/>
              </w:rPr>
            </w:pPr>
          </w:p>
        </w:tc>
        <w:tc>
          <w:tcPr>
            <w:tcW w:w="1703"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6"/>
                <w:szCs w:val="16"/>
                <w:u w:val="none"/>
              </w:rPr>
            </w:pPr>
          </w:p>
        </w:tc>
        <w:tc>
          <w:tcPr>
            <w:tcW w:w="2209" w:type="dxa"/>
            <w:tcBorders>
              <w:top w:val="nil"/>
              <w:left w:val="nil"/>
              <w:bottom w:val="nil"/>
              <w:right w:val="nil"/>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单位：万元</w:t>
            </w:r>
          </w:p>
        </w:tc>
      </w:tr>
      <w:tr>
        <w:trPr>
          <w:trHeight w:val="270"/>
        </w:trPr>
        <w:tc>
          <w:tcPr>
            <w:tcW w:w="3936"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项目</w:t>
            </w:r>
          </w:p>
        </w:tc>
        <w:tc>
          <w:tcPr>
            <w:tcW w:w="1339" w:type="dxa"/>
            <w:vMerge w:val="restart"/>
            <w:tcBorders>
              <w:top w:val="single" w:sz="4" w:space="0" w:color="000000"/>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本年收入合计</w:t>
            </w:r>
          </w:p>
        </w:tc>
        <w:tc>
          <w:tcPr>
            <w:tcW w:w="1339" w:type="dxa"/>
            <w:vMerge w:val="restart"/>
            <w:tcBorders>
              <w:top w:val="single" w:sz="4" w:space="0" w:color="000000"/>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 xml:space="preserve">财政拨款收入 </w:t>
            </w:r>
          </w:p>
        </w:tc>
        <w:tc>
          <w:tcPr>
            <w:tcW w:w="1339" w:type="dxa"/>
            <w:vMerge w:val="restart"/>
            <w:tcBorders>
              <w:top w:val="single" w:sz="4" w:space="0" w:color="000000"/>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上级补助收入</w:t>
            </w:r>
          </w:p>
        </w:tc>
        <w:tc>
          <w:tcPr>
            <w:tcW w:w="975" w:type="dxa"/>
            <w:vMerge w:val="restart"/>
            <w:tcBorders>
              <w:top w:val="single" w:sz="4" w:space="0" w:color="000000"/>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事业收入</w:t>
            </w:r>
          </w:p>
        </w:tc>
        <w:tc>
          <w:tcPr>
            <w:tcW w:w="975" w:type="dxa"/>
            <w:vMerge w:val="restart"/>
            <w:tcBorders>
              <w:top w:val="single" w:sz="4" w:space="0" w:color="000000"/>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经营收入</w:t>
            </w:r>
          </w:p>
        </w:tc>
        <w:tc>
          <w:tcPr>
            <w:tcW w:w="1703" w:type="dxa"/>
            <w:vMerge w:val="restart"/>
            <w:tcBorders>
              <w:top w:val="single" w:sz="4" w:space="0" w:color="000000"/>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附属单位上缴收入</w:t>
            </w:r>
          </w:p>
        </w:tc>
        <w:tc>
          <w:tcPr>
            <w:tcW w:w="2209" w:type="dxa"/>
            <w:vMerge w:val="restart"/>
            <w:tcBorders>
              <w:top w:val="single" w:sz="4" w:space="0" w:color="000000"/>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其他收入</w:t>
            </w:r>
          </w:p>
        </w:tc>
      </w:tr>
      <w:tr>
        <w:trPr>
          <w:trHeight w:val="270"/>
        </w:trPr>
        <w:tc>
          <w:tcPr>
            <w:tcW w:w="776" w:type="dxa"/>
            <w:vMerge w:val="restart"/>
            <w:tcBorders>
              <w:top w:val="nil"/>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科目代码</w:t>
            </w:r>
          </w:p>
        </w:tc>
        <w:tc>
          <w:tcPr>
            <w:tcW w:w="3160" w:type="dxa"/>
            <w:vMerge w:val="restar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科目名称</w:t>
            </w:r>
          </w:p>
        </w:tc>
        <w:tc>
          <w:tcPr>
            <w:tcW w:w="1339" w:type="dxa"/>
            <w:vMerge/>
            <w:tcBorders>
              <w:top w:val="single" w:sz="4" w:space="0" w:color="000000"/>
              <w:left w:val="nil"/>
              <w:bottom w:val="single" w:sz="4" w:space="0" w:color="000000"/>
              <w:right w:val="single" w:sz="4" w:space="0" w:color="000000"/>
            </w:tcBorders>
            <w:shd w:val="clear" w:color="auto" w:fill="auto"/>
            <w:noWrap/>
            <w:vAlign w:val="center"/>
          </w:tcPr>
          <w:p/>
        </w:tc>
        <w:tc>
          <w:tcPr>
            <w:tcW w:w="1339" w:type="dxa"/>
            <w:vMerge/>
            <w:tcBorders>
              <w:top w:val="single" w:sz="4" w:space="0" w:color="000000"/>
              <w:left w:val="nil"/>
              <w:bottom w:val="single" w:sz="4" w:space="0" w:color="000000"/>
              <w:right w:val="single" w:sz="4" w:space="0" w:color="000000"/>
            </w:tcBorders>
            <w:shd w:val="clear" w:color="auto" w:fill="auto"/>
            <w:noWrap/>
            <w:vAlign w:val="center"/>
          </w:tcPr>
          <w:p/>
        </w:tc>
        <w:tc>
          <w:tcPr>
            <w:tcW w:w="1339" w:type="dxa"/>
            <w:vMerge/>
            <w:tcBorders>
              <w:top w:val="single" w:sz="4" w:space="0" w:color="000000"/>
              <w:left w:val="nil"/>
              <w:bottom w:val="single" w:sz="4" w:space="0" w:color="000000"/>
              <w:right w:val="single" w:sz="4" w:space="0" w:color="000000"/>
            </w:tcBorders>
            <w:shd w:val="clear" w:color="auto" w:fill="auto"/>
            <w:noWrap/>
            <w:vAlign w:val="center"/>
          </w:tcPr>
          <w:p/>
        </w:tc>
        <w:tc>
          <w:tcPr>
            <w:tcW w:w="975" w:type="dxa"/>
            <w:vMerge/>
            <w:tcBorders>
              <w:top w:val="single" w:sz="4" w:space="0" w:color="000000"/>
              <w:left w:val="nil"/>
              <w:bottom w:val="single" w:sz="4" w:space="0" w:color="000000"/>
              <w:right w:val="single" w:sz="4" w:space="0" w:color="000000"/>
            </w:tcBorders>
            <w:shd w:val="clear" w:color="auto" w:fill="auto"/>
            <w:noWrap/>
            <w:vAlign w:val="center"/>
          </w:tcPr>
          <w:p/>
        </w:tc>
        <w:tc>
          <w:tcPr>
            <w:tcW w:w="975" w:type="dxa"/>
            <w:vMerge/>
            <w:tcBorders>
              <w:top w:val="single" w:sz="4" w:space="0" w:color="000000"/>
              <w:left w:val="nil"/>
              <w:bottom w:val="single" w:sz="4" w:space="0" w:color="000000"/>
              <w:right w:val="single" w:sz="4" w:space="0" w:color="000000"/>
            </w:tcBorders>
            <w:shd w:val="clear" w:color="auto" w:fill="auto"/>
            <w:noWrap/>
            <w:vAlign w:val="center"/>
          </w:tcPr>
          <w:p/>
        </w:tc>
        <w:tc>
          <w:tcPr>
            <w:tcW w:w="1703" w:type="dxa"/>
            <w:vMerge/>
            <w:tcBorders>
              <w:top w:val="single" w:sz="4" w:space="0" w:color="000000"/>
              <w:left w:val="nil"/>
              <w:bottom w:val="single" w:sz="4" w:space="0" w:color="000000"/>
              <w:right w:val="single" w:sz="4" w:space="0" w:color="000000"/>
            </w:tcBorders>
            <w:shd w:val="clear" w:color="auto" w:fill="auto"/>
            <w:noWrap/>
            <w:vAlign w:val="center"/>
          </w:tcPr>
          <w:p/>
        </w:tc>
        <w:tc>
          <w:tcPr>
            <w:tcW w:w="2209" w:type="dxa"/>
            <w:vMerge/>
            <w:tcBorders>
              <w:top w:val="single" w:sz="4" w:space="0" w:color="000000"/>
              <w:left w:val="nil"/>
              <w:bottom w:val="single" w:sz="4" w:space="0" w:color="000000"/>
              <w:right w:val="single" w:sz="4" w:space="0" w:color="000000"/>
            </w:tcBorders>
            <w:shd w:val="clear" w:color="auto" w:fill="auto"/>
            <w:noWrap/>
            <w:vAlign w:val="center"/>
          </w:tcPr>
          <w:p/>
        </w:tc>
      </w:tr>
      <w:tr>
        <w:trPr>
          <w:trHeight w:val="270"/>
        </w:trPr>
        <w:tc>
          <w:tcPr>
            <w:tcW w:w="776" w:type="dxa"/>
            <w:vMerge/>
            <w:tcBorders>
              <w:top w:val="nil"/>
              <w:left w:val="single" w:sz="4" w:space="0" w:color="000000"/>
              <w:bottom w:val="single" w:sz="4" w:space="0" w:color="000000"/>
              <w:right w:val="single" w:sz="4" w:space="0" w:color="000000"/>
            </w:tcBorders>
            <w:shd w:val="clear" w:color="auto" w:fill="auto"/>
            <w:noWrap/>
            <w:vAlign w:val="center"/>
          </w:tcPr>
          <w:p/>
        </w:tc>
        <w:tc>
          <w:tcPr>
            <w:tcW w:w="3160" w:type="dxa"/>
            <w:vMerge/>
            <w:tcBorders>
              <w:top w:val="nil"/>
              <w:left w:val="nil"/>
              <w:bottom w:val="single" w:sz="4" w:space="0" w:color="000000"/>
              <w:right w:val="single" w:sz="4" w:space="0" w:color="000000"/>
            </w:tcBorders>
            <w:shd w:val="clear" w:color="auto" w:fill="auto"/>
            <w:noWrap/>
            <w:vAlign w:val="center"/>
          </w:tcPr>
          <w:p/>
        </w:tc>
        <w:tc>
          <w:tcPr>
            <w:tcW w:w="1339" w:type="dxa"/>
            <w:vMerge/>
            <w:tcBorders>
              <w:top w:val="single" w:sz="4" w:space="0" w:color="000000"/>
              <w:left w:val="nil"/>
              <w:bottom w:val="single" w:sz="4" w:space="0" w:color="000000"/>
              <w:right w:val="single" w:sz="4" w:space="0" w:color="000000"/>
            </w:tcBorders>
            <w:shd w:val="clear" w:color="auto" w:fill="auto"/>
            <w:noWrap/>
            <w:vAlign w:val="center"/>
          </w:tcPr>
          <w:p/>
        </w:tc>
        <w:tc>
          <w:tcPr>
            <w:tcW w:w="1339" w:type="dxa"/>
            <w:vMerge/>
            <w:tcBorders>
              <w:top w:val="single" w:sz="4" w:space="0" w:color="000000"/>
              <w:left w:val="nil"/>
              <w:bottom w:val="single" w:sz="4" w:space="0" w:color="000000"/>
              <w:right w:val="single" w:sz="4" w:space="0" w:color="000000"/>
            </w:tcBorders>
            <w:shd w:val="clear" w:color="auto" w:fill="auto"/>
            <w:noWrap/>
            <w:vAlign w:val="center"/>
          </w:tcPr>
          <w:p/>
        </w:tc>
        <w:tc>
          <w:tcPr>
            <w:tcW w:w="1339" w:type="dxa"/>
            <w:vMerge/>
            <w:tcBorders>
              <w:top w:val="single" w:sz="4" w:space="0" w:color="000000"/>
              <w:left w:val="nil"/>
              <w:bottom w:val="single" w:sz="4" w:space="0" w:color="000000"/>
              <w:right w:val="single" w:sz="4" w:space="0" w:color="000000"/>
            </w:tcBorders>
            <w:shd w:val="clear" w:color="auto" w:fill="auto"/>
            <w:noWrap/>
            <w:vAlign w:val="center"/>
          </w:tcPr>
          <w:p/>
        </w:tc>
        <w:tc>
          <w:tcPr>
            <w:tcW w:w="975" w:type="dxa"/>
            <w:vMerge/>
            <w:tcBorders>
              <w:top w:val="single" w:sz="4" w:space="0" w:color="000000"/>
              <w:left w:val="nil"/>
              <w:bottom w:val="single" w:sz="4" w:space="0" w:color="000000"/>
              <w:right w:val="single" w:sz="4" w:space="0" w:color="000000"/>
            </w:tcBorders>
            <w:shd w:val="clear" w:color="auto" w:fill="auto"/>
            <w:noWrap/>
            <w:vAlign w:val="center"/>
          </w:tcPr>
          <w:p/>
        </w:tc>
        <w:tc>
          <w:tcPr>
            <w:tcW w:w="975" w:type="dxa"/>
            <w:vMerge/>
            <w:tcBorders>
              <w:top w:val="single" w:sz="4" w:space="0" w:color="000000"/>
              <w:left w:val="nil"/>
              <w:bottom w:val="single" w:sz="4" w:space="0" w:color="000000"/>
              <w:right w:val="single" w:sz="4" w:space="0" w:color="000000"/>
            </w:tcBorders>
            <w:shd w:val="clear" w:color="auto" w:fill="auto"/>
            <w:noWrap/>
            <w:vAlign w:val="center"/>
          </w:tcPr>
          <w:p/>
        </w:tc>
        <w:tc>
          <w:tcPr>
            <w:tcW w:w="1703" w:type="dxa"/>
            <w:vMerge/>
            <w:tcBorders>
              <w:top w:val="single" w:sz="4" w:space="0" w:color="000000"/>
              <w:left w:val="nil"/>
              <w:bottom w:val="single" w:sz="4" w:space="0" w:color="000000"/>
              <w:right w:val="single" w:sz="4" w:space="0" w:color="000000"/>
            </w:tcBorders>
            <w:shd w:val="clear" w:color="auto" w:fill="auto"/>
            <w:noWrap/>
            <w:vAlign w:val="center"/>
          </w:tcPr>
          <w:p/>
        </w:tc>
        <w:tc>
          <w:tcPr>
            <w:tcW w:w="2209" w:type="dxa"/>
            <w:vMerge/>
            <w:tcBorders>
              <w:top w:val="single" w:sz="4" w:space="0" w:color="000000"/>
              <w:left w:val="nil"/>
              <w:bottom w:val="single" w:sz="4" w:space="0" w:color="000000"/>
              <w:right w:val="single" w:sz="4" w:space="0" w:color="000000"/>
            </w:tcBorders>
            <w:shd w:val="clear" w:color="auto" w:fill="auto"/>
            <w:noWrap/>
            <w:vAlign w:val="center"/>
          </w:tcPr>
          <w:p/>
        </w:tc>
      </w:tr>
      <w:tr>
        <w:trPr>
          <w:trHeight w:val="270"/>
        </w:trPr>
        <w:tc>
          <w:tcPr>
            <w:tcW w:w="3936" w:type="dxa"/>
            <w:gridSpan w:val="2"/>
            <w:tcBorders>
              <w:top w:val="nil"/>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栏次</w:t>
            </w:r>
          </w:p>
        </w:tc>
        <w:tc>
          <w:tcPr>
            <w:tcW w:w="1339"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1</w:t>
            </w:r>
          </w:p>
        </w:tc>
        <w:tc>
          <w:tcPr>
            <w:tcW w:w="1339"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2</w:t>
            </w:r>
          </w:p>
        </w:tc>
        <w:tc>
          <w:tcPr>
            <w:tcW w:w="1339"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3</w:t>
            </w:r>
          </w:p>
        </w:tc>
        <w:tc>
          <w:tcPr>
            <w:tcW w:w="975"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4</w:t>
            </w:r>
          </w:p>
        </w:tc>
        <w:tc>
          <w:tcPr>
            <w:tcW w:w="975"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5</w:t>
            </w:r>
          </w:p>
        </w:tc>
        <w:tc>
          <w:tcPr>
            <w:tcW w:w="1703"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6</w:t>
            </w:r>
          </w:p>
        </w:tc>
        <w:tc>
          <w:tcPr>
            <w:tcW w:w="2209"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7</w:t>
            </w:r>
          </w:p>
        </w:tc>
      </w:tr>
      <w:tr>
        <w:trPr>
          <w:trHeight w:val="270"/>
        </w:trPr>
        <w:tc>
          <w:tcPr>
            <w:tcW w:w="3936" w:type="dxa"/>
            <w:gridSpan w:val="2"/>
            <w:tcBorders>
              <w:top w:val="nil"/>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合计</w:t>
            </w:r>
          </w:p>
        </w:tc>
        <w:tc>
          <w:tcPr>
            <w:tcW w:w="1339"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1,898.35</w:t>
            </w:r>
          </w:p>
        </w:tc>
        <w:tc>
          <w:tcPr>
            <w:tcW w:w="1339"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1,770.30</w:t>
            </w:r>
          </w:p>
        </w:tc>
        <w:tc>
          <w:tcPr>
            <w:tcW w:w="1339"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c>
          <w:tcPr>
            <w:tcW w:w="975"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c>
          <w:tcPr>
            <w:tcW w:w="975"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c>
          <w:tcPr>
            <w:tcW w:w="1703"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c>
          <w:tcPr>
            <w:tcW w:w="2209"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128.05</w:t>
            </w:r>
          </w:p>
        </w:tc>
      </w:tr>
      <w:tr>
        <w:trPr>
          <w:trHeight w:val="270"/>
        </w:trPr>
        <w:tc>
          <w:tcPr>
            <w:tcW w:w="776" w:type="dxa"/>
            <w:tcBorders>
              <w:top w:val="nil"/>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201</w:t>
            </w:r>
          </w:p>
        </w:tc>
        <w:tc>
          <w:tcPr>
            <w:tcW w:w="3160"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一般公共服务支出</w:t>
            </w:r>
          </w:p>
        </w:tc>
        <w:tc>
          <w:tcPr>
            <w:tcW w:w="1339"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 xml:space="preserve">1,153.28 </w:t>
            </w:r>
          </w:p>
        </w:tc>
        <w:tc>
          <w:tcPr>
            <w:tcW w:w="1339"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 xml:space="preserve">1,053.24 </w:t>
            </w:r>
          </w:p>
        </w:tc>
        <w:tc>
          <w:tcPr>
            <w:tcW w:w="1339"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c>
          <w:tcPr>
            <w:tcW w:w="975"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c>
          <w:tcPr>
            <w:tcW w:w="975"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c>
          <w:tcPr>
            <w:tcW w:w="1703"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c>
          <w:tcPr>
            <w:tcW w:w="2209"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 xml:space="preserve">100.04 </w:t>
            </w:r>
          </w:p>
        </w:tc>
      </w:tr>
      <w:tr>
        <w:trPr>
          <w:trHeight w:val="270"/>
        </w:trPr>
        <w:tc>
          <w:tcPr>
            <w:tcW w:w="776" w:type="dxa"/>
            <w:tcBorders>
              <w:top w:val="nil"/>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20109</w:t>
            </w:r>
          </w:p>
        </w:tc>
        <w:tc>
          <w:tcPr>
            <w:tcW w:w="3160"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海关事务</w:t>
            </w:r>
          </w:p>
        </w:tc>
        <w:tc>
          <w:tcPr>
            <w:tcW w:w="1339"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 xml:space="preserve">1,153.28 </w:t>
            </w:r>
          </w:p>
        </w:tc>
        <w:tc>
          <w:tcPr>
            <w:tcW w:w="1339"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 xml:space="preserve">1,053.24 </w:t>
            </w:r>
          </w:p>
        </w:tc>
        <w:tc>
          <w:tcPr>
            <w:tcW w:w="1339"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c>
          <w:tcPr>
            <w:tcW w:w="975"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c>
          <w:tcPr>
            <w:tcW w:w="975"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c>
          <w:tcPr>
            <w:tcW w:w="1703"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c>
          <w:tcPr>
            <w:tcW w:w="2209"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 xml:space="preserve">100.04 </w:t>
            </w:r>
          </w:p>
        </w:tc>
      </w:tr>
      <w:tr>
        <w:trPr>
          <w:trHeight w:val="270"/>
        </w:trPr>
        <w:tc>
          <w:tcPr>
            <w:tcW w:w="776" w:type="dxa"/>
            <w:tcBorders>
              <w:top w:val="nil"/>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2010901</w:t>
            </w:r>
          </w:p>
        </w:tc>
        <w:tc>
          <w:tcPr>
            <w:tcW w:w="3160"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行政运行</w:t>
            </w:r>
          </w:p>
        </w:tc>
        <w:tc>
          <w:tcPr>
            <w:tcW w:w="1339"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 xml:space="preserve">991.24 </w:t>
            </w:r>
          </w:p>
        </w:tc>
        <w:tc>
          <w:tcPr>
            <w:tcW w:w="1339"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 xml:space="preserve">891.20 </w:t>
            </w:r>
          </w:p>
        </w:tc>
        <w:tc>
          <w:tcPr>
            <w:tcW w:w="1339"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c>
          <w:tcPr>
            <w:tcW w:w="975"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c>
          <w:tcPr>
            <w:tcW w:w="975"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c>
          <w:tcPr>
            <w:tcW w:w="1703"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c>
          <w:tcPr>
            <w:tcW w:w="2209"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 xml:space="preserve">100.04 </w:t>
            </w:r>
          </w:p>
        </w:tc>
      </w:tr>
      <w:tr>
        <w:trPr>
          <w:trHeight w:val="270"/>
        </w:trPr>
        <w:tc>
          <w:tcPr>
            <w:tcW w:w="776" w:type="dxa"/>
            <w:tcBorders>
              <w:top w:val="nil"/>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2010909</w:t>
            </w:r>
          </w:p>
        </w:tc>
        <w:tc>
          <w:tcPr>
            <w:tcW w:w="3160"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海关关务</w:t>
            </w:r>
          </w:p>
        </w:tc>
        <w:tc>
          <w:tcPr>
            <w:tcW w:w="1339"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 xml:space="preserve">142.14 </w:t>
            </w:r>
          </w:p>
        </w:tc>
        <w:tc>
          <w:tcPr>
            <w:tcW w:w="1339"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 xml:space="preserve">142.14 </w:t>
            </w:r>
          </w:p>
        </w:tc>
        <w:tc>
          <w:tcPr>
            <w:tcW w:w="1339"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c>
          <w:tcPr>
            <w:tcW w:w="975"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c>
          <w:tcPr>
            <w:tcW w:w="975"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c>
          <w:tcPr>
            <w:tcW w:w="1703"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c>
          <w:tcPr>
            <w:tcW w:w="2209"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r>
      <w:tr>
        <w:trPr>
          <w:trHeight w:val="270"/>
        </w:trPr>
        <w:tc>
          <w:tcPr>
            <w:tcW w:w="776" w:type="dxa"/>
            <w:tcBorders>
              <w:top w:val="nil"/>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2010911</w:t>
            </w:r>
          </w:p>
        </w:tc>
        <w:tc>
          <w:tcPr>
            <w:tcW w:w="3160"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海关监管</w:t>
            </w:r>
          </w:p>
        </w:tc>
        <w:tc>
          <w:tcPr>
            <w:tcW w:w="1339"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 xml:space="preserve">7.90 </w:t>
            </w:r>
          </w:p>
        </w:tc>
        <w:tc>
          <w:tcPr>
            <w:tcW w:w="1339"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 xml:space="preserve">7.90 </w:t>
            </w:r>
          </w:p>
        </w:tc>
        <w:tc>
          <w:tcPr>
            <w:tcW w:w="1339"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c>
          <w:tcPr>
            <w:tcW w:w="975"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c>
          <w:tcPr>
            <w:tcW w:w="975"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c>
          <w:tcPr>
            <w:tcW w:w="1703"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c>
          <w:tcPr>
            <w:tcW w:w="2209"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r>
      <w:tr>
        <w:trPr>
          <w:trHeight w:val="270"/>
        </w:trPr>
        <w:tc>
          <w:tcPr>
            <w:tcW w:w="776" w:type="dxa"/>
            <w:tcBorders>
              <w:top w:val="nil"/>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2010912</w:t>
            </w:r>
          </w:p>
        </w:tc>
        <w:tc>
          <w:tcPr>
            <w:tcW w:w="3160"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检验检疫</w:t>
            </w:r>
          </w:p>
        </w:tc>
        <w:tc>
          <w:tcPr>
            <w:tcW w:w="1339"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 xml:space="preserve">12.00 </w:t>
            </w:r>
          </w:p>
        </w:tc>
        <w:tc>
          <w:tcPr>
            <w:tcW w:w="1339"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 xml:space="preserve">12.00 </w:t>
            </w:r>
          </w:p>
        </w:tc>
        <w:tc>
          <w:tcPr>
            <w:tcW w:w="1339"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c>
          <w:tcPr>
            <w:tcW w:w="975"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c>
          <w:tcPr>
            <w:tcW w:w="975"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c>
          <w:tcPr>
            <w:tcW w:w="1703"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c>
          <w:tcPr>
            <w:tcW w:w="2209"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r>
      <w:tr>
        <w:trPr>
          <w:trHeight w:val="270"/>
        </w:trPr>
        <w:tc>
          <w:tcPr>
            <w:tcW w:w="776" w:type="dxa"/>
            <w:tcBorders>
              <w:top w:val="nil"/>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204</w:t>
            </w:r>
          </w:p>
        </w:tc>
        <w:tc>
          <w:tcPr>
            <w:tcW w:w="3160"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公共安全支出</w:t>
            </w:r>
          </w:p>
        </w:tc>
        <w:tc>
          <w:tcPr>
            <w:tcW w:w="1339"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 xml:space="preserve">379.10 </w:t>
            </w:r>
          </w:p>
        </w:tc>
        <w:tc>
          <w:tcPr>
            <w:tcW w:w="1339"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 xml:space="preserve">351.10 </w:t>
            </w:r>
          </w:p>
        </w:tc>
        <w:tc>
          <w:tcPr>
            <w:tcW w:w="1339"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c>
          <w:tcPr>
            <w:tcW w:w="975"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c>
          <w:tcPr>
            <w:tcW w:w="975"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c>
          <w:tcPr>
            <w:tcW w:w="1703"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c>
          <w:tcPr>
            <w:tcW w:w="2209"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 xml:space="preserve">28.00 </w:t>
            </w:r>
          </w:p>
        </w:tc>
      </w:tr>
      <w:tr>
        <w:trPr>
          <w:trHeight w:val="270"/>
        </w:trPr>
        <w:tc>
          <w:tcPr>
            <w:tcW w:w="776" w:type="dxa"/>
            <w:tcBorders>
              <w:top w:val="nil"/>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20410</w:t>
            </w:r>
          </w:p>
        </w:tc>
        <w:tc>
          <w:tcPr>
            <w:tcW w:w="3160"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缉私警察</w:t>
            </w:r>
          </w:p>
        </w:tc>
        <w:tc>
          <w:tcPr>
            <w:tcW w:w="1339"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 xml:space="preserve">379.10 </w:t>
            </w:r>
          </w:p>
        </w:tc>
        <w:tc>
          <w:tcPr>
            <w:tcW w:w="1339"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 xml:space="preserve">351.10 </w:t>
            </w:r>
          </w:p>
        </w:tc>
        <w:tc>
          <w:tcPr>
            <w:tcW w:w="1339"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c>
          <w:tcPr>
            <w:tcW w:w="975"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c>
          <w:tcPr>
            <w:tcW w:w="975"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c>
          <w:tcPr>
            <w:tcW w:w="1703"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c>
          <w:tcPr>
            <w:tcW w:w="2209"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 xml:space="preserve">28.00 </w:t>
            </w:r>
          </w:p>
        </w:tc>
      </w:tr>
      <w:tr>
        <w:trPr>
          <w:trHeight w:val="270"/>
        </w:trPr>
        <w:tc>
          <w:tcPr>
            <w:tcW w:w="776" w:type="dxa"/>
            <w:tcBorders>
              <w:top w:val="nil"/>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2041001</w:t>
            </w:r>
          </w:p>
        </w:tc>
        <w:tc>
          <w:tcPr>
            <w:tcW w:w="3160"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行政运行</w:t>
            </w:r>
          </w:p>
        </w:tc>
        <w:tc>
          <w:tcPr>
            <w:tcW w:w="1339"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 xml:space="preserve">331.10 </w:t>
            </w:r>
          </w:p>
        </w:tc>
        <w:tc>
          <w:tcPr>
            <w:tcW w:w="1339"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 xml:space="preserve">303.10 </w:t>
            </w:r>
          </w:p>
        </w:tc>
        <w:tc>
          <w:tcPr>
            <w:tcW w:w="1339"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c>
          <w:tcPr>
            <w:tcW w:w="975"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c>
          <w:tcPr>
            <w:tcW w:w="975"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c>
          <w:tcPr>
            <w:tcW w:w="1703"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c>
          <w:tcPr>
            <w:tcW w:w="2209"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 xml:space="preserve">28.00 </w:t>
            </w:r>
          </w:p>
        </w:tc>
      </w:tr>
      <w:tr>
        <w:trPr>
          <w:trHeight w:val="270"/>
        </w:trPr>
        <w:tc>
          <w:tcPr>
            <w:tcW w:w="776" w:type="dxa"/>
            <w:tcBorders>
              <w:top w:val="nil"/>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2041007</w:t>
            </w:r>
          </w:p>
        </w:tc>
        <w:tc>
          <w:tcPr>
            <w:tcW w:w="3160"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缉私业务</w:t>
            </w:r>
          </w:p>
        </w:tc>
        <w:tc>
          <w:tcPr>
            <w:tcW w:w="1339"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 xml:space="preserve">48.00 </w:t>
            </w:r>
          </w:p>
        </w:tc>
        <w:tc>
          <w:tcPr>
            <w:tcW w:w="1339"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 xml:space="preserve">48.00 </w:t>
            </w:r>
          </w:p>
        </w:tc>
        <w:tc>
          <w:tcPr>
            <w:tcW w:w="1339"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c>
          <w:tcPr>
            <w:tcW w:w="975"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c>
          <w:tcPr>
            <w:tcW w:w="975"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c>
          <w:tcPr>
            <w:tcW w:w="1703"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c>
          <w:tcPr>
            <w:tcW w:w="2209"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r>
      <w:tr>
        <w:trPr>
          <w:trHeight w:val="270"/>
        </w:trPr>
        <w:tc>
          <w:tcPr>
            <w:tcW w:w="776" w:type="dxa"/>
            <w:tcBorders>
              <w:top w:val="nil"/>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208</w:t>
            </w:r>
          </w:p>
        </w:tc>
        <w:tc>
          <w:tcPr>
            <w:tcW w:w="3160"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社会保障和就业支出</w:t>
            </w:r>
          </w:p>
        </w:tc>
        <w:tc>
          <w:tcPr>
            <w:tcW w:w="1339"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 xml:space="preserve">152.45 </w:t>
            </w:r>
          </w:p>
        </w:tc>
        <w:tc>
          <w:tcPr>
            <w:tcW w:w="1339"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 xml:space="preserve">152.45 </w:t>
            </w:r>
          </w:p>
        </w:tc>
        <w:tc>
          <w:tcPr>
            <w:tcW w:w="1339"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c>
          <w:tcPr>
            <w:tcW w:w="975"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c>
          <w:tcPr>
            <w:tcW w:w="975"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c>
          <w:tcPr>
            <w:tcW w:w="1703"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c>
          <w:tcPr>
            <w:tcW w:w="2209"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r>
      <w:tr>
        <w:trPr>
          <w:trHeight w:val="270"/>
        </w:trPr>
        <w:tc>
          <w:tcPr>
            <w:tcW w:w="776" w:type="dxa"/>
            <w:tcBorders>
              <w:top w:val="nil"/>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20805</w:t>
            </w:r>
          </w:p>
        </w:tc>
        <w:tc>
          <w:tcPr>
            <w:tcW w:w="3160"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行政事业单位养老支出</w:t>
            </w:r>
          </w:p>
        </w:tc>
        <w:tc>
          <w:tcPr>
            <w:tcW w:w="1339"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 xml:space="preserve">152.45 </w:t>
            </w:r>
          </w:p>
        </w:tc>
        <w:tc>
          <w:tcPr>
            <w:tcW w:w="1339"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 xml:space="preserve">152.45 </w:t>
            </w:r>
          </w:p>
        </w:tc>
        <w:tc>
          <w:tcPr>
            <w:tcW w:w="1339"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c>
          <w:tcPr>
            <w:tcW w:w="975"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c>
          <w:tcPr>
            <w:tcW w:w="975"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c>
          <w:tcPr>
            <w:tcW w:w="1703"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c>
          <w:tcPr>
            <w:tcW w:w="2209"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r>
      <w:tr>
        <w:trPr>
          <w:trHeight w:val="270"/>
        </w:trPr>
        <w:tc>
          <w:tcPr>
            <w:tcW w:w="776" w:type="dxa"/>
            <w:tcBorders>
              <w:top w:val="nil"/>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2080501</w:t>
            </w:r>
          </w:p>
        </w:tc>
        <w:tc>
          <w:tcPr>
            <w:tcW w:w="3160"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行政单位离退休</w:t>
            </w:r>
          </w:p>
        </w:tc>
        <w:tc>
          <w:tcPr>
            <w:tcW w:w="1339"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 xml:space="preserve">26.83 </w:t>
            </w:r>
          </w:p>
        </w:tc>
        <w:tc>
          <w:tcPr>
            <w:tcW w:w="1339"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 xml:space="preserve">26.83 </w:t>
            </w:r>
          </w:p>
        </w:tc>
        <w:tc>
          <w:tcPr>
            <w:tcW w:w="1339"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c>
          <w:tcPr>
            <w:tcW w:w="975"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c>
          <w:tcPr>
            <w:tcW w:w="975"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c>
          <w:tcPr>
            <w:tcW w:w="1703"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c>
          <w:tcPr>
            <w:tcW w:w="2209"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r>
      <w:tr>
        <w:trPr>
          <w:trHeight w:val="270"/>
        </w:trPr>
        <w:tc>
          <w:tcPr>
            <w:tcW w:w="776" w:type="dxa"/>
            <w:tcBorders>
              <w:top w:val="nil"/>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2080505</w:t>
            </w:r>
          </w:p>
        </w:tc>
        <w:tc>
          <w:tcPr>
            <w:tcW w:w="3160"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机关事业单位基本养老保险缴费支出</w:t>
            </w:r>
          </w:p>
        </w:tc>
        <w:tc>
          <w:tcPr>
            <w:tcW w:w="1339"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 xml:space="preserve">83.75 </w:t>
            </w:r>
          </w:p>
        </w:tc>
        <w:tc>
          <w:tcPr>
            <w:tcW w:w="1339"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 xml:space="preserve">83.75 </w:t>
            </w:r>
          </w:p>
        </w:tc>
        <w:tc>
          <w:tcPr>
            <w:tcW w:w="1339"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c>
          <w:tcPr>
            <w:tcW w:w="975"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c>
          <w:tcPr>
            <w:tcW w:w="975"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c>
          <w:tcPr>
            <w:tcW w:w="1703"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c>
          <w:tcPr>
            <w:tcW w:w="2209"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r>
      <w:tr>
        <w:trPr>
          <w:trHeight w:val="270"/>
        </w:trPr>
        <w:tc>
          <w:tcPr>
            <w:tcW w:w="776" w:type="dxa"/>
            <w:tcBorders>
              <w:top w:val="nil"/>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2080506</w:t>
            </w:r>
          </w:p>
        </w:tc>
        <w:tc>
          <w:tcPr>
            <w:tcW w:w="3160"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机关事业单位职业年金缴费支出</w:t>
            </w:r>
          </w:p>
        </w:tc>
        <w:tc>
          <w:tcPr>
            <w:tcW w:w="1339"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 xml:space="preserve">41.87 </w:t>
            </w:r>
          </w:p>
        </w:tc>
        <w:tc>
          <w:tcPr>
            <w:tcW w:w="1339"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 xml:space="preserve">41.87 </w:t>
            </w:r>
          </w:p>
        </w:tc>
        <w:tc>
          <w:tcPr>
            <w:tcW w:w="1339"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c>
          <w:tcPr>
            <w:tcW w:w="975"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c>
          <w:tcPr>
            <w:tcW w:w="975"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c>
          <w:tcPr>
            <w:tcW w:w="1703"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c>
          <w:tcPr>
            <w:tcW w:w="2209"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r>
      <w:tr>
        <w:trPr>
          <w:trHeight w:val="270"/>
        </w:trPr>
        <w:tc>
          <w:tcPr>
            <w:tcW w:w="776" w:type="dxa"/>
            <w:tcBorders>
              <w:top w:val="nil"/>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210</w:t>
            </w:r>
          </w:p>
        </w:tc>
        <w:tc>
          <w:tcPr>
            <w:tcW w:w="3160"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卫生健康支出</w:t>
            </w:r>
          </w:p>
        </w:tc>
        <w:tc>
          <w:tcPr>
            <w:tcW w:w="1339"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 xml:space="preserve">63.91 </w:t>
            </w:r>
          </w:p>
        </w:tc>
        <w:tc>
          <w:tcPr>
            <w:tcW w:w="1339"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 xml:space="preserve">63.91 </w:t>
            </w:r>
          </w:p>
        </w:tc>
        <w:tc>
          <w:tcPr>
            <w:tcW w:w="1339"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c>
          <w:tcPr>
            <w:tcW w:w="975"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c>
          <w:tcPr>
            <w:tcW w:w="975"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c>
          <w:tcPr>
            <w:tcW w:w="1703"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c>
          <w:tcPr>
            <w:tcW w:w="2209"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r>
      <w:tr>
        <w:trPr>
          <w:trHeight w:val="270"/>
        </w:trPr>
        <w:tc>
          <w:tcPr>
            <w:tcW w:w="776" w:type="dxa"/>
            <w:tcBorders>
              <w:top w:val="nil"/>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21011</w:t>
            </w:r>
          </w:p>
        </w:tc>
        <w:tc>
          <w:tcPr>
            <w:tcW w:w="3160"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行政事业单位医疗</w:t>
            </w:r>
          </w:p>
        </w:tc>
        <w:tc>
          <w:tcPr>
            <w:tcW w:w="1339"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 xml:space="preserve">63.91 </w:t>
            </w:r>
          </w:p>
        </w:tc>
        <w:tc>
          <w:tcPr>
            <w:tcW w:w="1339"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 xml:space="preserve">63.91 </w:t>
            </w:r>
          </w:p>
        </w:tc>
        <w:tc>
          <w:tcPr>
            <w:tcW w:w="1339"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c>
          <w:tcPr>
            <w:tcW w:w="975"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c>
          <w:tcPr>
            <w:tcW w:w="975"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c>
          <w:tcPr>
            <w:tcW w:w="1703"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c>
          <w:tcPr>
            <w:tcW w:w="2209"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r>
      <w:tr>
        <w:trPr>
          <w:trHeight w:val="270"/>
        </w:trPr>
        <w:tc>
          <w:tcPr>
            <w:tcW w:w="776" w:type="dxa"/>
            <w:tcBorders>
              <w:top w:val="nil"/>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2101101</w:t>
            </w:r>
          </w:p>
        </w:tc>
        <w:tc>
          <w:tcPr>
            <w:tcW w:w="3160"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行政单位医疗</w:t>
            </w:r>
          </w:p>
        </w:tc>
        <w:tc>
          <w:tcPr>
            <w:tcW w:w="1339"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 xml:space="preserve">42.54 </w:t>
            </w:r>
          </w:p>
        </w:tc>
        <w:tc>
          <w:tcPr>
            <w:tcW w:w="1339"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 xml:space="preserve">42.54 </w:t>
            </w:r>
          </w:p>
        </w:tc>
        <w:tc>
          <w:tcPr>
            <w:tcW w:w="1339"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c>
          <w:tcPr>
            <w:tcW w:w="975"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c>
          <w:tcPr>
            <w:tcW w:w="975"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c>
          <w:tcPr>
            <w:tcW w:w="1703"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c>
          <w:tcPr>
            <w:tcW w:w="2209"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r>
      <w:tr>
        <w:trPr>
          <w:trHeight w:val="270"/>
        </w:trPr>
        <w:tc>
          <w:tcPr>
            <w:tcW w:w="776" w:type="dxa"/>
            <w:tcBorders>
              <w:top w:val="nil"/>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2101103</w:t>
            </w:r>
          </w:p>
        </w:tc>
        <w:tc>
          <w:tcPr>
            <w:tcW w:w="3160"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公务员医疗补助</w:t>
            </w:r>
          </w:p>
        </w:tc>
        <w:tc>
          <w:tcPr>
            <w:tcW w:w="1339"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 xml:space="preserve">20.39 </w:t>
            </w:r>
          </w:p>
        </w:tc>
        <w:tc>
          <w:tcPr>
            <w:tcW w:w="1339"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 xml:space="preserve">20.39 </w:t>
            </w:r>
          </w:p>
        </w:tc>
        <w:tc>
          <w:tcPr>
            <w:tcW w:w="1339"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c>
          <w:tcPr>
            <w:tcW w:w="975"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c>
          <w:tcPr>
            <w:tcW w:w="975"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c>
          <w:tcPr>
            <w:tcW w:w="1703"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c>
          <w:tcPr>
            <w:tcW w:w="2209"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r>
      <w:tr>
        <w:trPr>
          <w:trHeight w:val="270"/>
        </w:trPr>
        <w:tc>
          <w:tcPr>
            <w:tcW w:w="776" w:type="dxa"/>
            <w:tcBorders>
              <w:top w:val="nil"/>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2101199</w:t>
            </w:r>
          </w:p>
        </w:tc>
        <w:tc>
          <w:tcPr>
            <w:tcW w:w="3160"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其他行政事业单位医疗支出</w:t>
            </w:r>
          </w:p>
        </w:tc>
        <w:tc>
          <w:tcPr>
            <w:tcW w:w="1339"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 xml:space="preserve">0.98 </w:t>
            </w:r>
          </w:p>
        </w:tc>
        <w:tc>
          <w:tcPr>
            <w:tcW w:w="1339"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 xml:space="preserve">0.98 </w:t>
            </w:r>
          </w:p>
        </w:tc>
        <w:tc>
          <w:tcPr>
            <w:tcW w:w="1339"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c>
          <w:tcPr>
            <w:tcW w:w="975"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c>
          <w:tcPr>
            <w:tcW w:w="975"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c>
          <w:tcPr>
            <w:tcW w:w="1703"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c>
          <w:tcPr>
            <w:tcW w:w="2209"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r>
      <w:tr>
        <w:trPr>
          <w:trHeight w:val="270"/>
        </w:trPr>
        <w:tc>
          <w:tcPr>
            <w:tcW w:w="776" w:type="dxa"/>
            <w:tcBorders>
              <w:top w:val="nil"/>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221</w:t>
            </w:r>
          </w:p>
        </w:tc>
        <w:tc>
          <w:tcPr>
            <w:tcW w:w="3160"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住房保障支出</w:t>
            </w:r>
          </w:p>
        </w:tc>
        <w:tc>
          <w:tcPr>
            <w:tcW w:w="1339"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 xml:space="preserve">149.61 </w:t>
            </w:r>
          </w:p>
        </w:tc>
        <w:tc>
          <w:tcPr>
            <w:tcW w:w="1339"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 xml:space="preserve">149.60 </w:t>
            </w:r>
          </w:p>
        </w:tc>
        <w:tc>
          <w:tcPr>
            <w:tcW w:w="1339"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c>
          <w:tcPr>
            <w:tcW w:w="975"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c>
          <w:tcPr>
            <w:tcW w:w="975"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c>
          <w:tcPr>
            <w:tcW w:w="1703"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c>
          <w:tcPr>
            <w:tcW w:w="2209"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 xml:space="preserve">0.01 </w:t>
            </w:r>
          </w:p>
        </w:tc>
      </w:tr>
      <w:tr>
        <w:trPr>
          <w:trHeight w:val="270"/>
        </w:trPr>
        <w:tc>
          <w:tcPr>
            <w:tcW w:w="776" w:type="dxa"/>
            <w:tcBorders>
              <w:top w:val="nil"/>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22102</w:t>
            </w:r>
          </w:p>
        </w:tc>
        <w:tc>
          <w:tcPr>
            <w:tcW w:w="3160"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住房改革支出</w:t>
            </w:r>
          </w:p>
        </w:tc>
        <w:tc>
          <w:tcPr>
            <w:tcW w:w="1339"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 xml:space="preserve">149.61 </w:t>
            </w:r>
          </w:p>
        </w:tc>
        <w:tc>
          <w:tcPr>
            <w:tcW w:w="1339"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 xml:space="preserve">149.60 </w:t>
            </w:r>
          </w:p>
        </w:tc>
        <w:tc>
          <w:tcPr>
            <w:tcW w:w="1339"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c>
          <w:tcPr>
            <w:tcW w:w="975"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c>
          <w:tcPr>
            <w:tcW w:w="975"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c>
          <w:tcPr>
            <w:tcW w:w="1703"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c>
          <w:tcPr>
            <w:tcW w:w="2209"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 xml:space="preserve">0.01 </w:t>
            </w:r>
          </w:p>
        </w:tc>
      </w:tr>
      <w:tr>
        <w:trPr>
          <w:trHeight w:val="270"/>
        </w:trPr>
        <w:tc>
          <w:tcPr>
            <w:tcW w:w="776" w:type="dxa"/>
            <w:tcBorders>
              <w:top w:val="nil"/>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2210201</w:t>
            </w:r>
          </w:p>
        </w:tc>
        <w:tc>
          <w:tcPr>
            <w:tcW w:w="3160"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住房公积金</w:t>
            </w:r>
          </w:p>
        </w:tc>
        <w:tc>
          <w:tcPr>
            <w:tcW w:w="1339"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 xml:space="preserve">87.00 </w:t>
            </w:r>
          </w:p>
        </w:tc>
        <w:tc>
          <w:tcPr>
            <w:tcW w:w="1339"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 xml:space="preserve">87.00 </w:t>
            </w:r>
          </w:p>
        </w:tc>
        <w:tc>
          <w:tcPr>
            <w:tcW w:w="1339"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c>
          <w:tcPr>
            <w:tcW w:w="975"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c>
          <w:tcPr>
            <w:tcW w:w="975"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c>
          <w:tcPr>
            <w:tcW w:w="1703"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c>
          <w:tcPr>
            <w:tcW w:w="2209"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r>
      <w:tr>
        <w:trPr>
          <w:trHeight w:val="270"/>
        </w:trPr>
        <w:tc>
          <w:tcPr>
            <w:tcW w:w="776" w:type="dxa"/>
            <w:tcBorders>
              <w:top w:val="nil"/>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2210203</w:t>
            </w:r>
          </w:p>
        </w:tc>
        <w:tc>
          <w:tcPr>
            <w:tcW w:w="3160"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购房补贴</w:t>
            </w:r>
          </w:p>
        </w:tc>
        <w:tc>
          <w:tcPr>
            <w:tcW w:w="1339"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 xml:space="preserve">62.61 </w:t>
            </w:r>
          </w:p>
        </w:tc>
        <w:tc>
          <w:tcPr>
            <w:tcW w:w="1339"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 xml:space="preserve">62.60 </w:t>
            </w:r>
          </w:p>
        </w:tc>
        <w:tc>
          <w:tcPr>
            <w:tcW w:w="1339"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c>
          <w:tcPr>
            <w:tcW w:w="975"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c>
          <w:tcPr>
            <w:tcW w:w="975"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c>
          <w:tcPr>
            <w:tcW w:w="1703"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c>
          <w:tcPr>
            <w:tcW w:w="2209"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 xml:space="preserve">0.01 </w:t>
            </w:r>
          </w:p>
        </w:tc>
      </w:tr>
      <w:tr>
        <w:trPr>
          <w:trHeight w:val="270"/>
        </w:trPr>
        <w:tc>
          <w:tcPr>
            <w:tcW w:w="13815" w:type="dxa"/>
            <w:gridSpan w:val="9"/>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注：本表反映部门本年度取得的各项收入情况。</w:t>
            </w:r>
          </w:p>
        </w:tc>
      </w:tr>
      <w:tr>
        <w:trPr>
          <w:trHeight w:val="270"/>
        </w:trPr>
        <w:tc>
          <w:tcPr>
            <w:tcW w:w="776"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6"/>
                <w:szCs w:val="16"/>
                <w:u w:val="none"/>
              </w:rPr>
            </w:pPr>
          </w:p>
        </w:tc>
        <w:tc>
          <w:tcPr>
            <w:tcW w:w="3160"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6"/>
                <w:szCs w:val="16"/>
                <w:u w:val="none"/>
              </w:rPr>
            </w:pPr>
          </w:p>
        </w:tc>
        <w:tc>
          <w:tcPr>
            <w:tcW w:w="1339"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6"/>
                <w:szCs w:val="16"/>
                <w:u w:val="none"/>
              </w:rPr>
            </w:pPr>
          </w:p>
        </w:tc>
        <w:tc>
          <w:tcPr>
            <w:tcW w:w="1339"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6"/>
                <w:szCs w:val="16"/>
                <w:u w:val="none"/>
              </w:rPr>
            </w:pPr>
          </w:p>
        </w:tc>
        <w:tc>
          <w:tcPr>
            <w:tcW w:w="1339"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6"/>
                <w:szCs w:val="16"/>
                <w:u w:val="none"/>
              </w:rPr>
            </w:pPr>
          </w:p>
        </w:tc>
        <w:tc>
          <w:tcPr>
            <w:tcW w:w="975"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6"/>
                <w:szCs w:val="16"/>
                <w:u w:val="none"/>
              </w:rPr>
            </w:pPr>
          </w:p>
        </w:tc>
        <w:tc>
          <w:tcPr>
            <w:tcW w:w="975"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6"/>
                <w:szCs w:val="16"/>
                <w:u w:val="none"/>
              </w:rPr>
            </w:pPr>
          </w:p>
        </w:tc>
        <w:tc>
          <w:tcPr>
            <w:tcW w:w="1703"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6"/>
                <w:szCs w:val="16"/>
                <w:u w:val="none"/>
              </w:rPr>
            </w:pPr>
          </w:p>
        </w:tc>
        <w:tc>
          <w:tcPr>
            <w:tcW w:w="2209"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6"/>
                <w:szCs w:val="16"/>
                <w:u w:val="none"/>
              </w:rPr>
            </w:pPr>
          </w:p>
        </w:tc>
      </w:tr>
    </w:tbl>
    <w:p>
      <w:pPr>
        <w:spacing w:after="0" w:line="200" w:lineRule="exact"/>
        <w:ind w:left="0" w:right="0"/>
        <w:jc w:val="both"/>
        <w:rPr>
          <w:rFonts w:ascii="Times New Roman" w:hAnsi="Times New Roman"/>
        </w:rPr>
        <w:sectPr>
          <w:footerReference w:type="default" r:id="rId8"/>
          <w:footerReference w:type="even" r:id="rId9"/>
          <w:pgSz w:w="16840" w:h="11910" w:orient="landscape"/>
          <w:pgMar w:top="804" w:right="689" w:bottom="605" w:left="895" w:header="0" w:footer="0" w:gutter="0"/>
          <w:docGrid w:linePitch="312" w:charSpace="0"/>
        </w:sectPr>
      </w:pPr>
    </w:p>
    <w:tbl>
      <w:tblPr>
        <w:jc w:val="left"/>
        <w:tblInd w:w="561" w:type="dxa"/>
        <w:tblW w:w="14334" w:type="dxa"/>
        <w:tblBorders>
          <w:top w:val="none" w:sz="0" w:space="0" w:color="auto"/>
          <w:left w:val="none" w:sz="0" w:space="0" w:color="auto"/>
          <w:bottom w:val="none" w:sz="0" w:space="0" w:color="auto"/>
          <w:right w:val="none" w:sz="0" w:space="0" w:color="auto"/>
        </w:tblBorders>
        <w:shd w:val="clear" w:color="auto" w:fill="auto"/>
        <w:tblCellMar>
          <w:top w:w="0" w:type="dxa"/>
          <w:left w:w="108" w:type="dxa"/>
          <w:bottom w:w="0" w:type="dxa"/>
          <w:right w:w="108" w:type="dxa"/>
        </w:tblCellMar>
      </w:tblPr>
      <w:tblGrid>
        <w:gridCol w:w="472"/>
        <w:gridCol w:w="304"/>
        <w:gridCol w:w="133"/>
        <w:gridCol w:w="286"/>
        <w:gridCol w:w="2925"/>
        <w:gridCol w:w="419"/>
        <w:gridCol w:w="998"/>
        <w:gridCol w:w="419"/>
        <w:gridCol w:w="612"/>
        <w:gridCol w:w="419"/>
        <w:gridCol w:w="612"/>
        <w:gridCol w:w="419"/>
        <w:gridCol w:w="998"/>
        <w:gridCol w:w="419"/>
        <w:gridCol w:w="612"/>
        <w:gridCol w:w="419"/>
        <w:gridCol w:w="3837"/>
        <w:gridCol w:w="419"/>
      </w:tblGrid>
      <w:tr>
        <w:trPr>
          <w:trHeight w:val="540"/>
          <w:gridAfter w:val="1"/>
          <w:wAfter w:w="419" w:type="dxa"/>
        </w:trPr>
        <w:tc>
          <w:tcPr>
            <w:tcW w:w="13915" w:type="dxa"/>
            <w:gridSpan w:val="17"/>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ascii="方正小标宋_GBK" w:eastAsia="方正小标宋_GBK" w:cs="宋体" w:hint="eastAsia"/>
                <w:i w:val="0"/>
                <w:iCs w:val="0"/>
                <w:color w:val="000000"/>
                <w:sz w:val="44"/>
                <w:szCs w:val="44"/>
                <w:u w:val="none"/>
              </w:rPr>
            </w:pPr>
            <w:r>
              <w:rPr>
                <w:rFonts w:ascii="方正小标宋_GBK" w:eastAsia="方正小标宋_GBK" w:cs="宋体" w:hint="eastAsia"/>
                <w:i w:val="0"/>
                <w:iCs w:val="0"/>
                <w:color w:val="000000"/>
                <w:kern w:val="0"/>
                <w:sz w:val="44"/>
                <w:szCs w:val="44"/>
                <w:u w:val="none"/>
                <w:lang w:val="en-US" w:eastAsia="zh-CN"/>
              </w:rPr>
              <w:t>支出决算表</w:t>
            </w:r>
          </w:p>
        </w:tc>
      </w:tr>
      <w:tr>
        <w:trPr>
          <w:trHeight w:val="270"/>
        </w:trPr>
        <w:tc>
          <w:tcPr>
            <w:tcW w:w="236"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6"/>
                <w:szCs w:val="16"/>
                <w:u w:val="none"/>
              </w:rPr>
            </w:pPr>
          </w:p>
        </w:tc>
        <w:tc>
          <w:tcPr>
            <w:tcW w:w="285" w:type="dxa"/>
            <w:gridSpan w:val="2"/>
            <w:tcBorders>
              <w:top w:val="nil"/>
              <w:left w:val="nil"/>
              <w:bottom w:val="nil"/>
              <w:right w:val="nil"/>
            </w:tcBorders>
            <w:shd w:val="clear" w:color="auto" w:fill="auto"/>
            <w:noWrap/>
            <w:vAlign w:val="center"/>
          </w:tcPr>
          <w:p>
            <w:pPr>
              <w:rPr>
                <w:rFonts w:ascii="宋体" w:eastAsia="宋体" w:cs="宋体" w:hint="eastAsia"/>
                <w:i w:val="0"/>
                <w:iCs w:val="0"/>
                <w:color w:val="000000"/>
                <w:sz w:val="16"/>
                <w:szCs w:val="16"/>
                <w:u w:val="none"/>
              </w:rPr>
            </w:pPr>
          </w:p>
        </w:tc>
        <w:tc>
          <w:tcPr>
            <w:tcW w:w="286"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6"/>
                <w:szCs w:val="16"/>
                <w:u w:val="none"/>
              </w:rPr>
            </w:pPr>
          </w:p>
        </w:tc>
        <w:tc>
          <w:tcPr>
            <w:tcW w:w="3344" w:type="dxa"/>
            <w:gridSpan w:val="2"/>
            <w:tcBorders>
              <w:top w:val="nil"/>
              <w:left w:val="nil"/>
              <w:bottom w:val="nil"/>
              <w:right w:val="nil"/>
            </w:tcBorders>
            <w:shd w:val="clear" w:color="auto" w:fill="auto"/>
            <w:noWrap/>
            <w:vAlign w:val="center"/>
          </w:tcPr>
          <w:p>
            <w:pPr>
              <w:rPr>
                <w:rFonts w:ascii="宋体" w:eastAsia="宋体" w:cs="宋体" w:hint="eastAsia"/>
                <w:i w:val="0"/>
                <w:iCs w:val="0"/>
                <w:color w:val="000000"/>
                <w:sz w:val="16"/>
                <w:szCs w:val="16"/>
                <w:u w:val="none"/>
              </w:rPr>
            </w:pPr>
          </w:p>
        </w:tc>
        <w:tc>
          <w:tcPr>
            <w:tcW w:w="1417" w:type="dxa"/>
            <w:gridSpan w:val="2"/>
            <w:tcBorders>
              <w:top w:val="nil"/>
              <w:left w:val="nil"/>
              <w:bottom w:val="nil"/>
              <w:right w:val="nil"/>
            </w:tcBorders>
            <w:shd w:val="clear" w:color="auto" w:fill="auto"/>
            <w:noWrap/>
            <w:vAlign w:val="center"/>
          </w:tcPr>
          <w:p>
            <w:pPr>
              <w:rPr>
                <w:rFonts w:ascii="宋体" w:eastAsia="宋体" w:cs="宋体" w:hint="eastAsia"/>
                <w:i w:val="0"/>
                <w:iCs w:val="0"/>
                <w:color w:val="000000"/>
                <w:sz w:val="16"/>
                <w:szCs w:val="16"/>
                <w:u w:val="none"/>
              </w:rPr>
            </w:pPr>
          </w:p>
        </w:tc>
        <w:tc>
          <w:tcPr>
            <w:tcW w:w="1031" w:type="dxa"/>
            <w:gridSpan w:val="2"/>
            <w:tcBorders>
              <w:top w:val="nil"/>
              <w:left w:val="nil"/>
              <w:bottom w:val="nil"/>
              <w:right w:val="nil"/>
            </w:tcBorders>
            <w:shd w:val="clear" w:color="auto" w:fill="auto"/>
            <w:noWrap/>
            <w:vAlign w:val="center"/>
          </w:tcPr>
          <w:p>
            <w:pPr>
              <w:rPr>
                <w:rFonts w:ascii="宋体" w:eastAsia="宋体" w:cs="宋体" w:hint="eastAsia"/>
                <w:i w:val="0"/>
                <w:iCs w:val="0"/>
                <w:color w:val="000000"/>
                <w:sz w:val="16"/>
                <w:szCs w:val="16"/>
                <w:u w:val="none"/>
              </w:rPr>
            </w:pPr>
          </w:p>
        </w:tc>
        <w:tc>
          <w:tcPr>
            <w:tcW w:w="1031" w:type="dxa"/>
            <w:gridSpan w:val="2"/>
            <w:tcBorders>
              <w:top w:val="nil"/>
              <w:left w:val="nil"/>
              <w:bottom w:val="nil"/>
              <w:right w:val="nil"/>
            </w:tcBorders>
            <w:shd w:val="clear" w:color="auto" w:fill="auto"/>
            <w:noWrap/>
            <w:vAlign w:val="center"/>
          </w:tcPr>
          <w:p>
            <w:pPr>
              <w:rPr>
                <w:rFonts w:ascii="宋体" w:eastAsia="宋体" w:cs="宋体" w:hint="eastAsia"/>
                <w:i w:val="0"/>
                <w:iCs w:val="0"/>
                <w:color w:val="000000"/>
                <w:sz w:val="16"/>
                <w:szCs w:val="16"/>
                <w:u w:val="none"/>
              </w:rPr>
            </w:pPr>
          </w:p>
        </w:tc>
        <w:tc>
          <w:tcPr>
            <w:tcW w:w="1417" w:type="dxa"/>
            <w:gridSpan w:val="2"/>
            <w:tcBorders>
              <w:top w:val="nil"/>
              <w:left w:val="nil"/>
              <w:bottom w:val="nil"/>
              <w:right w:val="nil"/>
            </w:tcBorders>
            <w:shd w:val="clear" w:color="auto" w:fill="auto"/>
            <w:noWrap/>
            <w:vAlign w:val="center"/>
          </w:tcPr>
          <w:p>
            <w:pPr>
              <w:rPr>
                <w:rFonts w:ascii="宋体" w:eastAsia="宋体" w:cs="宋体" w:hint="eastAsia"/>
                <w:i w:val="0"/>
                <w:iCs w:val="0"/>
                <w:color w:val="000000"/>
                <w:sz w:val="16"/>
                <w:szCs w:val="16"/>
                <w:u w:val="none"/>
              </w:rPr>
            </w:pPr>
          </w:p>
        </w:tc>
        <w:tc>
          <w:tcPr>
            <w:tcW w:w="1031" w:type="dxa"/>
            <w:gridSpan w:val="2"/>
            <w:tcBorders>
              <w:top w:val="nil"/>
              <w:left w:val="nil"/>
              <w:bottom w:val="nil"/>
              <w:right w:val="nil"/>
            </w:tcBorders>
            <w:shd w:val="clear" w:color="auto" w:fill="auto"/>
            <w:noWrap/>
            <w:vAlign w:val="center"/>
          </w:tcPr>
          <w:p>
            <w:pPr>
              <w:rPr>
                <w:rFonts w:ascii="宋体" w:eastAsia="宋体" w:cs="宋体" w:hint="eastAsia"/>
                <w:i w:val="0"/>
                <w:iCs w:val="0"/>
                <w:color w:val="000000"/>
                <w:sz w:val="16"/>
                <w:szCs w:val="16"/>
                <w:u w:val="none"/>
              </w:rPr>
            </w:pPr>
          </w:p>
        </w:tc>
        <w:tc>
          <w:tcPr>
            <w:tcW w:w="4256" w:type="dxa"/>
            <w:gridSpan w:val="2"/>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6"/>
                <w:szCs w:val="16"/>
                <w:u w:val="none"/>
              </w:rPr>
            </w:pPr>
            <w:r>
              <w:rPr>
                <w:rFonts w:cs="宋体" w:hint="eastAsia"/>
                <w:i w:val="0"/>
                <w:iCs w:val="0"/>
                <w:color w:val="000000"/>
                <w:kern w:val="0"/>
                <w:sz w:val="16"/>
                <w:szCs w:val="16"/>
                <w:u w:val="none"/>
                <w:lang w:val="en-US" w:eastAsia="zh-CN"/>
              </w:rPr>
              <w:t xml:space="preserve">                            </w:t>
            </w:r>
            <w:r>
              <w:rPr>
                <w:rFonts w:ascii="宋体" w:eastAsia="宋体" w:cs="宋体" w:hint="eastAsia"/>
                <w:i w:val="0"/>
                <w:iCs w:val="0"/>
                <w:color w:val="000000"/>
                <w:kern w:val="0"/>
                <w:sz w:val="16"/>
                <w:szCs w:val="16"/>
                <w:u w:val="none"/>
                <w:lang w:val="en-US" w:eastAsia="zh-CN"/>
              </w:rPr>
              <w:t>公开03表</w:t>
            </w:r>
          </w:p>
        </w:tc>
      </w:tr>
      <w:tr>
        <w:trPr>
          <w:trHeight w:val="270"/>
          <w:gridAfter w:val="1"/>
          <w:wAfter w:w="419" w:type="dxa"/>
        </w:trPr>
        <w:tc>
          <w:tcPr>
            <w:tcW w:w="5149" w:type="dxa"/>
            <w:gridSpan w:val="7"/>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部门：中华人民共和国海拉尔海关</w:t>
            </w:r>
          </w:p>
        </w:tc>
        <w:tc>
          <w:tcPr>
            <w:tcW w:w="1031" w:type="dxa"/>
            <w:gridSpan w:val="2"/>
            <w:tcBorders>
              <w:top w:val="nil"/>
              <w:left w:val="nil"/>
              <w:bottom w:val="nil"/>
              <w:right w:val="nil"/>
            </w:tcBorders>
            <w:shd w:val="clear" w:color="auto" w:fill="auto"/>
            <w:noWrap/>
            <w:vAlign w:val="center"/>
          </w:tcPr>
          <w:p>
            <w:pPr>
              <w:jc w:val="center"/>
              <w:rPr>
                <w:rFonts w:ascii="宋体" w:eastAsia="宋体" w:cs="宋体" w:hint="eastAsia"/>
                <w:i w:val="0"/>
                <w:iCs w:val="0"/>
                <w:color w:val="000000"/>
                <w:sz w:val="16"/>
                <w:szCs w:val="16"/>
                <w:u w:val="none"/>
              </w:rPr>
            </w:pPr>
          </w:p>
        </w:tc>
        <w:tc>
          <w:tcPr>
            <w:tcW w:w="1031" w:type="dxa"/>
            <w:gridSpan w:val="2"/>
            <w:tcBorders>
              <w:top w:val="nil"/>
              <w:left w:val="nil"/>
              <w:bottom w:val="nil"/>
              <w:right w:val="nil"/>
            </w:tcBorders>
            <w:shd w:val="clear" w:color="auto" w:fill="auto"/>
            <w:noWrap/>
            <w:vAlign w:val="center"/>
          </w:tcPr>
          <w:p>
            <w:pPr>
              <w:rPr>
                <w:rFonts w:ascii="宋体" w:eastAsia="宋体" w:cs="宋体" w:hint="eastAsia"/>
                <w:i w:val="0"/>
                <w:iCs w:val="0"/>
                <w:color w:val="000000"/>
                <w:sz w:val="16"/>
                <w:szCs w:val="16"/>
                <w:u w:val="none"/>
              </w:rPr>
            </w:pPr>
          </w:p>
        </w:tc>
        <w:tc>
          <w:tcPr>
            <w:tcW w:w="1417" w:type="dxa"/>
            <w:gridSpan w:val="2"/>
            <w:tcBorders>
              <w:top w:val="nil"/>
              <w:left w:val="nil"/>
              <w:bottom w:val="nil"/>
              <w:right w:val="nil"/>
            </w:tcBorders>
            <w:shd w:val="clear" w:color="auto" w:fill="auto"/>
            <w:noWrap/>
            <w:vAlign w:val="center"/>
          </w:tcPr>
          <w:p>
            <w:pPr>
              <w:rPr>
                <w:rFonts w:ascii="宋体" w:eastAsia="宋体" w:cs="宋体" w:hint="eastAsia"/>
                <w:i w:val="0"/>
                <w:iCs w:val="0"/>
                <w:color w:val="000000"/>
                <w:sz w:val="16"/>
                <w:szCs w:val="16"/>
                <w:u w:val="none"/>
              </w:rPr>
            </w:pPr>
          </w:p>
        </w:tc>
        <w:tc>
          <w:tcPr>
            <w:tcW w:w="1031" w:type="dxa"/>
            <w:gridSpan w:val="2"/>
            <w:tcBorders>
              <w:top w:val="nil"/>
              <w:left w:val="nil"/>
              <w:bottom w:val="nil"/>
              <w:right w:val="nil"/>
            </w:tcBorders>
            <w:shd w:val="clear" w:color="auto" w:fill="auto"/>
            <w:noWrap/>
            <w:vAlign w:val="center"/>
          </w:tcPr>
          <w:p>
            <w:pPr>
              <w:rPr>
                <w:rFonts w:ascii="宋体" w:eastAsia="宋体" w:cs="宋体" w:hint="eastAsia"/>
                <w:i w:val="0"/>
                <w:iCs w:val="0"/>
                <w:color w:val="000000"/>
                <w:sz w:val="16"/>
                <w:szCs w:val="16"/>
                <w:u w:val="none"/>
              </w:rPr>
            </w:pPr>
          </w:p>
        </w:tc>
        <w:tc>
          <w:tcPr>
            <w:tcW w:w="4256" w:type="dxa"/>
            <w:gridSpan w:val="2"/>
            <w:tcBorders>
              <w:top w:val="nil"/>
              <w:left w:val="nil"/>
              <w:bottom w:val="nil"/>
              <w:right w:val="nil"/>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单位：万元</w:t>
            </w:r>
          </w:p>
        </w:tc>
      </w:tr>
      <w:tr>
        <w:trPr>
          <w:trHeight w:val="270"/>
          <w:gridAfter w:val="1"/>
          <w:wAfter w:w="419" w:type="dxa"/>
        </w:trPr>
        <w:tc>
          <w:tcPr>
            <w:tcW w:w="3732"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项目</w:t>
            </w:r>
          </w:p>
        </w:tc>
        <w:tc>
          <w:tcPr>
            <w:tcW w:w="1417" w:type="dxa"/>
            <w:gridSpan w:val="2"/>
            <w:vMerge w:val="restart"/>
            <w:tcBorders>
              <w:top w:val="single" w:sz="4" w:space="0" w:color="000000"/>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本年支出合计</w:t>
            </w:r>
          </w:p>
        </w:tc>
        <w:tc>
          <w:tcPr>
            <w:tcW w:w="1031" w:type="dxa"/>
            <w:gridSpan w:val="2"/>
            <w:vMerge w:val="restart"/>
            <w:tcBorders>
              <w:top w:val="single" w:sz="4" w:space="0" w:color="000000"/>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基本支出</w:t>
            </w:r>
          </w:p>
        </w:tc>
        <w:tc>
          <w:tcPr>
            <w:tcW w:w="1031" w:type="dxa"/>
            <w:gridSpan w:val="2"/>
            <w:vMerge w:val="restart"/>
            <w:tcBorders>
              <w:top w:val="single" w:sz="4" w:space="0" w:color="000000"/>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项目支出</w:t>
            </w:r>
          </w:p>
        </w:tc>
        <w:tc>
          <w:tcPr>
            <w:tcW w:w="1417" w:type="dxa"/>
            <w:gridSpan w:val="2"/>
            <w:vMerge w:val="restart"/>
            <w:tcBorders>
              <w:top w:val="single" w:sz="4" w:space="0" w:color="000000"/>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上缴上级支出</w:t>
            </w:r>
          </w:p>
        </w:tc>
        <w:tc>
          <w:tcPr>
            <w:tcW w:w="1031" w:type="dxa"/>
            <w:gridSpan w:val="2"/>
            <w:vMerge w:val="restart"/>
            <w:tcBorders>
              <w:top w:val="single" w:sz="4" w:space="0" w:color="000000"/>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经营支出</w:t>
            </w:r>
          </w:p>
        </w:tc>
        <w:tc>
          <w:tcPr>
            <w:tcW w:w="4256" w:type="dxa"/>
            <w:gridSpan w:val="2"/>
            <w:vMerge w:val="restart"/>
            <w:tcBorders>
              <w:top w:val="single" w:sz="4" w:space="0" w:color="000000"/>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对附属单位补助支出</w:t>
            </w:r>
          </w:p>
        </w:tc>
      </w:tr>
      <w:tr>
        <w:trPr>
          <w:trHeight w:val="270"/>
          <w:gridAfter w:val="1"/>
          <w:wAfter w:w="419" w:type="dxa"/>
        </w:trPr>
        <w:tc>
          <w:tcPr>
            <w:tcW w:w="388" w:type="dxa"/>
            <w:gridSpan w:val="2"/>
            <w:vMerge w:val="restart"/>
            <w:tcBorders>
              <w:top w:val="nil"/>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科目代码</w:t>
            </w:r>
          </w:p>
        </w:tc>
        <w:tc>
          <w:tcPr>
            <w:tcW w:w="3344" w:type="dxa"/>
            <w:gridSpan w:val="3"/>
            <w:vMerge w:val="restar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科目名称</w:t>
            </w:r>
          </w:p>
        </w:tc>
        <w:tc>
          <w:tcPr>
            <w:tcW w:w="1417" w:type="dxa"/>
            <w:gridSpan w:val="2"/>
            <w:vMerge/>
            <w:tcBorders>
              <w:top w:val="single" w:sz="4" w:space="0" w:color="000000"/>
              <w:left w:val="nil"/>
              <w:bottom w:val="single" w:sz="4" w:space="0" w:color="000000"/>
              <w:right w:val="single" w:sz="4" w:space="0" w:color="000000"/>
            </w:tcBorders>
            <w:shd w:val="clear" w:color="auto" w:fill="auto"/>
            <w:noWrap/>
            <w:vAlign w:val="center"/>
          </w:tcPr>
          <w:p/>
        </w:tc>
        <w:tc>
          <w:tcPr>
            <w:tcW w:w="1031" w:type="dxa"/>
            <w:gridSpan w:val="2"/>
            <w:vMerge/>
            <w:tcBorders>
              <w:top w:val="single" w:sz="4" w:space="0" w:color="000000"/>
              <w:left w:val="nil"/>
              <w:bottom w:val="single" w:sz="4" w:space="0" w:color="000000"/>
              <w:right w:val="single" w:sz="4" w:space="0" w:color="000000"/>
            </w:tcBorders>
            <w:shd w:val="clear" w:color="auto" w:fill="auto"/>
            <w:noWrap/>
            <w:vAlign w:val="center"/>
          </w:tcPr>
          <w:p/>
        </w:tc>
        <w:tc>
          <w:tcPr>
            <w:tcW w:w="1031" w:type="dxa"/>
            <w:gridSpan w:val="2"/>
            <w:vMerge/>
            <w:tcBorders>
              <w:top w:val="single" w:sz="4" w:space="0" w:color="000000"/>
              <w:left w:val="nil"/>
              <w:bottom w:val="single" w:sz="4" w:space="0" w:color="000000"/>
              <w:right w:val="single" w:sz="4" w:space="0" w:color="000000"/>
            </w:tcBorders>
            <w:shd w:val="clear" w:color="auto" w:fill="auto"/>
            <w:noWrap/>
            <w:vAlign w:val="center"/>
          </w:tcPr>
          <w:p/>
        </w:tc>
        <w:tc>
          <w:tcPr>
            <w:tcW w:w="1417" w:type="dxa"/>
            <w:gridSpan w:val="2"/>
            <w:vMerge/>
            <w:tcBorders>
              <w:top w:val="single" w:sz="4" w:space="0" w:color="000000"/>
              <w:left w:val="nil"/>
              <w:bottom w:val="single" w:sz="4" w:space="0" w:color="000000"/>
              <w:right w:val="single" w:sz="4" w:space="0" w:color="000000"/>
            </w:tcBorders>
            <w:shd w:val="clear" w:color="auto" w:fill="auto"/>
            <w:noWrap/>
            <w:vAlign w:val="center"/>
          </w:tcPr>
          <w:p/>
        </w:tc>
        <w:tc>
          <w:tcPr>
            <w:tcW w:w="1031" w:type="dxa"/>
            <w:gridSpan w:val="2"/>
            <w:vMerge/>
            <w:tcBorders>
              <w:top w:val="single" w:sz="4" w:space="0" w:color="000000"/>
              <w:left w:val="nil"/>
              <w:bottom w:val="single" w:sz="4" w:space="0" w:color="000000"/>
              <w:right w:val="single" w:sz="4" w:space="0" w:color="000000"/>
            </w:tcBorders>
            <w:shd w:val="clear" w:color="auto" w:fill="auto"/>
            <w:noWrap/>
            <w:vAlign w:val="center"/>
          </w:tcPr>
          <w:p/>
        </w:tc>
        <w:tc>
          <w:tcPr>
            <w:tcW w:w="4256" w:type="dxa"/>
            <w:gridSpan w:val="2"/>
            <w:vMerge/>
            <w:tcBorders>
              <w:top w:val="single" w:sz="4" w:space="0" w:color="000000"/>
              <w:left w:val="nil"/>
              <w:bottom w:val="single" w:sz="4" w:space="0" w:color="000000"/>
              <w:right w:val="single" w:sz="4" w:space="0" w:color="000000"/>
            </w:tcBorders>
            <w:shd w:val="clear" w:color="auto" w:fill="auto"/>
            <w:noWrap/>
            <w:vAlign w:val="center"/>
          </w:tcPr>
          <w:p/>
        </w:tc>
      </w:tr>
      <w:tr>
        <w:trPr>
          <w:trHeight w:val="270"/>
          <w:gridAfter w:val="1"/>
          <w:wAfter w:w="419" w:type="dxa"/>
        </w:trPr>
        <w:tc>
          <w:tcPr>
            <w:tcW w:w="388" w:type="dxa"/>
            <w:gridSpan w:val="2"/>
            <w:vMerge/>
            <w:tcBorders>
              <w:top w:val="nil"/>
              <w:left w:val="single" w:sz="4" w:space="0" w:color="000000"/>
              <w:bottom w:val="single" w:sz="4" w:space="0" w:color="000000"/>
              <w:right w:val="single" w:sz="4" w:space="0" w:color="000000"/>
            </w:tcBorders>
            <w:shd w:val="clear" w:color="auto" w:fill="auto"/>
            <w:noWrap/>
            <w:vAlign w:val="center"/>
          </w:tcPr>
          <w:p/>
        </w:tc>
        <w:tc>
          <w:tcPr>
            <w:tcW w:w="3344" w:type="dxa"/>
            <w:gridSpan w:val="3"/>
            <w:vMerge/>
            <w:tcBorders>
              <w:top w:val="nil"/>
              <w:left w:val="nil"/>
              <w:bottom w:val="single" w:sz="4" w:space="0" w:color="000000"/>
              <w:right w:val="single" w:sz="4" w:space="0" w:color="000000"/>
            </w:tcBorders>
            <w:shd w:val="clear" w:color="auto" w:fill="auto"/>
            <w:noWrap/>
            <w:vAlign w:val="center"/>
          </w:tcPr>
          <w:p/>
        </w:tc>
        <w:tc>
          <w:tcPr>
            <w:tcW w:w="1417" w:type="dxa"/>
            <w:gridSpan w:val="2"/>
            <w:vMerge/>
            <w:tcBorders>
              <w:top w:val="single" w:sz="4" w:space="0" w:color="000000"/>
              <w:left w:val="nil"/>
              <w:bottom w:val="single" w:sz="4" w:space="0" w:color="000000"/>
              <w:right w:val="single" w:sz="4" w:space="0" w:color="000000"/>
            </w:tcBorders>
            <w:shd w:val="clear" w:color="auto" w:fill="auto"/>
            <w:noWrap/>
            <w:vAlign w:val="center"/>
          </w:tcPr>
          <w:p/>
        </w:tc>
        <w:tc>
          <w:tcPr>
            <w:tcW w:w="1031" w:type="dxa"/>
            <w:gridSpan w:val="2"/>
            <w:vMerge/>
            <w:tcBorders>
              <w:top w:val="single" w:sz="4" w:space="0" w:color="000000"/>
              <w:left w:val="nil"/>
              <w:bottom w:val="single" w:sz="4" w:space="0" w:color="000000"/>
              <w:right w:val="single" w:sz="4" w:space="0" w:color="000000"/>
            </w:tcBorders>
            <w:shd w:val="clear" w:color="auto" w:fill="auto"/>
            <w:noWrap/>
            <w:vAlign w:val="center"/>
          </w:tcPr>
          <w:p/>
        </w:tc>
        <w:tc>
          <w:tcPr>
            <w:tcW w:w="1031" w:type="dxa"/>
            <w:gridSpan w:val="2"/>
            <w:vMerge/>
            <w:tcBorders>
              <w:top w:val="single" w:sz="4" w:space="0" w:color="000000"/>
              <w:left w:val="nil"/>
              <w:bottom w:val="single" w:sz="4" w:space="0" w:color="000000"/>
              <w:right w:val="single" w:sz="4" w:space="0" w:color="000000"/>
            </w:tcBorders>
            <w:shd w:val="clear" w:color="auto" w:fill="auto"/>
            <w:noWrap/>
            <w:vAlign w:val="center"/>
          </w:tcPr>
          <w:p/>
        </w:tc>
        <w:tc>
          <w:tcPr>
            <w:tcW w:w="1417" w:type="dxa"/>
            <w:gridSpan w:val="2"/>
            <w:vMerge/>
            <w:tcBorders>
              <w:top w:val="single" w:sz="4" w:space="0" w:color="000000"/>
              <w:left w:val="nil"/>
              <w:bottom w:val="single" w:sz="4" w:space="0" w:color="000000"/>
              <w:right w:val="single" w:sz="4" w:space="0" w:color="000000"/>
            </w:tcBorders>
            <w:shd w:val="clear" w:color="auto" w:fill="auto"/>
            <w:noWrap/>
            <w:vAlign w:val="center"/>
          </w:tcPr>
          <w:p/>
        </w:tc>
        <w:tc>
          <w:tcPr>
            <w:tcW w:w="1031" w:type="dxa"/>
            <w:gridSpan w:val="2"/>
            <w:vMerge/>
            <w:tcBorders>
              <w:top w:val="single" w:sz="4" w:space="0" w:color="000000"/>
              <w:left w:val="nil"/>
              <w:bottom w:val="single" w:sz="4" w:space="0" w:color="000000"/>
              <w:right w:val="single" w:sz="4" w:space="0" w:color="000000"/>
            </w:tcBorders>
            <w:shd w:val="clear" w:color="auto" w:fill="auto"/>
            <w:noWrap/>
            <w:vAlign w:val="center"/>
          </w:tcPr>
          <w:p/>
        </w:tc>
        <w:tc>
          <w:tcPr>
            <w:tcW w:w="4256" w:type="dxa"/>
            <w:gridSpan w:val="2"/>
            <w:vMerge/>
            <w:tcBorders>
              <w:top w:val="single" w:sz="4" w:space="0" w:color="000000"/>
              <w:left w:val="nil"/>
              <w:bottom w:val="single" w:sz="4" w:space="0" w:color="000000"/>
              <w:right w:val="single" w:sz="4" w:space="0" w:color="000000"/>
            </w:tcBorders>
            <w:shd w:val="clear" w:color="auto" w:fill="auto"/>
            <w:noWrap/>
            <w:vAlign w:val="center"/>
          </w:tcPr>
          <w:p/>
        </w:tc>
      </w:tr>
      <w:tr>
        <w:trPr>
          <w:trHeight w:val="270"/>
          <w:gridAfter w:val="1"/>
          <w:wAfter w:w="419" w:type="dxa"/>
        </w:trPr>
        <w:tc>
          <w:tcPr>
            <w:tcW w:w="3732" w:type="dxa"/>
            <w:gridSpan w:val="5"/>
            <w:tcBorders>
              <w:top w:val="nil"/>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栏次</w:t>
            </w:r>
          </w:p>
        </w:tc>
        <w:tc>
          <w:tcPr>
            <w:tcW w:w="1417" w:type="dxa"/>
            <w:gridSpan w:val="2"/>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1</w:t>
            </w:r>
          </w:p>
        </w:tc>
        <w:tc>
          <w:tcPr>
            <w:tcW w:w="1031" w:type="dxa"/>
            <w:gridSpan w:val="2"/>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2</w:t>
            </w:r>
          </w:p>
        </w:tc>
        <w:tc>
          <w:tcPr>
            <w:tcW w:w="1031" w:type="dxa"/>
            <w:gridSpan w:val="2"/>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3</w:t>
            </w:r>
          </w:p>
        </w:tc>
        <w:tc>
          <w:tcPr>
            <w:tcW w:w="1417" w:type="dxa"/>
            <w:gridSpan w:val="2"/>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4</w:t>
            </w:r>
          </w:p>
        </w:tc>
        <w:tc>
          <w:tcPr>
            <w:tcW w:w="1031" w:type="dxa"/>
            <w:gridSpan w:val="2"/>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5</w:t>
            </w:r>
          </w:p>
        </w:tc>
        <w:tc>
          <w:tcPr>
            <w:tcW w:w="4256" w:type="dxa"/>
            <w:gridSpan w:val="2"/>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6</w:t>
            </w:r>
          </w:p>
        </w:tc>
      </w:tr>
      <w:tr>
        <w:trPr>
          <w:trHeight w:val="270"/>
          <w:gridAfter w:val="1"/>
          <w:wAfter w:w="419" w:type="dxa"/>
        </w:trPr>
        <w:tc>
          <w:tcPr>
            <w:tcW w:w="3732" w:type="dxa"/>
            <w:gridSpan w:val="5"/>
            <w:tcBorders>
              <w:top w:val="nil"/>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合计</w:t>
            </w:r>
          </w:p>
        </w:tc>
        <w:tc>
          <w:tcPr>
            <w:tcW w:w="1417" w:type="dxa"/>
            <w:gridSpan w:val="2"/>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1,772.93</w:t>
            </w:r>
          </w:p>
        </w:tc>
        <w:tc>
          <w:tcPr>
            <w:tcW w:w="1031" w:type="dxa"/>
            <w:gridSpan w:val="2"/>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1,567.37</w:t>
            </w:r>
          </w:p>
        </w:tc>
        <w:tc>
          <w:tcPr>
            <w:tcW w:w="1031" w:type="dxa"/>
            <w:gridSpan w:val="2"/>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205.56</w:t>
            </w:r>
          </w:p>
        </w:tc>
        <w:tc>
          <w:tcPr>
            <w:tcW w:w="1417" w:type="dxa"/>
            <w:gridSpan w:val="2"/>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c>
          <w:tcPr>
            <w:tcW w:w="1031" w:type="dxa"/>
            <w:gridSpan w:val="2"/>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c>
          <w:tcPr>
            <w:tcW w:w="4256" w:type="dxa"/>
            <w:gridSpan w:val="2"/>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r>
      <w:tr>
        <w:trPr>
          <w:trHeight w:val="270"/>
          <w:gridAfter w:val="1"/>
          <w:wAfter w:w="419" w:type="dxa"/>
        </w:trPr>
        <w:tc>
          <w:tcPr>
            <w:tcW w:w="388" w:type="dxa"/>
            <w:gridSpan w:val="2"/>
            <w:tcBorders>
              <w:top w:val="nil"/>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201</w:t>
            </w:r>
          </w:p>
        </w:tc>
        <w:tc>
          <w:tcPr>
            <w:tcW w:w="3344" w:type="dxa"/>
            <w:gridSpan w:val="3"/>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一般公共服务支出</w:t>
            </w:r>
          </w:p>
        </w:tc>
        <w:tc>
          <w:tcPr>
            <w:tcW w:w="1417" w:type="dxa"/>
            <w:gridSpan w:val="2"/>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 xml:space="preserve">1,047.49 </w:t>
            </w:r>
          </w:p>
        </w:tc>
        <w:tc>
          <w:tcPr>
            <w:tcW w:w="1031" w:type="dxa"/>
            <w:gridSpan w:val="2"/>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 xml:space="preserve">884.94 </w:t>
            </w:r>
          </w:p>
        </w:tc>
        <w:tc>
          <w:tcPr>
            <w:tcW w:w="1031" w:type="dxa"/>
            <w:gridSpan w:val="2"/>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 xml:space="preserve">162.55 </w:t>
            </w:r>
          </w:p>
        </w:tc>
        <w:tc>
          <w:tcPr>
            <w:tcW w:w="1417" w:type="dxa"/>
            <w:gridSpan w:val="2"/>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c>
          <w:tcPr>
            <w:tcW w:w="1031" w:type="dxa"/>
            <w:gridSpan w:val="2"/>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c>
          <w:tcPr>
            <w:tcW w:w="4256" w:type="dxa"/>
            <w:gridSpan w:val="2"/>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r>
      <w:tr>
        <w:trPr>
          <w:trHeight w:val="270"/>
          <w:gridAfter w:val="1"/>
          <w:wAfter w:w="419" w:type="dxa"/>
        </w:trPr>
        <w:tc>
          <w:tcPr>
            <w:tcW w:w="388" w:type="dxa"/>
            <w:gridSpan w:val="2"/>
            <w:tcBorders>
              <w:top w:val="nil"/>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20109</w:t>
            </w:r>
          </w:p>
        </w:tc>
        <w:tc>
          <w:tcPr>
            <w:tcW w:w="3344" w:type="dxa"/>
            <w:gridSpan w:val="3"/>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海关事务</w:t>
            </w:r>
          </w:p>
        </w:tc>
        <w:tc>
          <w:tcPr>
            <w:tcW w:w="1417" w:type="dxa"/>
            <w:gridSpan w:val="2"/>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 xml:space="preserve">1,047.49 </w:t>
            </w:r>
          </w:p>
        </w:tc>
        <w:tc>
          <w:tcPr>
            <w:tcW w:w="1031" w:type="dxa"/>
            <w:gridSpan w:val="2"/>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 xml:space="preserve">884.94 </w:t>
            </w:r>
          </w:p>
        </w:tc>
        <w:tc>
          <w:tcPr>
            <w:tcW w:w="1031" w:type="dxa"/>
            <w:gridSpan w:val="2"/>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 xml:space="preserve">162.55 </w:t>
            </w:r>
          </w:p>
        </w:tc>
        <w:tc>
          <w:tcPr>
            <w:tcW w:w="1417" w:type="dxa"/>
            <w:gridSpan w:val="2"/>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c>
          <w:tcPr>
            <w:tcW w:w="1031" w:type="dxa"/>
            <w:gridSpan w:val="2"/>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c>
          <w:tcPr>
            <w:tcW w:w="4256" w:type="dxa"/>
            <w:gridSpan w:val="2"/>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r>
      <w:tr>
        <w:trPr>
          <w:trHeight w:val="270"/>
          <w:gridAfter w:val="1"/>
          <w:wAfter w:w="419" w:type="dxa"/>
        </w:trPr>
        <w:tc>
          <w:tcPr>
            <w:tcW w:w="388" w:type="dxa"/>
            <w:gridSpan w:val="2"/>
            <w:tcBorders>
              <w:top w:val="nil"/>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2010901</w:t>
            </w:r>
          </w:p>
        </w:tc>
        <w:tc>
          <w:tcPr>
            <w:tcW w:w="3344" w:type="dxa"/>
            <w:gridSpan w:val="3"/>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行政运行</w:t>
            </w:r>
          </w:p>
        </w:tc>
        <w:tc>
          <w:tcPr>
            <w:tcW w:w="1417" w:type="dxa"/>
            <w:gridSpan w:val="2"/>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 xml:space="preserve">884.94 </w:t>
            </w:r>
          </w:p>
        </w:tc>
        <w:tc>
          <w:tcPr>
            <w:tcW w:w="1031" w:type="dxa"/>
            <w:gridSpan w:val="2"/>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 xml:space="preserve">884.94 </w:t>
            </w:r>
          </w:p>
        </w:tc>
        <w:tc>
          <w:tcPr>
            <w:tcW w:w="1031" w:type="dxa"/>
            <w:gridSpan w:val="2"/>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c>
          <w:tcPr>
            <w:tcW w:w="1417" w:type="dxa"/>
            <w:gridSpan w:val="2"/>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c>
          <w:tcPr>
            <w:tcW w:w="1031" w:type="dxa"/>
            <w:gridSpan w:val="2"/>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c>
          <w:tcPr>
            <w:tcW w:w="4256" w:type="dxa"/>
            <w:gridSpan w:val="2"/>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r>
      <w:tr>
        <w:trPr>
          <w:trHeight w:val="270"/>
          <w:gridAfter w:val="1"/>
          <w:wAfter w:w="419" w:type="dxa"/>
        </w:trPr>
        <w:tc>
          <w:tcPr>
            <w:tcW w:w="388" w:type="dxa"/>
            <w:gridSpan w:val="2"/>
            <w:tcBorders>
              <w:top w:val="nil"/>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2010902</w:t>
            </w:r>
          </w:p>
        </w:tc>
        <w:tc>
          <w:tcPr>
            <w:tcW w:w="3344" w:type="dxa"/>
            <w:gridSpan w:val="3"/>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一般行政管理事务</w:t>
            </w:r>
          </w:p>
        </w:tc>
        <w:tc>
          <w:tcPr>
            <w:tcW w:w="1417" w:type="dxa"/>
            <w:gridSpan w:val="2"/>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 xml:space="preserve">1.50 </w:t>
            </w:r>
          </w:p>
        </w:tc>
        <w:tc>
          <w:tcPr>
            <w:tcW w:w="1031" w:type="dxa"/>
            <w:gridSpan w:val="2"/>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c>
          <w:tcPr>
            <w:tcW w:w="1031" w:type="dxa"/>
            <w:gridSpan w:val="2"/>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 xml:space="preserve">1.50 </w:t>
            </w:r>
          </w:p>
        </w:tc>
        <w:tc>
          <w:tcPr>
            <w:tcW w:w="1417" w:type="dxa"/>
            <w:gridSpan w:val="2"/>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c>
          <w:tcPr>
            <w:tcW w:w="1031" w:type="dxa"/>
            <w:gridSpan w:val="2"/>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c>
          <w:tcPr>
            <w:tcW w:w="4256" w:type="dxa"/>
            <w:gridSpan w:val="2"/>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r>
      <w:tr>
        <w:trPr>
          <w:trHeight w:val="270"/>
          <w:gridAfter w:val="1"/>
          <w:wAfter w:w="419" w:type="dxa"/>
        </w:trPr>
        <w:tc>
          <w:tcPr>
            <w:tcW w:w="388" w:type="dxa"/>
            <w:gridSpan w:val="2"/>
            <w:tcBorders>
              <w:top w:val="nil"/>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2010905</w:t>
            </w:r>
          </w:p>
        </w:tc>
        <w:tc>
          <w:tcPr>
            <w:tcW w:w="3344" w:type="dxa"/>
            <w:gridSpan w:val="3"/>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缉私办案</w:t>
            </w:r>
          </w:p>
        </w:tc>
        <w:tc>
          <w:tcPr>
            <w:tcW w:w="1417" w:type="dxa"/>
            <w:gridSpan w:val="2"/>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 xml:space="preserve">0.19 </w:t>
            </w:r>
          </w:p>
        </w:tc>
        <w:tc>
          <w:tcPr>
            <w:tcW w:w="1031" w:type="dxa"/>
            <w:gridSpan w:val="2"/>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c>
          <w:tcPr>
            <w:tcW w:w="1031" w:type="dxa"/>
            <w:gridSpan w:val="2"/>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 xml:space="preserve">0.19 </w:t>
            </w:r>
          </w:p>
        </w:tc>
        <w:tc>
          <w:tcPr>
            <w:tcW w:w="1417" w:type="dxa"/>
            <w:gridSpan w:val="2"/>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c>
          <w:tcPr>
            <w:tcW w:w="1031" w:type="dxa"/>
            <w:gridSpan w:val="2"/>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c>
          <w:tcPr>
            <w:tcW w:w="4256" w:type="dxa"/>
            <w:gridSpan w:val="2"/>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r>
      <w:tr>
        <w:trPr>
          <w:trHeight w:val="270"/>
          <w:gridAfter w:val="1"/>
          <w:wAfter w:w="419" w:type="dxa"/>
        </w:trPr>
        <w:tc>
          <w:tcPr>
            <w:tcW w:w="388" w:type="dxa"/>
            <w:gridSpan w:val="2"/>
            <w:tcBorders>
              <w:top w:val="nil"/>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2010909</w:t>
            </w:r>
          </w:p>
        </w:tc>
        <w:tc>
          <w:tcPr>
            <w:tcW w:w="3344" w:type="dxa"/>
            <w:gridSpan w:val="3"/>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海关关务</w:t>
            </w:r>
          </w:p>
        </w:tc>
        <w:tc>
          <w:tcPr>
            <w:tcW w:w="1417" w:type="dxa"/>
            <w:gridSpan w:val="2"/>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 xml:space="preserve">140.95 </w:t>
            </w:r>
          </w:p>
        </w:tc>
        <w:tc>
          <w:tcPr>
            <w:tcW w:w="1031" w:type="dxa"/>
            <w:gridSpan w:val="2"/>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c>
          <w:tcPr>
            <w:tcW w:w="1031" w:type="dxa"/>
            <w:gridSpan w:val="2"/>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 xml:space="preserve">140.95 </w:t>
            </w:r>
          </w:p>
        </w:tc>
        <w:tc>
          <w:tcPr>
            <w:tcW w:w="1417" w:type="dxa"/>
            <w:gridSpan w:val="2"/>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c>
          <w:tcPr>
            <w:tcW w:w="1031" w:type="dxa"/>
            <w:gridSpan w:val="2"/>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c>
          <w:tcPr>
            <w:tcW w:w="4256" w:type="dxa"/>
            <w:gridSpan w:val="2"/>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r>
      <w:tr>
        <w:trPr>
          <w:trHeight w:val="270"/>
          <w:gridAfter w:val="1"/>
          <w:wAfter w:w="419" w:type="dxa"/>
        </w:trPr>
        <w:tc>
          <w:tcPr>
            <w:tcW w:w="388" w:type="dxa"/>
            <w:gridSpan w:val="2"/>
            <w:tcBorders>
              <w:top w:val="nil"/>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2010911</w:t>
            </w:r>
          </w:p>
        </w:tc>
        <w:tc>
          <w:tcPr>
            <w:tcW w:w="3344" w:type="dxa"/>
            <w:gridSpan w:val="3"/>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海关监管</w:t>
            </w:r>
          </w:p>
        </w:tc>
        <w:tc>
          <w:tcPr>
            <w:tcW w:w="1417" w:type="dxa"/>
            <w:gridSpan w:val="2"/>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 xml:space="preserve">7.90 </w:t>
            </w:r>
          </w:p>
        </w:tc>
        <w:tc>
          <w:tcPr>
            <w:tcW w:w="1031" w:type="dxa"/>
            <w:gridSpan w:val="2"/>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c>
          <w:tcPr>
            <w:tcW w:w="1031" w:type="dxa"/>
            <w:gridSpan w:val="2"/>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 xml:space="preserve">7.90 </w:t>
            </w:r>
          </w:p>
        </w:tc>
        <w:tc>
          <w:tcPr>
            <w:tcW w:w="1417" w:type="dxa"/>
            <w:gridSpan w:val="2"/>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c>
          <w:tcPr>
            <w:tcW w:w="1031" w:type="dxa"/>
            <w:gridSpan w:val="2"/>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c>
          <w:tcPr>
            <w:tcW w:w="4256" w:type="dxa"/>
            <w:gridSpan w:val="2"/>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r>
      <w:tr>
        <w:trPr>
          <w:trHeight w:val="270"/>
          <w:gridAfter w:val="1"/>
          <w:wAfter w:w="419" w:type="dxa"/>
        </w:trPr>
        <w:tc>
          <w:tcPr>
            <w:tcW w:w="388" w:type="dxa"/>
            <w:gridSpan w:val="2"/>
            <w:tcBorders>
              <w:top w:val="nil"/>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2010912</w:t>
            </w:r>
          </w:p>
        </w:tc>
        <w:tc>
          <w:tcPr>
            <w:tcW w:w="3344" w:type="dxa"/>
            <w:gridSpan w:val="3"/>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检验检疫</w:t>
            </w:r>
          </w:p>
        </w:tc>
        <w:tc>
          <w:tcPr>
            <w:tcW w:w="1417" w:type="dxa"/>
            <w:gridSpan w:val="2"/>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 xml:space="preserve">12.00 </w:t>
            </w:r>
          </w:p>
        </w:tc>
        <w:tc>
          <w:tcPr>
            <w:tcW w:w="1031" w:type="dxa"/>
            <w:gridSpan w:val="2"/>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c>
          <w:tcPr>
            <w:tcW w:w="1031" w:type="dxa"/>
            <w:gridSpan w:val="2"/>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 xml:space="preserve">12.00 </w:t>
            </w:r>
          </w:p>
        </w:tc>
        <w:tc>
          <w:tcPr>
            <w:tcW w:w="1417" w:type="dxa"/>
            <w:gridSpan w:val="2"/>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c>
          <w:tcPr>
            <w:tcW w:w="1031" w:type="dxa"/>
            <w:gridSpan w:val="2"/>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c>
          <w:tcPr>
            <w:tcW w:w="4256" w:type="dxa"/>
            <w:gridSpan w:val="2"/>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r>
      <w:tr>
        <w:trPr>
          <w:trHeight w:val="270"/>
          <w:gridAfter w:val="1"/>
          <w:wAfter w:w="419" w:type="dxa"/>
        </w:trPr>
        <w:tc>
          <w:tcPr>
            <w:tcW w:w="388" w:type="dxa"/>
            <w:gridSpan w:val="2"/>
            <w:tcBorders>
              <w:top w:val="nil"/>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204</w:t>
            </w:r>
          </w:p>
        </w:tc>
        <w:tc>
          <w:tcPr>
            <w:tcW w:w="3344" w:type="dxa"/>
            <w:gridSpan w:val="3"/>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公共安全支出</w:t>
            </w:r>
          </w:p>
        </w:tc>
        <w:tc>
          <w:tcPr>
            <w:tcW w:w="1417" w:type="dxa"/>
            <w:gridSpan w:val="2"/>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 xml:space="preserve">339.78 </w:t>
            </w:r>
          </w:p>
        </w:tc>
        <w:tc>
          <w:tcPr>
            <w:tcW w:w="1031" w:type="dxa"/>
            <w:gridSpan w:val="2"/>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 xml:space="preserve">296.78 </w:t>
            </w:r>
          </w:p>
        </w:tc>
        <w:tc>
          <w:tcPr>
            <w:tcW w:w="1031" w:type="dxa"/>
            <w:gridSpan w:val="2"/>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 xml:space="preserve">43.01 </w:t>
            </w:r>
          </w:p>
        </w:tc>
        <w:tc>
          <w:tcPr>
            <w:tcW w:w="1417" w:type="dxa"/>
            <w:gridSpan w:val="2"/>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c>
          <w:tcPr>
            <w:tcW w:w="1031" w:type="dxa"/>
            <w:gridSpan w:val="2"/>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c>
          <w:tcPr>
            <w:tcW w:w="4256" w:type="dxa"/>
            <w:gridSpan w:val="2"/>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r>
      <w:tr>
        <w:trPr>
          <w:trHeight w:val="270"/>
          <w:gridAfter w:val="1"/>
          <w:wAfter w:w="419" w:type="dxa"/>
        </w:trPr>
        <w:tc>
          <w:tcPr>
            <w:tcW w:w="388" w:type="dxa"/>
            <w:gridSpan w:val="2"/>
            <w:tcBorders>
              <w:top w:val="nil"/>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20410</w:t>
            </w:r>
          </w:p>
        </w:tc>
        <w:tc>
          <w:tcPr>
            <w:tcW w:w="3344" w:type="dxa"/>
            <w:gridSpan w:val="3"/>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缉私警察</w:t>
            </w:r>
          </w:p>
        </w:tc>
        <w:tc>
          <w:tcPr>
            <w:tcW w:w="1417" w:type="dxa"/>
            <w:gridSpan w:val="2"/>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 xml:space="preserve">339.78 </w:t>
            </w:r>
          </w:p>
        </w:tc>
        <w:tc>
          <w:tcPr>
            <w:tcW w:w="1031" w:type="dxa"/>
            <w:gridSpan w:val="2"/>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 xml:space="preserve">296.78 </w:t>
            </w:r>
          </w:p>
        </w:tc>
        <w:tc>
          <w:tcPr>
            <w:tcW w:w="1031" w:type="dxa"/>
            <w:gridSpan w:val="2"/>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 xml:space="preserve">43.01 </w:t>
            </w:r>
          </w:p>
        </w:tc>
        <w:tc>
          <w:tcPr>
            <w:tcW w:w="1417" w:type="dxa"/>
            <w:gridSpan w:val="2"/>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c>
          <w:tcPr>
            <w:tcW w:w="1031" w:type="dxa"/>
            <w:gridSpan w:val="2"/>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c>
          <w:tcPr>
            <w:tcW w:w="4256" w:type="dxa"/>
            <w:gridSpan w:val="2"/>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r>
      <w:tr>
        <w:trPr>
          <w:trHeight w:val="270"/>
          <w:gridAfter w:val="1"/>
          <w:wAfter w:w="419" w:type="dxa"/>
        </w:trPr>
        <w:tc>
          <w:tcPr>
            <w:tcW w:w="388" w:type="dxa"/>
            <w:gridSpan w:val="2"/>
            <w:tcBorders>
              <w:top w:val="nil"/>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2041001</w:t>
            </w:r>
          </w:p>
        </w:tc>
        <w:tc>
          <w:tcPr>
            <w:tcW w:w="3344" w:type="dxa"/>
            <w:gridSpan w:val="3"/>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行政运行</w:t>
            </w:r>
          </w:p>
        </w:tc>
        <w:tc>
          <w:tcPr>
            <w:tcW w:w="1417" w:type="dxa"/>
            <w:gridSpan w:val="2"/>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 xml:space="preserve">296.78 </w:t>
            </w:r>
          </w:p>
        </w:tc>
        <w:tc>
          <w:tcPr>
            <w:tcW w:w="1031" w:type="dxa"/>
            <w:gridSpan w:val="2"/>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 xml:space="preserve">296.78 </w:t>
            </w:r>
          </w:p>
        </w:tc>
        <w:tc>
          <w:tcPr>
            <w:tcW w:w="1031" w:type="dxa"/>
            <w:gridSpan w:val="2"/>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c>
          <w:tcPr>
            <w:tcW w:w="1417" w:type="dxa"/>
            <w:gridSpan w:val="2"/>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c>
          <w:tcPr>
            <w:tcW w:w="1031" w:type="dxa"/>
            <w:gridSpan w:val="2"/>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c>
          <w:tcPr>
            <w:tcW w:w="4256" w:type="dxa"/>
            <w:gridSpan w:val="2"/>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r>
      <w:tr>
        <w:trPr>
          <w:trHeight w:val="270"/>
          <w:gridAfter w:val="1"/>
          <w:wAfter w:w="419" w:type="dxa"/>
        </w:trPr>
        <w:tc>
          <w:tcPr>
            <w:tcW w:w="388" w:type="dxa"/>
            <w:gridSpan w:val="2"/>
            <w:tcBorders>
              <w:top w:val="nil"/>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2041007</w:t>
            </w:r>
          </w:p>
        </w:tc>
        <w:tc>
          <w:tcPr>
            <w:tcW w:w="3344" w:type="dxa"/>
            <w:gridSpan w:val="3"/>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缉私业务</w:t>
            </w:r>
          </w:p>
        </w:tc>
        <w:tc>
          <w:tcPr>
            <w:tcW w:w="1417" w:type="dxa"/>
            <w:gridSpan w:val="2"/>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 xml:space="preserve">43.01 </w:t>
            </w:r>
          </w:p>
        </w:tc>
        <w:tc>
          <w:tcPr>
            <w:tcW w:w="1031" w:type="dxa"/>
            <w:gridSpan w:val="2"/>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c>
          <w:tcPr>
            <w:tcW w:w="1031" w:type="dxa"/>
            <w:gridSpan w:val="2"/>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 xml:space="preserve">43.01 </w:t>
            </w:r>
          </w:p>
        </w:tc>
        <w:tc>
          <w:tcPr>
            <w:tcW w:w="1417" w:type="dxa"/>
            <w:gridSpan w:val="2"/>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c>
          <w:tcPr>
            <w:tcW w:w="1031" w:type="dxa"/>
            <w:gridSpan w:val="2"/>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c>
          <w:tcPr>
            <w:tcW w:w="4256" w:type="dxa"/>
            <w:gridSpan w:val="2"/>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r>
      <w:tr>
        <w:trPr>
          <w:trHeight w:val="270"/>
          <w:gridAfter w:val="1"/>
          <w:wAfter w:w="419" w:type="dxa"/>
        </w:trPr>
        <w:tc>
          <w:tcPr>
            <w:tcW w:w="388" w:type="dxa"/>
            <w:gridSpan w:val="2"/>
            <w:tcBorders>
              <w:top w:val="nil"/>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208</w:t>
            </w:r>
          </w:p>
        </w:tc>
        <w:tc>
          <w:tcPr>
            <w:tcW w:w="3344" w:type="dxa"/>
            <w:gridSpan w:val="3"/>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社会保障和就业支出</w:t>
            </w:r>
          </w:p>
        </w:tc>
        <w:tc>
          <w:tcPr>
            <w:tcW w:w="1417" w:type="dxa"/>
            <w:gridSpan w:val="2"/>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 xml:space="preserve">158.48 </w:t>
            </w:r>
          </w:p>
        </w:tc>
        <w:tc>
          <w:tcPr>
            <w:tcW w:w="1031" w:type="dxa"/>
            <w:gridSpan w:val="2"/>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 xml:space="preserve">158.48 </w:t>
            </w:r>
          </w:p>
        </w:tc>
        <w:tc>
          <w:tcPr>
            <w:tcW w:w="1031" w:type="dxa"/>
            <w:gridSpan w:val="2"/>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c>
          <w:tcPr>
            <w:tcW w:w="1417" w:type="dxa"/>
            <w:gridSpan w:val="2"/>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c>
          <w:tcPr>
            <w:tcW w:w="1031" w:type="dxa"/>
            <w:gridSpan w:val="2"/>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c>
          <w:tcPr>
            <w:tcW w:w="4256" w:type="dxa"/>
            <w:gridSpan w:val="2"/>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r>
      <w:tr>
        <w:trPr>
          <w:trHeight w:val="270"/>
          <w:gridAfter w:val="1"/>
          <w:wAfter w:w="419" w:type="dxa"/>
        </w:trPr>
        <w:tc>
          <w:tcPr>
            <w:tcW w:w="388" w:type="dxa"/>
            <w:gridSpan w:val="2"/>
            <w:tcBorders>
              <w:top w:val="nil"/>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20805</w:t>
            </w:r>
          </w:p>
        </w:tc>
        <w:tc>
          <w:tcPr>
            <w:tcW w:w="3344" w:type="dxa"/>
            <w:gridSpan w:val="3"/>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行政事业单位养老支出</w:t>
            </w:r>
          </w:p>
        </w:tc>
        <w:tc>
          <w:tcPr>
            <w:tcW w:w="1417" w:type="dxa"/>
            <w:gridSpan w:val="2"/>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 xml:space="preserve">158.48 </w:t>
            </w:r>
          </w:p>
        </w:tc>
        <w:tc>
          <w:tcPr>
            <w:tcW w:w="1031" w:type="dxa"/>
            <w:gridSpan w:val="2"/>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 xml:space="preserve">158.48 </w:t>
            </w:r>
          </w:p>
        </w:tc>
        <w:tc>
          <w:tcPr>
            <w:tcW w:w="1031" w:type="dxa"/>
            <w:gridSpan w:val="2"/>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c>
          <w:tcPr>
            <w:tcW w:w="1417" w:type="dxa"/>
            <w:gridSpan w:val="2"/>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c>
          <w:tcPr>
            <w:tcW w:w="1031" w:type="dxa"/>
            <w:gridSpan w:val="2"/>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c>
          <w:tcPr>
            <w:tcW w:w="4256" w:type="dxa"/>
            <w:gridSpan w:val="2"/>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r>
      <w:tr>
        <w:trPr>
          <w:trHeight w:val="270"/>
          <w:gridAfter w:val="1"/>
          <w:wAfter w:w="419" w:type="dxa"/>
        </w:trPr>
        <w:tc>
          <w:tcPr>
            <w:tcW w:w="388" w:type="dxa"/>
            <w:gridSpan w:val="2"/>
            <w:tcBorders>
              <w:top w:val="nil"/>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2080501</w:t>
            </w:r>
          </w:p>
        </w:tc>
        <w:tc>
          <w:tcPr>
            <w:tcW w:w="3344" w:type="dxa"/>
            <w:gridSpan w:val="3"/>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行政单位离退休</w:t>
            </w:r>
          </w:p>
        </w:tc>
        <w:tc>
          <w:tcPr>
            <w:tcW w:w="1417" w:type="dxa"/>
            <w:gridSpan w:val="2"/>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 xml:space="preserve">29.84 </w:t>
            </w:r>
          </w:p>
        </w:tc>
        <w:tc>
          <w:tcPr>
            <w:tcW w:w="1031" w:type="dxa"/>
            <w:gridSpan w:val="2"/>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 xml:space="preserve">29.84 </w:t>
            </w:r>
          </w:p>
        </w:tc>
        <w:tc>
          <w:tcPr>
            <w:tcW w:w="1031" w:type="dxa"/>
            <w:gridSpan w:val="2"/>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c>
          <w:tcPr>
            <w:tcW w:w="1417" w:type="dxa"/>
            <w:gridSpan w:val="2"/>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c>
          <w:tcPr>
            <w:tcW w:w="1031" w:type="dxa"/>
            <w:gridSpan w:val="2"/>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c>
          <w:tcPr>
            <w:tcW w:w="4256" w:type="dxa"/>
            <w:gridSpan w:val="2"/>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r>
      <w:tr>
        <w:trPr>
          <w:trHeight w:val="270"/>
          <w:gridAfter w:val="1"/>
          <w:wAfter w:w="419" w:type="dxa"/>
        </w:trPr>
        <w:tc>
          <w:tcPr>
            <w:tcW w:w="388" w:type="dxa"/>
            <w:gridSpan w:val="2"/>
            <w:tcBorders>
              <w:top w:val="nil"/>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2080505</w:t>
            </w:r>
          </w:p>
        </w:tc>
        <w:tc>
          <w:tcPr>
            <w:tcW w:w="3344" w:type="dxa"/>
            <w:gridSpan w:val="3"/>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机关事业单位基本养老保险缴费支出</w:t>
            </w:r>
          </w:p>
        </w:tc>
        <w:tc>
          <w:tcPr>
            <w:tcW w:w="1417" w:type="dxa"/>
            <w:gridSpan w:val="2"/>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 xml:space="preserve">85.61 </w:t>
            </w:r>
          </w:p>
        </w:tc>
        <w:tc>
          <w:tcPr>
            <w:tcW w:w="1031" w:type="dxa"/>
            <w:gridSpan w:val="2"/>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 xml:space="preserve">85.61 </w:t>
            </w:r>
          </w:p>
        </w:tc>
        <w:tc>
          <w:tcPr>
            <w:tcW w:w="1031" w:type="dxa"/>
            <w:gridSpan w:val="2"/>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c>
          <w:tcPr>
            <w:tcW w:w="1417" w:type="dxa"/>
            <w:gridSpan w:val="2"/>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c>
          <w:tcPr>
            <w:tcW w:w="1031" w:type="dxa"/>
            <w:gridSpan w:val="2"/>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c>
          <w:tcPr>
            <w:tcW w:w="4256" w:type="dxa"/>
            <w:gridSpan w:val="2"/>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r>
      <w:tr>
        <w:trPr>
          <w:trHeight w:val="270"/>
          <w:gridAfter w:val="1"/>
          <w:wAfter w:w="419" w:type="dxa"/>
        </w:trPr>
        <w:tc>
          <w:tcPr>
            <w:tcW w:w="388" w:type="dxa"/>
            <w:gridSpan w:val="2"/>
            <w:tcBorders>
              <w:top w:val="nil"/>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2080506</w:t>
            </w:r>
          </w:p>
        </w:tc>
        <w:tc>
          <w:tcPr>
            <w:tcW w:w="3344" w:type="dxa"/>
            <w:gridSpan w:val="3"/>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机关事业单位职业年金缴费支出</w:t>
            </w:r>
          </w:p>
        </w:tc>
        <w:tc>
          <w:tcPr>
            <w:tcW w:w="1417" w:type="dxa"/>
            <w:gridSpan w:val="2"/>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 xml:space="preserve">43.04 </w:t>
            </w:r>
          </w:p>
        </w:tc>
        <w:tc>
          <w:tcPr>
            <w:tcW w:w="1031" w:type="dxa"/>
            <w:gridSpan w:val="2"/>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 xml:space="preserve">43.04 </w:t>
            </w:r>
          </w:p>
        </w:tc>
        <w:tc>
          <w:tcPr>
            <w:tcW w:w="1031" w:type="dxa"/>
            <w:gridSpan w:val="2"/>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c>
          <w:tcPr>
            <w:tcW w:w="1417" w:type="dxa"/>
            <w:gridSpan w:val="2"/>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c>
          <w:tcPr>
            <w:tcW w:w="1031" w:type="dxa"/>
            <w:gridSpan w:val="2"/>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c>
          <w:tcPr>
            <w:tcW w:w="4256" w:type="dxa"/>
            <w:gridSpan w:val="2"/>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r>
      <w:tr>
        <w:trPr>
          <w:trHeight w:val="270"/>
          <w:gridAfter w:val="1"/>
          <w:wAfter w:w="419" w:type="dxa"/>
        </w:trPr>
        <w:tc>
          <w:tcPr>
            <w:tcW w:w="388" w:type="dxa"/>
            <w:gridSpan w:val="2"/>
            <w:tcBorders>
              <w:top w:val="nil"/>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210</w:t>
            </w:r>
          </w:p>
        </w:tc>
        <w:tc>
          <w:tcPr>
            <w:tcW w:w="3344" w:type="dxa"/>
            <w:gridSpan w:val="3"/>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卫生健康支出</w:t>
            </w:r>
          </w:p>
        </w:tc>
        <w:tc>
          <w:tcPr>
            <w:tcW w:w="1417" w:type="dxa"/>
            <w:gridSpan w:val="2"/>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 xml:space="preserve">68.38 </w:t>
            </w:r>
          </w:p>
        </w:tc>
        <w:tc>
          <w:tcPr>
            <w:tcW w:w="1031" w:type="dxa"/>
            <w:gridSpan w:val="2"/>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 xml:space="preserve">68.38 </w:t>
            </w:r>
          </w:p>
        </w:tc>
        <w:tc>
          <w:tcPr>
            <w:tcW w:w="1031" w:type="dxa"/>
            <w:gridSpan w:val="2"/>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c>
          <w:tcPr>
            <w:tcW w:w="1417" w:type="dxa"/>
            <w:gridSpan w:val="2"/>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c>
          <w:tcPr>
            <w:tcW w:w="1031" w:type="dxa"/>
            <w:gridSpan w:val="2"/>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c>
          <w:tcPr>
            <w:tcW w:w="4256" w:type="dxa"/>
            <w:gridSpan w:val="2"/>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r>
      <w:tr>
        <w:trPr>
          <w:trHeight w:val="270"/>
          <w:gridAfter w:val="1"/>
          <w:wAfter w:w="419" w:type="dxa"/>
        </w:trPr>
        <w:tc>
          <w:tcPr>
            <w:tcW w:w="388" w:type="dxa"/>
            <w:gridSpan w:val="2"/>
            <w:tcBorders>
              <w:top w:val="nil"/>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21011</w:t>
            </w:r>
          </w:p>
        </w:tc>
        <w:tc>
          <w:tcPr>
            <w:tcW w:w="3344" w:type="dxa"/>
            <w:gridSpan w:val="3"/>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行政事业单位医疗</w:t>
            </w:r>
          </w:p>
        </w:tc>
        <w:tc>
          <w:tcPr>
            <w:tcW w:w="1417" w:type="dxa"/>
            <w:gridSpan w:val="2"/>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 xml:space="preserve">68.38 </w:t>
            </w:r>
          </w:p>
        </w:tc>
        <w:tc>
          <w:tcPr>
            <w:tcW w:w="1031" w:type="dxa"/>
            <w:gridSpan w:val="2"/>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 xml:space="preserve">68.38 </w:t>
            </w:r>
          </w:p>
        </w:tc>
        <w:tc>
          <w:tcPr>
            <w:tcW w:w="1031" w:type="dxa"/>
            <w:gridSpan w:val="2"/>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c>
          <w:tcPr>
            <w:tcW w:w="1417" w:type="dxa"/>
            <w:gridSpan w:val="2"/>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c>
          <w:tcPr>
            <w:tcW w:w="1031" w:type="dxa"/>
            <w:gridSpan w:val="2"/>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c>
          <w:tcPr>
            <w:tcW w:w="4256" w:type="dxa"/>
            <w:gridSpan w:val="2"/>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r>
      <w:tr>
        <w:trPr>
          <w:trHeight w:val="270"/>
          <w:gridAfter w:val="1"/>
          <w:wAfter w:w="419" w:type="dxa"/>
        </w:trPr>
        <w:tc>
          <w:tcPr>
            <w:tcW w:w="388" w:type="dxa"/>
            <w:gridSpan w:val="2"/>
            <w:tcBorders>
              <w:top w:val="nil"/>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2101101</w:t>
            </w:r>
          </w:p>
        </w:tc>
        <w:tc>
          <w:tcPr>
            <w:tcW w:w="3344" w:type="dxa"/>
            <w:gridSpan w:val="3"/>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行政单位医疗</w:t>
            </w:r>
          </w:p>
        </w:tc>
        <w:tc>
          <w:tcPr>
            <w:tcW w:w="1417" w:type="dxa"/>
            <w:gridSpan w:val="2"/>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 xml:space="preserve">44.80 </w:t>
            </w:r>
          </w:p>
        </w:tc>
        <w:tc>
          <w:tcPr>
            <w:tcW w:w="1031" w:type="dxa"/>
            <w:gridSpan w:val="2"/>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 xml:space="preserve">44.80 </w:t>
            </w:r>
          </w:p>
        </w:tc>
        <w:tc>
          <w:tcPr>
            <w:tcW w:w="1031" w:type="dxa"/>
            <w:gridSpan w:val="2"/>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c>
          <w:tcPr>
            <w:tcW w:w="1417" w:type="dxa"/>
            <w:gridSpan w:val="2"/>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c>
          <w:tcPr>
            <w:tcW w:w="1031" w:type="dxa"/>
            <w:gridSpan w:val="2"/>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c>
          <w:tcPr>
            <w:tcW w:w="4256" w:type="dxa"/>
            <w:gridSpan w:val="2"/>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r>
      <w:tr>
        <w:trPr>
          <w:trHeight w:val="270"/>
          <w:gridAfter w:val="1"/>
          <w:wAfter w:w="419" w:type="dxa"/>
        </w:trPr>
        <w:tc>
          <w:tcPr>
            <w:tcW w:w="388" w:type="dxa"/>
            <w:gridSpan w:val="2"/>
            <w:tcBorders>
              <w:top w:val="nil"/>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2101103</w:t>
            </w:r>
          </w:p>
        </w:tc>
        <w:tc>
          <w:tcPr>
            <w:tcW w:w="3344" w:type="dxa"/>
            <w:gridSpan w:val="3"/>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公务员医疗补助</w:t>
            </w:r>
          </w:p>
        </w:tc>
        <w:tc>
          <w:tcPr>
            <w:tcW w:w="1417" w:type="dxa"/>
            <w:gridSpan w:val="2"/>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 xml:space="preserve">22.57 </w:t>
            </w:r>
          </w:p>
        </w:tc>
        <w:tc>
          <w:tcPr>
            <w:tcW w:w="1031" w:type="dxa"/>
            <w:gridSpan w:val="2"/>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 xml:space="preserve">22.57 </w:t>
            </w:r>
          </w:p>
        </w:tc>
        <w:tc>
          <w:tcPr>
            <w:tcW w:w="1031" w:type="dxa"/>
            <w:gridSpan w:val="2"/>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c>
          <w:tcPr>
            <w:tcW w:w="1417" w:type="dxa"/>
            <w:gridSpan w:val="2"/>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c>
          <w:tcPr>
            <w:tcW w:w="1031" w:type="dxa"/>
            <w:gridSpan w:val="2"/>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c>
          <w:tcPr>
            <w:tcW w:w="4256" w:type="dxa"/>
            <w:gridSpan w:val="2"/>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r>
      <w:tr>
        <w:trPr>
          <w:trHeight w:val="270"/>
          <w:gridAfter w:val="1"/>
          <w:wAfter w:w="419" w:type="dxa"/>
        </w:trPr>
        <w:tc>
          <w:tcPr>
            <w:tcW w:w="388" w:type="dxa"/>
            <w:gridSpan w:val="2"/>
            <w:tcBorders>
              <w:top w:val="nil"/>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2101199</w:t>
            </w:r>
          </w:p>
        </w:tc>
        <w:tc>
          <w:tcPr>
            <w:tcW w:w="3344" w:type="dxa"/>
            <w:gridSpan w:val="3"/>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其他行政事业单位医疗支出</w:t>
            </w:r>
          </w:p>
        </w:tc>
        <w:tc>
          <w:tcPr>
            <w:tcW w:w="1417" w:type="dxa"/>
            <w:gridSpan w:val="2"/>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 xml:space="preserve">1.02 </w:t>
            </w:r>
          </w:p>
        </w:tc>
        <w:tc>
          <w:tcPr>
            <w:tcW w:w="1031" w:type="dxa"/>
            <w:gridSpan w:val="2"/>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 xml:space="preserve">1.02 </w:t>
            </w:r>
          </w:p>
        </w:tc>
        <w:tc>
          <w:tcPr>
            <w:tcW w:w="1031" w:type="dxa"/>
            <w:gridSpan w:val="2"/>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c>
          <w:tcPr>
            <w:tcW w:w="1417" w:type="dxa"/>
            <w:gridSpan w:val="2"/>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c>
          <w:tcPr>
            <w:tcW w:w="1031" w:type="dxa"/>
            <w:gridSpan w:val="2"/>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c>
          <w:tcPr>
            <w:tcW w:w="4256" w:type="dxa"/>
            <w:gridSpan w:val="2"/>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r>
      <w:tr>
        <w:trPr>
          <w:trHeight w:val="270"/>
          <w:gridAfter w:val="1"/>
          <w:wAfter w:w="419" w:type="dxa"/>
        </w:trPr>
        <w:tc>
          <w:tcPr>
            <w:tcW w:w="388" w:type="dxa"/>
            <w:gridSpan w:val="2"/>
            <w:tcBorders>
              <w:top w:val="nil"/>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221</w:t>
            </w:r>
          </w:p>
        </w:tc>
        <w:tc>
          <w:tcPr>
            <w:tcW w:w="3344" w:type="dxa"/>
            <w:gridSpan w:val="3"/>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住房保障支出</w:t>
            </w:r>
          </w:p>
        </w:tc>
        <w:tc>
          <w:tcPr>
            <w:tcW w:w="1417" w:type="dxa"/>
            <w:gridSpan w:val="2"/>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 xml:space="preserve">158.79 </w:t>
            </w:r>
          </w:p>
        </w:tc>
        <w:tc>
          <w:tcPr>
            <w:tcW w:w="1031" w:type="dxa"/>
            <w:gridSpan w:val="2"/>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 xml:space="preserve">158.79 </w:t>
            </w:r>
          </w:p>
        </w:tc>
        <w:tc>
          <w:tcPr>
            <w:tcW w:w="1031" w:type="dxa"/>
            <w:gridSpan w:val="2"/>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c>
          <w:tcPr>
            <w:tcW w:w="1417" w:type="dxa"/>
            <w:gridSpan w:val="2"/>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c>
          <w:tcPr>
            <w:tcW w:w="1031" w:type="dxa"/>
            <w:gridSpan w:val="2"/>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c>
          <w:tcPr>
            <w:tcW w:w="4256" w:type="dxa"/>
            <w:gridSpan w:val="2"/>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r>
      <w:tr>
        <w:trPr>
          <w:trHeight w:val="270"/>
          <w:gridAfter w:val="1"/>
          <w:wAfter w:w="419" w:type="dxa"/>
        </w:trPr>
        <w:tc>
          <w:tcPr>
            <w:tcW w:w="388" w:type="dxa"/>
            <w:gridSpan w:val="2"/>
            <w:tcBorders>
              <w:top w:val="nil"/>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22102</w:t>
            </w:r>
          </w:p>
        </w:tc>
        <w:tc>
          <w:tcPr>
            <w:tcW w:w="3344" w:type="dxa"/>
            <w:gridSpan w:val="3"/>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住房改革支出</w:t>
            </w:r>
          </w:p>
        </w:tc>
        <w:tc>
          <w:tcPr>
            <w:tcW w:w="1417" w:type="dxa"/>
            <w:gridSpan w:val="2"/>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 xml:space="preserve">158.79 </w:t>
            </w:r>
          </w:p>
        </w:tc>
        <w:tc>
          <w:tcPr>
            <w:tcW w:w="1031" w:type="dxa"/>
            <w:gridSpan w:val="2"/>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 xml:space="preserve">158.79 </w:t>
            </w:r>
          </w:p>
        </w:tc>
        <w:tc>
          <w:tcPr>
            <w:tcW w:w="1031" w:type="dxa"/>
            <w:gridSpan w:val="2"/>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c>
          <w:tcPr>
            <w:tcW w:w="1417" w:type="dxa"/>
            <w:gridSpan w:val="2"/>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c>
          <w:tcPr>
            <w:tcW w:w="1031" w:type="dxa"/>
            <w:gridSpan w:val="2"/>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c>
          <w:tcPr>
            <w:tcW w:w="4256" w:type="dxa"/>
            <w:gridSpan w:val="2"/>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r>
      <w:tr>
        <w:trPr>
          <w:trHeight w:val="270"/>
          <w:gridAfter w:val="1"/>
          <w:wAfter w:w="419" w:type="dxa"/>
        </w:trPr>
        <w:tc>
          <w:tcPr>
            <w:tcW w:w="388" w:type="dxa"/>
            <w:gridSpan w:val="2"/>
            <w:tcBorders>
              <w:top w:val="nil"/>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2210201</w:t>
            </w:r>
          </w:p>
        </w:tc>
        <w:tc>
          <w:tcPr>
            <w:tcW w:w="3344" w:type="dxa"/>
            <w:gridSpan w:val="3"/>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住房公积金</w:t>
            </w:r>
          </w:p>
        </w:tc>
        <w:tc>
          <w:tcPr>
            <w:tcW w:w="1417" w:type="dxa"/>
            <w:gridSpan w:val="2"/>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 xml:space="preserve">96.19 </w:t>
            </w:r>
          </w:p>
        </w:tc>
        <w:tc>
          <w:tcPr>
            <w:tcW w:w="1031" w:type="dxa"/>
            <w:gridSpan w:val="2"/>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 xml:space="preserve">96.19 </w:t>
            </w:r>
          </w:p>
        </w:tc>
        <w:tc>
          <w:tcPr>
            <w:tcW w:w="1031" w:type="dxa"/>
            <w:gridSpan w:val="2"/>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c>
          <w:tcPr>
            <w:tcW w:w="1417" w:type="dxa"/>
            <w:gridSpan w:val="2"/>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c>
          <w:tcPr>
            <w:tcW w:w="1031" w:type="dxa"/>
            <w:gridSpan w:val="2"/>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c>
          <w:tcPr>
            <w:tcW w:w="4256" w:type="dxa"/>
            <w:gridSpan w:val="2"/>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r>
      <w:tr>
        <w:trPr>
          <w:trHeight w:val="270"/>
          <w:gridAfter w:val="1"/>
          <w:wAfter w:w="419" w:type="dxa"/>
        </w:trPr>
        <w:tc>
          <w:tcPr>
            <w:tcW w:w="388" w:type="dxa"/>
            <w:gridSpan w:val="2"/>
            <w:tcBorders>
              <w:top w:val="nil"/>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2210203</w:t>
            </w:r>
          </w:p>
        </w:tc>
        <w:tc>
          <w:tcPr>
            <w:tcW w:w="3344" w:type="dxa"/>
            <w:gridSpan w:val="3"/>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购房补贴</w:t>
            </w:r>
          </w:p>
        </w:tc>
        <w:tc>
          <w:tcPr>
            <w:tcW w:w="1417" w:type="dxa"/>
            <w:gridSpan w:val="2"/>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 xml:space="preserve">62.60 </w:t>
            </w:r>
          </w:p>
        </w:tc>
        <w:tc>
          <w:tcPr>
            <w:tcW w:w="1031" w:type="dxa"/>
            <w:gridSpan w:val="2"/>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 xml:space="preserve">62.60 </w:t>
            </w:r>
          </w:p>
        </w:tc>
        <w:tc>
          <w:tcPr>
            <w:tcW w:w="1031" w:type="dxa"/>
            <w:gridSpan w:val="2"/>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c>
          <w:tcPr>
            <w:tcW w:w="1417" w:type="dxa"/>
            <w:gridSpan w:val="2"/>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c>
          <w:tcPr>
            <w:tcW w:w="1031" w:type="dxa"/>
            <w:gridSpan w:val="2"/>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c>
          <w:tcPr>
            <w:tcW w:w="4256" w:type="dxa"/>
            <w:gridSpan w:val="2"/>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r>
      <w:tr>
        <w:trPr>
          <w:trHeight w:val="270"/>
          <w:gridAfter w:val="1"/>
          <w:wAfter w:w="419" w:type="dxa"/>
        </w:trPr>
        <w:tc>
          <w:tcPr>
            <w:tcW w:w="13915" w:type="dxa"/>
            <w:gridSpan w:val="17"/>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注：本表反映部门本年度各项支出情况。</w:t>
            </w:r>
          </w:p>
        </w:tc>
      </w:tr>
      <w:tr>
        <w:trPr>
          <w:trHeight w:val="270"/>
        </w:trPr>
        <w:tc>
          <w:tcPr>
            <w:tcW w:w="236"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6"/>
                <w:szCs w:val="16"/>
                <w:u w:val="none"/>
              </w:rPr>
            </w:pPr>
          </w:p>
        </w:tc>
        <w:tc>
          <w:tcPr>
            <w:tcW w:w="285" w:type="dxa"/>
            <w:gridSpan w:val="2"/>
            <w:tcBorders>
              <w:top w:val="nil"/>
              <w:left w:val="nil"/>
              <w:bottom w:val="nil"/>
              <w:right w:val="nil"/>
            </w:tcBorders>
            <w:shd w:val="clear" w:color="auto" w:fill="auto"/>
            <w:noWrap/>
            <w:vAlign w:val="center"/>
          </w:tcPr>
          <w:p>
            <w:pPr>
              <w:rPr>
                <w:rFonts w:ascii="宋体" w:eastAsia="宋体" w:cs="宋体" w:hint="eastAsia"/>
                <w:i w:val="0"/>
                <w:iCs w:val="0"/>
                <w:color w:val="000000"/>
                <w:sz w:val="16"/>
                <w:szCs w:val="16"/>
                <w:u w:val="none"/>
              </w:rPr>
            </w:pPr>
          </w:p>
        </w:tc>
        <w:tc>
          <w:tcPr>
            <w:tcW w:w="286"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6"/>
                <w:szCs w:val="16"/>
                <w:u w:val="none"/>
              </w:rPr>
            </w:pPr>
          </w:p>
        </w:tc>
        <w:tc>
          <w:tcPr>
            <w:tcW w:w="3344" w:type="dxa"/>
            <w:gridSpan w:val="2"/>
            <w:tcBorders>
              <w:top w:val="nil"/>
              <w:left w:val="nil"/>
              <w:bottom w:val="nil"/>
              <w:right w:val="nil"/>
            </w:tcBorders>
            <w:shd w:val="clear" w:color="auto" w:fill="auto"/>
            <w:noWrap/>
            <w:vAlign w:val="center"/>
          </w:tcPr>
          <w:p>
            <w:pPr>
              <w:rPr>
                <w:rFonts w:ascii="宋体" w:eastAsia="宋体" w:cs="宋体" w:hint="eastAsia"/>
                <w:i w:val="0"/>
                <w:iCs w:val="0"/>
                <w:color w:val="000000"/>
                <w:sz w:val="16"/>
                <w:szCs w:val="16"/>
                <w:u w:val="none"/>
              </w:rPr>
            </w:pPr>
          </w:p>
        </w:tc>
        <w:tc>
          <w:tcPr>
            <w:tcW w:w="1417" w:type="dxa"/>
            <w:gridSpan w:val="2"/>
            <w:tcBorders>
              <w:top w:val="nil"/>
              <w:left w:val="nil"/>
              <w:bottom w:val="nil"/>
              <w:right w:val="nil"/>
            </w:tcBorders>
            <w:shd w:val="clear" w:color="auto" w:fill="auto"/>
            <w:noWrap/>
            <w:vAlign w:val="center"/>
          </w:tcPr>
          <w:p>
            <w:pPr>
              <w:rPr>
                <w:rFonts w:ascii="宋体" w:eastAsia="宋体" w:cs="宋体" w:hint="eastAsia"/>
                <w:i w:val="0"/>
                <w:iCs w:val="0"/>
                <w:color w:val="000000"/>
                <w:sz w:val="16"/>
                <w:szCs w:val="16"/>
                <w:u w:val="none"/>
              </w:rPr>
            </w:pPr>
          </w:p>
        </w:tc>
        <w:tc>
          <w:tcPr>
            <w:tcW w:w="1031" w:type="dxa"/>
            <w:gridSpan w:val="2"/>
            <w:tcBorders>
              <w:top w:val="nil"/>
              <w:left w:val="nil"/>
              <w:bottom w:val="nil"/>
              <w:right w:val="nil"/>
            </w:tcBorders>
            <w:shd w:val="clear" w:color="auto" w:fill="auto"/>
            <w:noWrap/>
            <w:vAlign w:val="center"/>
          </w:tcPr>
          <w:p>
            <w:pPr>
              <w:rPr>
                <w:rFonts w:ascii="宋体" w:eastAsia="宋体" w:cs="宋体" w:hint="eastAsia"/>
                <w:i w:val="0"/>
                <w:iCs w:val="0"/>
                <w:color w:val="000000"/>
                <w:sz w:val="16"/>
                <w:szCs w:val="16"/>
                <w:u w:val="none"/>
              </w:rPr>
            </w:pPr>
          </w:p>
        </w:tc>
        <w:tc>
          <w:tcPr>
            <w:tcW w:w="1031" w:type="dxa"/>
            <w:gridSpan w:val="2"/>
            <w:tcBorders>
              <w:top w:val="nil"/>
              <w:left w:val="nil"/>
              <w:bottom w:val="nil"/>
              <w:right w:val="nil"/>
            </w:tcBorders>
            <w:shd w:val="clear" w:color="auto" w:fill="auto"/>
            <w:noWrap/>
            <w:vAlign w:val="center"/>
          </w:tcPr>
          <w:p>
            <w:pPr>
              <w:rPr>
                <w:rFonts w:ascii="宋体" w:eastAsia="宋体" w:cs="宋体" w:hint="eastAsia"/>
                <w:i w:val="0"/>
                <w:iCs w:val="0"/>
                <w:color w:val="000000"/>
                <w:sz w:val="16"/>
                <w:szCs w:val="16"/>
                <w:u w:val="none"/>
              </w:rPr>
            </w:pPr>
          </w:p>
        </w:tc>
        <w:tc>
          <w:tcPr>
            <w:tcW w:w="1417" w:type="dxa"/>
            <w:gridSpan w:val="2"/>
            <w:tcBorders>
              <w:top w:val="nil"/>
              <w:left w:val="nil"/>
              <w:bottom w:val="nil"/>
              <w:right w:val="nil"/>
            </w:tcBorders>
            <w:shd w:val="clear" w:color="auto" w:fill="auto"/>
            <w:noWrap/>
            <w:vAlign w:val="center"/>
          </w:tcPr>
          <w:p>
            <w:pPr>
              <w:rPr>
                <w:rFonts w:ascii="宋体" w:eastAsia="宋体" w:cs="宋体" w:hint="eastAsia"/>
                <w:i w:val="0"/>
                <w:iCs w:val="0"/>
                <w:color w:val="000000"/>
                <w:sz w:val="16"/>
                <w:szCs w:val="16"/>
                <w:u w:val="none"/>
              </w:rPr>
            </w:pPr>
          </w:p>
        </w:tc>
        <w:tc>
          <w:tcPr>
            <w:tcW w:w="1031" w:type="dxa"/>
            <w:gridSpan w:val="2"/>
            <w:tcBorders>
              <w:top w:val="nil"/>
              <w:left w:val="nil"/>
              <w:bottom w:val="nil"/>
              <w:right w:val="nil"/>
            </w:tcBorders>
            <w:shd w:val="clear" w:color="auto" w:fill="auto"/>
            <w:noWrap/>
            <w:vAlign w:val="center"/>
          </w:tcPr>
          <w:p>
            <w:pPr>
              <w:rPr>
                <w:rFonts w:ascii="宋体" w:eastAsia="宋体" w:cs="宋体" w:hint="eastAsia"/>
                <w:i w:val="0"/>
                <w:iCs w:val="0"/>
                <w:color w:val="000000"/>
                <w:sz w:val="16"/>
                <w:szCs w:val="16"/>
                <w:u w:val="none"/>
              </w:rPr>
            </w:pPr>
          </w:p>
        </w:tc>
        <w:tc>
          <w:tcPr>
            <w:tcW w:w="4256" w:type="dxa"/>
            <w:gridSpan w:val="2"/>
            <w:tcBorders>
              <w:top w:val="nil"/>
              <w:left w:val="nil"/>
              <w:bottom w:val="nil"/>
              <w:right w:val="nil"/>
            </w:tcBorders>
            <w:shd w:val="clear" w:color="auto" w:fill="auto"/>
            <w:noWrap/>
            <w:vAlign w:val="center"/>
          </w:tcPr>
          <w:p>
            <w:pPr>
              <w:rPr>
                <w:rFonts w:ascii="宋体" w:eastAsia="宋体" w:cs="宋体" w:hint="eastAsia"/>
                <w:i w:val="0"/>
                <w:iCs w:val="0"/>
                <w:color w:val="000000"/>
                <w:sz w:val="16"/>
                <w:szCs w:val="16"/>
                <w:u w:val="none"/>
              </w:rPr>
            </w:pPr>
          </w:p>
        </w:tc>
      </w:tr>
    </w:tbl>
    <w:p>
      <w:pPr>
        <w:ind w:firstLineChars="2800" w:firstLine="6160"/>
        <w:jc w:val="both"/>
        <w:rPr>
          <w:rFonts w:ascii="Times New Roman" w:hAnsi="Times New Roman"/>
        </w:rPr>
      </w:pPr>
      <w:r>
        <w:rPr>
          <w:rFonts w:ascii="Times New Roman" w:hAnsi="Times New Roman"/>
        </w:rPr>
        <w:br w:type="page"/>
      </w:r>
    </w:p>
    <w:tbl>
      <w:tblPr>
        <w:jc w:val="left"/>
        <w:tblInd w:w="93" w:type="dxa"/>
        <w:tblW w:w="14865" w:type="dxa"/>
        <w:tblBorders>
          <w:top w:val="none" w:sz="0" w:space="0" w:color="auto"/>
          <w:left w:val="none" w:sz="0" w:space="0" w:color="auto"/>
          <w:bottom w:val="none" w:sz="0" w:space="0" w:color="auto"/>
          <w:right w:val="none" w:sz="0" w:space="0" w:color="auto"/>
        </w:tblBorders>
        <w:shd w:val="clear" w:color="auto" w:fill="auto"/>
        <w:tblCellMar>
          <w:top w:w="0" w:type="dxa"/>
          <w:left w:w="108" w:type="dxa"/>
          <w:bottom w:w="0" w:type="dxa"/>
          <w:right w:w="108" w:type="dxa"/>
        </w:tblCellMar>
      </w:tblPr>
      <w:tblGrid>
        <w:gridCol w:w="2993"/>
        <w:gridCol w:w="561"/>
        <w:gridCol w:w="896"/>
        <w:gridCol w:w="2741"/>
        <w:gridCol w:w="561"/>
        <w:gridCol w:w="896"/>
        <w:gridCol w:w="1902"/>
        <w:gridCol w:w="2070"/>
        <w:gridCol w:w="2245"/>
      </w:tblGrid>
      <w:tr>
        <w:trPr>
          <w:trHeight w:val="540"/>
        </w:trPr>
        <w:tc>
          <w:tcPr>
            <w:tcW w:w="14865" w:type="dxa"/>
            <w:gridSpan w:val="9"/>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ascii="方正小标宋_GBK" w:eastAsia="方正小标宋_GBK" w:cs="宋体" w:hint="eastAsia"/>
                <w:i w:val="0"/>
                <w:iCs w:val="0"/>
                <w:color w:val="000000"/>
                <w:sz w:val="44"/>
                <w:szCs w:val="44"/>
                <w:u w:val="none"/>
              </w:rPr>
            </w:pPr>
            <w:r>
              <w:rPr>
                <w:rFonts w:ascii="方正小标宋_GBK" w:eastAsia="方正小标宋_GBK" w:cs="宋体" w:hint="eastAsia"/>
                <w:i w:val="0"/>
                <w:iCs w:val="0"/>
                <w:color w:val="000000"/>
                <w:kern w:val="0"/>
                <w:sz w:val="44"/>
                <w:szCs w:val="44"/>
                <w:u w:val="none"/>
                <w:lang w:val="en-US" w:eastAsia="zh-CN"/>
              </w:rPr>
              <w:t>财政拨款收入支出决算总表</w:t>
            </w:r>
          </w:p>
        </w:tc>
      </w:tr>
      <w:tr>
        <w:trPr>
          <w:trHeight w:val="270"/>
        </w:trPr>
        <w:tc>
          <w:tcPr>
            <w:tcW w:w="3554" w:type="dxa"/>
            <w:gridSpan w:val="2"/>
            <w:tcBorders>
              <w:top w:val="nil"/>
              <w:left w:val="nil"/>
              <w:bottom w:val="nil"/>
              <w:right w:val="nil"/>
            </w:tcBorders>
            <w:shd w:val="clear" w:color="auto" w:fill="auto"/>
            <w:noWrap/>
            <w:vAlign w:val="center"/>
          </w:tcPr>
          <w:p>
            <w:pPr>
              <w:rPr>
                <w:rFonts w:ascii="宋体" w:eastAsia="宋体" w:cs="宋体" w:hint="eastAsia"/>
                <w:i w:val="0"/>
                <w:iCs w:val="0"/>
                <w:color w:val="000000"/>
                <w:sz w:val="16"/>
                <w:szCs w:val="16"/>
                <w:u w:val="none"/>
              </w:rPr>
            </w:pPr>
          </w:p>
        </w:tc>
        <w:tc>
          <w:tcPr>
            <w:tcW w:w="896"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6"/>
                <w:szCs w:val="16"/>
                <w:u w:val="none"/>
              </w:rPr>
            </w:pPr>
          </w:p>
        </w:tc>
        <w:tc>
          <w:tcPr>
            <w:tcW w:w="2741"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6"/>
                <w:szCs w:val="16"/>
                <w:u w:val="none"/>
              </w:rPr>
            </w:pPr>
          </w:p>
        </w:tc>
        <w:tc>
          <w:tcPr>
            <w:tcW w:w="561"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6"/>
                <w:szCs w:val="16"/>
                <w:u w:val="none"/>
              </w:rPr>
            </w:pPr>
          </w:p>
        </w:tc>
        <w:tc>
          <w:tcPr>
            <w:tcW w:w="896"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6"/>
                <w:szCs w:val="16"/>
                <w:u w:val="none"/>
              </w:rPr>
            </w:pPr>
          </w:p>
        </w:tc>
        <w:tc>
          <w:tcPr>
            <w:tcW w:w="1902"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6"/>
                <w:szCs w:val="16"/>
                <w:u w:val="none"/>
              </w:rPr>
            </w:pPr>
          </w:p>
        </w:tc>
        <w:tc>
          <w:tcPr>
            <w:tcW w:w="2070"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6"/>
                <w:szCs w:val="16"/>
                <w:u w:val="none"/>
              </w:rPr>
            </w:pPr>
          </w:p>
        </w:tc>
        <w:tc>
          <w:tcPr>
            <w:tcW w:w="2243" w:type="dxa"/>
            <w:tcBorders>
              <w:top w:val="nil"/>
              <w:left w:val="nil"/>
              <w:bottom w:val="nil"/>
              <w:right w:val="nil"/>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公开04表</w:t>
            </w:r>
          </w:p>
        </w:tc>
      </w:tr>
      <w:tr>
        <w:trPr>
          <w:trHeight w:val="270"/>
        </w:trPr>
        <w:tc>
          <w:tcPr>
            <w:tcW w:w="2993" w:type="dxa"/>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部门：中华人民共和国海拉尔海关</w:t>
            </w:r>
          </w:p>
        </w:tc>
        <w:tc>
          <w:tcPr>
            <w:tcW w:w="561"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6"/>
                <w:szCs w:val="16"/>
                <w:u w:val="none"/>
              </w:rPr>
            </w:pPr>
          </w:p>
        </w:tc>
        <w:tc>
          <w:tcPr>
            <w:tcW w:w="896"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6"/>
                <w:szCs w:val="16"/>
                <w:u w:val="none"/>
              </w:rPr>
            </w:pPr>
          </w:p>
        </w:tc>
        <w:tc>
          <w:tcPr>
            <w:tcW w:w="2741"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6"/>
                <w:szCs w:val="16"/>
                <w:u w:val="none"/>
              </w:rPr>
            </w:pPr>
          </w:p>
        </w:tc>
        <w:tc>
          <w:tcPr>
            <w:tcW w:w="561" w:type="dxa"/>
            <w:tcBorders>
              <w:top w:val="nil"/>
              <w:left w:val="nil"/>
              <w:bottom w:val="nil"/>
              <w:right w:val="nil"/>
            </w:tcBorders>
            <w:shd w:val="clear" w:color="auto" w:fill="auto"/>
            <w:noWrap/>
            <w:vAlign w:val="center"/>
          </w:tcPr>
          <w:p>
            <w:pPr>
              <w:jc w:val="center"/>
              <w:rPr>
                <w:rFonts w:ascii="宋体" w:eastAsia="宋体" w:cs="宋体" w:hint="eastAsia"/>
                <w:i w:val="0"/>
                <w:iCs w:val="0"/>
                <w:color w:val="000000"/>
                <w:sz w:val="16"/>
                <w:szCs w:val="16"/>
                <w:u w:val="none"/>
              </w:rPr>
            </w:pPr>
          </w:p>
        </w:tc>
        <w:tc>
          <w:tcPr>
            <w:tcW w:w="896"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6"/>
                <w:szCs w:val="16"/>
                <w:u w:val="none"/>
              </w:rPr>
            </w:pPr>
          </w:p>
        </w:tc>
        <w:tc>
          <w:tcPr>
            <w:tcW w:w="1902"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6"/>
                <w:szCs w:val="16"/>
                <w:u w:val="none"/>
              </w:rPr>
            </w:pPr>
          </w:p>
        </w:tc>
        <w:tc>
          <w:tcPr>
            <w:tcW w:w="2070"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6"/>
                <w:szCs w:val="16"/>
                <w:u w:val="none"/>
              </w:rPr>
            </w:pPr>
          </w:p>
        </w:tc>
        <w:tc>
          <w:tcPr>
            <w:tcW w:w="2243" w:type="dxa"/>
            <w:tcBorders>
              <w:top w:val="nil"/>
              <w:left w:val="nil"/>
              <w:bottom w:val="nil"/>
              <w:right w:val="nil"/>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单位：万元</w:t>
            </w:r>
          </w:p>
        </w:tc>
      </w:tr>
      <w:tr>
        <w:trPr>
          <w:trHeight w:val="270"/>
        </w:trPr>
        <w:tc>
          <w:tcPr>
            <w:tcW w:w="4450"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收入</w:t>
            </w:r>
          </w:p>
        </w:tc>
        <w:tc>
          <w:tcPr>
            <w:tcW w:w="10413" w:type="dxa"/>
            <w:gridSpan w:val="6"/>
            <w:tcBorders>
              <w:top w:val="single" w:sz="4" w:space="0" w:color="000000"/>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支出</w:t>
            </w:r>
          </w:p>
        </w:tc>
      </w:tr>
      <w:tr>
        <w:trPr>
          <w:trHeight w:val="270"/>
        </w:trPr>
        <w:tc>
          <w:tcPr>
            <w:tcW w:w="2993" w:type="dxa"/>
            <w:tcBorders>
              <w:top w:val="nil"/>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 xml:space="preserve">项目 </w:t>
            </w:r>
          </w:p>
        </w:tc>
        <w:tc>
          <w:tcPr>
            <w:tcW w:w="561"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行次</w:t>
            </w:r>
          </w:p>
        </w:tc>
        <w:tc>
          <w:tcPr>
            <w:tcW w:w="896"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金额</w:t>
            </w:r>
          </w:p>
        </w:tc>
        <w:tc>
          <w:tcPr>
            <w:tcW w:w="2741"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项目</w:t>
            </w:r>
          </w:p>
        </w:tc>
        <w:tc>
          <w:tcPr>
            <w:tcW w:w="561"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行次</w:t>
            </w:r>
          </w:p>
        </w:tc>
        <w:tc>
          <w:tcPr>
            <w:tcW w:w="896"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合计</w:t>
            </w:r>
          </w:p>
        </w:tc>
        <w:tc>
          <w:tcPr>
            <w:tcW w:w="1902"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一般公共预算财政拨款</w:t>
            </w:r>
          </w:p>
        </w:tc>
        <w:tc>
          <w:tcPr>
            <w:tcW w:w="2070"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政府性基金预算财政拨款</w:t>
            </w:r>
          </w:p>
        </w:tc>
        <w:tc>
          <w:tcPr>
            <w:tcW w:w="2243"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国有资本经营预算财政拨款</w:t>
            </w:r>
          </w:p>
        </w:tc>
      </w:tr>
      <w:tr>
        <w:trPr>
          <w:trHeight w:val="270"/>
        </w:trPr>
        <w:tc>
          <w:tcPr>
            <w:tcW w:w="2993" w:type="dxa"/>
            <w:tcBorders>
              <w:top w:val="nil"/>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栏次</w:t>
            </w:r>
          </w:p>
        </w:tc>
        <w:tc>
          <w:tcPr>
            <w:tcW w:w="561" w:type="dxa"/>
            <w:tcBorders>
              <w:top w:val="nil"/>
              <w:left w:val="nil"/>
              <w:bottom w:val="single" w:sz="4" w:space="0" w:color="000000"/>
              <w:right w:val="single" w:sz="4" w:space="0" w:color="000000"/>
            </w:tcBorders>
            <w:shd w:val="clear" w:color="auto" w:fill="auto"/>
            <w:noWrap/>
            <w:vAlign w:val="center"/>
          </w:tcPr>
          <w:p>
            <w:pPr>
              <w:jc w:val="left"/>
              <w:rPr>
                <w:rFonts w:ascii="宋体" w:eastAsia="宋体" w:cs="宋体" w:hint="eastAsia"/>
                <w:i w:val="0"/>
                <w:iCs w:val="0"/>
                <w:color w:val="000000"/>
                <w:sz w:val="16"/>
                <w:szCs w:val="16"/>
                <w:u w:val="none"/>
              </w:rPr>
            </w:pPr>
          </w:p>
        </w:tc>
        <w:tc>
          <w:tcPr>
            <w:tcW w:w="896"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1</w:t>
            </w:r>
          </w:p>
        </w:tc>
        <w:tc>
          <w:tcPr>
            <w:tcW w:w="2741"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栏次</w:t>
            </w:r>
          </w:p>
        </w:tc>
        <w:tc>
          <w:tcPr>
            <w:tcW w:w="561" w:type="dxa"/>
            <w:tcBorders>
              <w:top w:val="nil"/>
              <w:left w:val="nil"/>
              <w:bottom w:val="single" w:sz="4" w:space="0" w:color="000000"/>
              <w:right w:val="single" w:sz="4" w:space="0" w:color="000000"/>
            </w:tcBorders>
            <w:shd w:val="clear" w:color="auto" w:fill="auto"/>
            <w:noWrap/>
            <w:vAlign w:val="center"/>
          </w:tcPr>
          <w:p>
            <w:pPr>
              <w:jc w:val="left"/>
              <w:rPr>
                <w:rFonts w:ascii="宋体" w:eastAsia="宋体" w:cs="宋体" w:hint="eastAsia"/>
                <w:i w:val="0"/>
                <w:iCs w:val="0"/>
                <w:color w:val="000000"/>
                <w:sz w:val="16"/>
                <w:szCs w:val="16"/>
                <w:u w:val="none"/>
              </w:rPr>
            </w:pPr>
          </w:p>
        </w:tc>
        <w:tc>
          <w:tcPr>
            <w:tcW w:w="896"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2</w:t>
            </w:r>
          </w:p>
        </w:tc>
        <w:tc>
          <w:tcPr>
            <w:tcW w:w="1902"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3</w:t>
            </w:r>
          </w:p>
        </w:tc>
        <w:tc>
          <w:tcPr>
            <w:tcW w:w="2070"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4</w:t>
            </w:r>
          </w:p>
        </w:tc>
        <w:tc>
          <w:tcPr>
            <w:tcW w:w="2243"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5</w:t>
            </w:r>
          </w:p>
        </w:tc>
      </w:tr>
      <w:tr>
        <w:trPr>
          <w:trHeight w:val="270"/>
        </w:trPr>
        <w:tc>
          <w:tcPr>
            <w:tcW w:w="2993" w:type="dxa"/>
            <w:tcBorders>
              <w:top w:val="nil"/>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 xml:space="preserve">一、一般公共预算财政拨款 </w:t>
            </w:r>
          </w:p>
        </w:tc>
        <w:tc>
          <w:tcPr>
            <w:tcW w:w="561"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1</w:t>
            </w:r>
          </w:p>
        </w:tc>
        <w:tc>
          <w:tcPr>
            <w:tcW w:w="896"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1,770.30</w:t>
            </w:r>
          </w:p>
        </w:tc>
        <w:tc>
          <w:tcPr>
            <w:tcW w:w="2741"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一、一般公共服务支出</w:t>
            </w:r>
          </w:p>
        </w:tc>
        <w:tc>
          <w:tcPr>
            <w:tcW w:w="561"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33</w:t>
            </w:r>
          </w:p>
        </w:tc>
        <w:tc>
          <w:tcPr>
            <w:tcW w:w="896"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1,038.58</w:t>
            </w:r>
          </w:p>
        </w:tc>
        <w:tc>
          <w:tcPr>
            <w:tcW w:w="1902"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1,038.58</w:t>
            </w:r>
          </w:p>
        </w:tc>
        <w:tc>
          <w:tcPr>
            <w:tcW w:w="2070"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c>
          <w:tcPr>
            <w:tcW w:w="2243"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r>
      <w:tr>
        <w:trPr>
          <w:trHeight w:val="270"/>
        </w:trPr>
        <w:tc>
          <w:tcPr>
            <w:tcW w:w="2993" w:type="dxa"/>
            <w:tcBorders>
              <w:top w:val="nil"/>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二、政府性基金预算财政拨款</w:t>
            </w:r>
          </w:p>
        </w:tc>
        <w:tc>
          <w:tcPr>
            <w:tcW w:w="561"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2</w:t>
            </w:r>
          </w:p>
        </w:tc>
        <w:tc>
          <w:tcPr>
            <w:tcW w:w="896"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c>
          <w:tcPr>
            <w:tcW w:w="2741"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二、外交支出</w:t>
            </w:r>
          </w:p>
        </w:tc>
        <w:tc>
          <w:tcPr>
            <w:tcW w:w="561"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34</w:t>
            </w:r>
          </w:p>
        </w:tc>
        <w:tc>
          <w:tcPr>
            <w:tcW w:w="896"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c>
          <w:tcPr>
            <w:tcW w:w="1902"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c>
          <w:tcPr>
            <w:tcW w:w="2070"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c>
          <w:tcPr>
            <w:tcW w:w="2243"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r>
      <w:tr>
        <w:trPr>
          <w:trHeight w:val="270"/>
        </w:trPr>
        <w:tc>
          <w:tcPr>
            <w:tcW w:w="2993" w:type="dxa"/>
            <w:tcBorders>
              <w:top w:val="nil"/>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三、国有资本经营预算财政拨款</w:t>
            </w:r>
          </w:p>
        </w:tc>
        <w:tc>
          <w:tcPr>
            <w:tcW w:w="561"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3</w:t>
            </w:r>
          </w:p>
        </w:tc>
        <w:tc>
          <w:tcPr>
            <w:tcW w:w="896"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c>
          <w:tcPr>
            <w:tcW w:w="2741"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三、国防支出</w:t>
            </w:r>
          </w:p>
        </w:tc>
        <w:tc>
          <w:tcPr>
            <w:tcW w:w="561"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35</w:t>
            </w:r>
          </w:p>
        </w:tc>
        <w:tc>
          <w:tcPr>
            <w:tcW w:w="896"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c>
          <w:tcPr>
            <w:tcW w:w="1902"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c>
          <w:tcPr>
            <w:tcW w:w="2070"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c>
          <w:tcPr>
            <w:tcW w:w="2243"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r>
      <w:tr>
        <w:trPr>
          <w:trHeight w:val="270"/>
        </w:trPr>
        <w:tc>
          <w:tcPr>
            <w:tcW w:w="2993" w:type="dxa"/>
            <w:tcBorders>
              <w:top w:val="nil"/>
              <w:left w:val="single" w:sz="4" w:space="0" w:color="000000"/>
              <w:bottom w:val="single" w:sz="4" w:space="0" w:color="000000"/>
              <w:right w:val="single" w:sz="4" w:space="0" w:color="000000"/>
            </w:tcBorders>
            <w:shd w:val="clear" w:color="auto" w:fill="auto"/>
            <w:noWrap/>
            <w:vAlign w:val="center"/>
          </w:tcPr>
          <w:p>
            <w:pPr>
              <w:jc w:val="left"/>
              <w:rPr>
                <w:rFonts w:ascii="宋体" w:eastAsia="宋体" w:cs="宋体" w:hint="eastAsia"/>
                <w:i w:val="0"/>
                <w:iCs w:val="0"/>
                <w:color w:val="000000"/>
                <w:sz w:val="16"/>
                <w:szCs w:val="16"/>
                <w:u w:val="none"/>
              </w:rPr>
            </w:pPr>
          </w:p>
        </w:tc>
        <w:tc>
          <w:tcPr>
            <w:tcW w:w="561"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4</w:t>
            </w:r>
          </w:p>
        </w:tc>
        <w:tc>
          <w:tcPr>
            <w:tcW w:w="896"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c>
          <w:tcPr>
            <w:tcW w:w="2741"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四、公共安全支出</w:t>
            </w:r>
          </w:p>
        </w:tc>
        <w:tc>
          <w:tcPr>
            <w:tcW w:w="561"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36</w:t>
            </w:r>
          </w:p>
        </w:tc>
        <w:tc>
          <w:tcPr>
            <w:tcW w:w="896"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339.78</w:t>
            </w:r>
          </w:p>
        </w:tc>
        <w:tc>
          <w:tcPr>
            <w:tcW w:w="1902"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339.78</w:t>
            </w:r>
          </w:p>
        </w:tc>
        <w:tc>
          <w:tcPr>
            <w:tcW w:w="2070"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c>
          <w:tcPr>
            <w:tcW w:w="2243"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r>
      <w:tr>
        <w:trPr>
          <w:trHeight w:val="270"/>
        </w:trPr>
        <w:tc>
          <w:tcPr>
            <w:tcW w:w="2993" w:type="dxa"/>
            <w:tcBorders>
              <w:top w:val="nil"/>
              <w:left w:val="single" w:sz="4" w:space="0" w:color="000000"/>
              <w:bottom w:val="single" w:sz="4" w:space="0" w:color="000000"/>
              <w:right w:val="single" w:sz="4" w:space="0" w:color="000000"/>
            </w:tcBorders>
            <w:shd w:val="clear" w:color="auto" w:fill="auto"/>
            <w:noWrap/>
            <w:vAlign w:val="center"/>
          </w:tcPr>
          <w:p>
            <w:pPr>
              <w:jc w:val="left"/>
              <w:rPr>
                <w:rFonts w:ascii="宋体" w:eastAsia="宋体" w:cs="宋体" w:hint="eastAsia"/>
                <w:i w:val="0"/>
                <w:iCs w:val="0"/>
                <w:color w:val="000000"/>
                <w:sz w:val="16"/>
                <w:szCs w:val="16"/>
                <w:u w:val="none"/>
              </w:rPr>
            </w:pPr>
          </w:p>
        </w:tc>
        <w:tc>
          <w:tcPr>
            <w:tcW w:w="561"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5</w:t>
            </w:r>
          </w:p>
        </w:tc>
        <w:tc>
          <w:tcPr>
            <w:tcW w:w="896"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c>
          <w:tcPr>
            <w:tcW w:w="2741"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五、教育支出</w:t>
            </w:r>
          </w:p>
        </w:tc>
        <w:tc>
          <w:tcPr>
            <w:tcW w:w="561"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37</w:t>
            </w:r>
          </w:p>
        </w:tc>
        <w:tc>
          <w:tcPr>
            <w:tcW w:w="896"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c>
          <w:tcPr>
            <w:tcW w:w="1902"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c>
          <w:tcPr>
            <w:tcW w:w="2070"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c>
          <w:tcPr>
            <w:tcW w:w="2243"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r>
      <w:tr>
        <w:trPr>
          <w:trHeight w:val="270"/>
        </w:trPr>
        <w:tc>
          <w:tcPr>
            <w:tcW w:w="2993" w:type="dxa"/>
            <w:tcBorders>
              <w:top w:val="nil"/>
              <w:left w:val="single" w:sz="4" w:space="0" w:color="000000"/>
              <w:bottom w:val="single" w:sz="4" w:space="0" w:color="000000"/>
              <w:right w:val="single" w:sz="4" w:space="0" w:color="000000"/>
            </w:tcBorders>
            <w:shd w:val="clear" w:color="auto" w:fill="auto"/>
            <w:noWrap/>
            <w:vAlign w:val="center"/>
          </w:tcPr>
          <w:p>
            <w:pPr>
              <w:jc w:val="left"/>
              <w:rPr>
                <w:rFonts w:ascii="宋体" w:eastAsia="宋体" w:cs="宋体" w:hint="eastAsia"/>
                <w:i w:val="0"/>
                <w:iCs w:val="0"/>
                <w:color w:val="000000"/>
                <w:sz w:val="16"/>
                <w:szCs w:val="16"/>
                <w:u w:val="none"/>
              </w:rPr>
            </w:pPr>
          </w:p>
        </w:tc>
        <w:tc>
          <w:tcPr>
            <w:tcW w:w="561"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6</w:t>
            </w:r>
          </w:p>
        </w:tc>
        <w:tc>
          <w:tcPr>
            <w:tcW w:w="896"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c>
          <w:tcPr>
            <w:tcW w:w="2741"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六、科学技术支出</w:t>
            </w:r>
          </w:p>
        </w:tc>
        <w:tc>
          <w:tcPr>
            <w:tcW w:w="561"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38</w:t>
            </w:r>
          </w:p>
        </w:tc>
        <w:tc>
          <w:tcPr>
            <w:tcW w:w="896"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c>
          <w:tcPr>
            <w:tcW w:w="1902"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c>
          <w:tcPr>
            <w:tcW w:w="2070"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c>
          <w:tcPr>
            <w:tcW w:w="2243"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r>
      <w:tr>
        <w:trPr>
          <w:trHeight w:val="270"/>
        </w:trPr>
        <w:tc>
          <w:tcPr>
            <w:tcW w:w="2993" w:type="dxa"/>
            <w:tcBorders>
              <w:top w:val="nil"/>
              <w:left w:val="single" w:sz="4" w:space="0" w:color="000000"/>
              <w:bottom w:val="single" w:sz="4" w:space="0" w:color="000000"/>
              <w:right w:val="single" w:sz="4" w:space="0" w:color="000000"/>
            </w:tcBorders>
            <w:shd w:val="clear" w:color="auto" w:fill="auto"/>
            <w:noWrap/>
            <w:vAlign w:val="center"/>
          </w:tcPr>
          <w:p>
            <w:pPr>
              <w:jc w:val="left"/>
              <w:rPr>
                <w:rFonts w:ascii="宋体" w:eastAsia="宋体" w:cs="宋体" w:hint="eastAsia"/>
                <w:i w:val="0"/>
                <w:iCs w:val="0"/>
                <w:color w:val="000000"/>
                <w:sz w:val="16"/>
                <w:szCs w:val="16"/>
                <w:u w:val="none"/>
              </w:rPr>
            </w:pPr>
          </w:p>
        </w:tc>
        <w:tc>
          <w:tcPr>
            <w:tcW w:w="561"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7</w:t>
            </w:r>
          </w:p>
        </w:tc>
        <w:tc>
          <w:tcPr>
            <w:tcW w:w="896"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c>
          <w:tcPr>
            <w:tcW w:w="2741"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七、文化旅游体育与传媒支出</w:t>
            </w:r>
          </w:p>
        </w:tc>
        <w:tc>
          <w:tcPr>
            <w:tcW w:w="561"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39</w:t>
            </w:r>
          </w:p>
        </w:tc>
        <w:tc>
          <w:tcPr>
            <w:tcW w:w="896"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c>
          <w:tcPr>
            <w:tcW w:w="1902"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c>
          <w:tcPr>
            <w:tcW w:w="2070"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c>
          <w:tcPr>
            <w:tcW w:w="2243"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r>
      <w:tr>
        <w:trPr>
          <w:trHeight w:val="270"/>
        </w:trPr>
        <w:tc>
          <w:tcPr>
            <w:tcW w:w="2993" w:type="dxa"/>
            <w:tcBorders>
              <w:top w:val="nil"/>
              <w:left w:val="single" w:sz="4" w:space="0" w:color="000000"/>
              <w:bottom w:val="single" w:sz="4" w:space="0" w:color="000000"/>
              <w:right w:val="single" w:sz="4" w:space="0" w:color="000000"/>
            </w:tcBorders>
            <w:shd w:val="clear" w:color="auto" w:fill="auto"/>
            <w:noWrap/>
            <w:vAlign w:val="center"/>
          </w:tcPr>
          <w:p>
            <w:pPr>
              <w:jc w:val="left"/>
              <w:rPr>
                <w:rFonts w:ascii="宋体" w:eastAsia="宋体" w:cs="宋体" w:hint="eastAsia"/>
                <w:i w:val="0"/>
                <w:iCs w:val="0"/>
                <w:color w:val="000000"/>
                <w:sz w:val="16"/>
                <w:szCs w:val="16"/>
                <w:u w:val="none"/>
              </w:rPr>
            </w:pPr>
          </w:p>
        </w:tc>
        <w:tc>
          <w:tcPr>
            <w:tcW w:w="561"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8</w:t>
            </w:r>
          </w:p>
        </w:tc>
        <w:tc>
          <w:tcPr>
            <w:tcW w:w="896"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c>
          <w:tcPr>
            <w:tcW w:w="2741"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八、社会保障和就业支出</w:t>
            </w:r>
          </w:p>
        </w:tc>
        <w:tc>
          <w:tcPr>
            <w:tcW w:w="561"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40</w:t>
            </w:r>
          </w:p>
        </w:tc>
        <w:tc>
          <w:tcPr>
            <w:tcW w:w="896"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158.48</w:t>
            </w:r>
          </w:p>
        </w:tc>
        <w:tc>
          <w:tcPr>
            <w:tcW w:w="1902"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158.48</w:t>
            </w:r>
          </w:p>
        </w:tc>
        <w:tc>
          <w:tcPr>
            <w:tcW w:w="2070"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c>
          <w:tcPr>
            <w:tcW w:w="2243"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r>
      <w:tr>
        <w:trPr>
          <w:trHeight w:val="270"/>
        </w:trPr>
        <w:tc>
          <w:tcPr>
            <w:tcW w:w="2993" w:type="dxa"/>
            <w:tcBorders>
              <w:top w:val="nil"/>
              <w:left w:val="single" w:sz="4" w:space="0" w:color="000000"/>
              <w:bottom w:val="single" w:sz="4" w:space="0" w:color="000000"/>
              <w:right w:val="single" w:sz="4" w:space="0" w:color="000000"/>
            </w:tcBorders>
            <w:shd w:val="clear" w:color="auto" w:fill="auto"/>
            <w:noWrap/>
            <w:vAlign w:val="center"/>
          </w:tcPr>
          <w:p>
            <w:pPr>
              <w:jc w:val="left"/>
              <w:rPr>
                <w:rFonts w:ascii="宋体" w:eastAsia="宋体" w:cs="宋体" w:hint="eastAsia"/>
                <w:i w:val="0"/>
                <w:iCs w:val="0"/>
                <w:color w:val="000000"/>
                <w:sz w:val="16"/>
                <w:szCs w:val="16"/>
                <w:u w:val="none"/>
              </w:rPr>
            </w:pPr>
          </w:p>
        </w:tc>
        <w:tc>
          <w:tcPr>
            <w:tcW w:w="561"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9</w:t>
            </w:r>
          </w:p>
        </w:tc>
        <w:tc>
          <w:tcPr>
            <w:tcW w:w="896"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c>
          <w:tcPr>
            <w:tcW w:w="2741"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九、卫生健康支出</w:t>
            </w:r>
          </w:p>
        </w:tc>
        <w:tc>
          <w:tcPr>
            <w:tcW w:w="561"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41</w:t>
            </w:r>
          </w:p>
        </w:tc>
        <w:tc>
          <w:tcPr>
            <w:tcW w:w="896"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68.38</w:t>
            </w:r>
          </w:p>
        </w:tc>
        <w:tc>
          <w:tcPr>
            <w:tcW w:w="1902"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68.38</w:t>
            </w:r>
          </w:p>
        </w:tc>
        <w:tc>
          <w:tcPr>
            <w:tcW w:w="2070"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c>
          <w:tcPr>
            <w:tcW w:w="2243"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r>
      <w:tr>
        <w:trPr>
          <w:trHeight w:val="270"/>
        </w:trPr>
        <w:tc>
          <w:tcPr>
            <w:tcW w:w="2993" w:type="dxa"/>
            <w:tcBorders>
              <w:top w:val="nil"/>
              <w:left w:val="single" w:sz="4" w:space="0" w:color="000000"/>
              <w:bottom w:val="single" w:sz="4" w:space="0" w:color="000000"/>
              <w:right w:val="single" w:sz="4" w:space="0" w:color="000000"/>
            </w:tcBorders>
            <w:shd w:val="clear" w:color="auto" w:fill="auto"/>
            <w:noWrap/>
            <w:vAlign w:val="center"/>
          </w:tcPr>
          <w:p>
            <w:pPr>
              <w:jc w:val="left"/>
              <w:rPr>
                <w:rFonts w:ascii="宋体" w:eastAsia="宋体" w:cs="宋体" w:hint="eastAsia"/>
                <w:i w:val="0"/>
                <w:iCs w:val="0"/>
                <w:color w:val="000000"/>
                <w:sz w:val="16"/>
                <w:szCs w:val="16"/>
                <w:u w:val="none"/>
              </w:rPr>
            </w:pPr>
          </w:p>
        </w:tc>
        <w:tc>
          <w:tcPr>
            <w:tcW w:w="561"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10</w:t>
            </w:r>
          </w:p>
        </w:tc>
        <w:tc>
          <w:tcPr>
            <w:tcW w:w="896" w:type="dxa"/>
            <w:tcBorders>
              <w:top w:val="nil"/>
              <w:left w:val="nil"/>
              <w:bottom w:val="single" w:sz="4" w:space="0" w:color="000000"/>
              <w:right w:val="single" w:sz="4" w:space="0" w:color="000000"/>
            </w:tcBorders>
            <w:shd w:val="clear" w:color="auto" w:fill="auto"/>
            <w:noWrap/>
            <w:vAlign w:val="center"/>
          </w:tcPr>
          <w:p>
            <w:pPr>
              <w:jc w:val="left"/>
              <w:rPr>
                <w:rFonts w:ascii="宋体" w:eastAsia="宋体" w:cs="宋体" w:hint="eastAsia"/>
                <w:i w:val="0"/>
                <w:iCs w:val="0"/>
                <w:color w:val="000000"/>
                <w:sz w:val="16"/>
                <w:szCs w:val="16"/>
                <w:u w:val="none"/>
              </w:rPr>
            </w:pPr>
          </w:p>
        </w:tc>
        <w:tc>
          <w:tcPr>
            <w:tcW w:w="2741"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十、节能环保支出</w:t>
            </w:r>
          </w:p>
        </w:tc>
        <w:tc>
          <w:tcPr>
            <w:tcW w:w="561"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42</w:t>
            </w:r>
          </w:p>
        </w:tc>
        <w:tc>
          <w:tcPr>
            <w:tcW w:w="896"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c>
          <w:tcPr>
            <w:tcW w:w="1902"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c>
          <w:tcPr>
            <w:tcW w:w="2070"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c>
          <w:tcPr>
            <w:tcW w:w="2243"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r>
      <w:tr>
        <w:trPr>
          <w:trHeight w:val="270"/>
        </w:trPr>
        <w:tc>
          <w:tcPr>
            <w:tcW w:w="2993" w:type="dxa"/>
            <w:tcBorders>
              <w:top w:val="nil"/>
              <w:left w:val="single" w:sz="4" w:space="0" w:color="000000"/>
              <w:bottom w:val="single" w:sz="4" w:space="0" w:color="000000"/>
              <w:right w:val="single" w:sz="4" w:space="0" w:color="000000"/>
            </w:tcBorders>
            <w:shd w:val="clear" w:color="auto" w:fill="auto"/>
            <w:noWrap/>
            <w:vAlign w:val="center"/>
          </w:tcPr>
          <w:p>
            <w:pPr>
              <w:jc w:val="left"/>
              <w:rPr>
                <w:rFonts w:ascii="宋体" w:eastAsia="宋体" w:cs="宋体" w:hint="eastAsia"/>
                <w:i w:val="0"/>
                <w:iCs w:val="0"/>
                <w:color w:val="000000"/>
                <w:sz w:val="16"/>
                <w:szCs w:val="16"/>
                <w:u w:val="none"/>
              </w:rPr>
            </w:pPr>
          </w:p>
        </w:tc>
        <w:tc>
          <w:tcPr>
            <w:tcW w:w="561"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11</w:t>
            </w:r>
          </w:p>
        </w:tc>
        <w:tc>
          <w:tcPr>
            <w:tcW w:w="896" w:type="dxa"/>
            <w:tcBorders>
              <w:top w:val="nil"/>
              <w:left w:val="nil"/>
              <w:bottom w:val="single" w:sz="4" w:space="0" w:color="000000"/>
              <w:right w:val="single" w:sz="4" w:space="0" w:color="000000"/>
            </w:tcBorders>
            <w:shd w:val="clear" w:color="auto" w:fill="auto"/>
            <w:noWrap/>
            <w:vAlign w:val="center"/>
          </w:tcPr>
          <w:p>
            <w:pPr>
              <w:jc w:val="left"/>
              <w:rPr>
                <w:rFonts w:ascii="宋体" w:eastAsia="宋体" w:cs="宋体" w:hint="eastAsia"/>
                <w:i w:val="0"/>
                <w:iCs w:val="0"/>
                <w:color w:val="000000"/>
                <w:sz w:val="16"/>
                <w:szCs w:val="16"/>
                <w:u w:val="none"/>
              </w:rPr>
            </w:pPr>
          </w:p>
        </w:tc>
        <w:tc>
          <w:tcPr>
            <w:tcW w:w="2741"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十一、城乡社区支出</w:t>
            </w:r>
          </w:p>
        </w:tc>
        <w:tc>
          <w:tcPr>
            <w:tcW w:w="561"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43</w:t>
            </w:r>
          </w:p>
        </w:tc>
        <w:tc>
          <w:tcPr>
            <w:tcW w:w="896"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c>
          <w:tcPr>
            <w:tcW w:w="1902"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c>
          <w:tcPr>
            <w:tcW w:w="2070"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c>
          <w:tcPr>
            <w:tcW w:w="2243"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r>
      <w:tr>
        <w:trPr>
          <w:trHeight w:val="270"/>
        </w:trPr>
        <w:tc>
          <w:tcPr>
            <w:tcW w:w="2993" w:type="dxa"/>
            <w:tcBorders>
              <w:top w:val="nil"/>
              <w:left w:val="single" w:sz="4" w:space="0" w:color="000000"/>
              <w:bottom w:val="single" w:sz="4" w:space="0" w:color="000000"/>
              <w:right w:val="single" w:sz="4" w:space="0" w:color="000000"/>
            </w:tcBorders>
            <w:shd w:val="clear" w:color="auto" w:fill="auto"/>
            <w:noWrap/>
            <w:vAlign w:val="center"/>
          </w:tcPr>
          <w:p>
            <w:pPr>
              <w:jc w:val="left"/>
              <w:rPr>
                <w:rFonts w:ascii="宋体" w:eastAsia="宋体" w:cs="宋体" w:hint="eastAsia"/>
                <w:i w:val="0"/>
                <w:iCs w:val="0"/>
                <w:color w:val="000000"/>
                <w:sz w:val="16"/>
                <w:szCs w:val="16"/>
                <w:u w:val="none"/>
              </w:rPr>
            </w:pPr>
          </w:p>
        </w:tc>
        <w:tc>
          <w:tcPr>
            <w:tcW w:w="561"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12</w:t>
            </w:r>
          </w:p>
        </w:tc>
        <w:tc>
          <w:tcPr>
            <w:tcW w:w="896" w:type="dxa"/>
            <w:tcBorders>
              <w:top w:val="nil"/>
              <w:left w:val="nil"/>
              <w:bottom w:val="single" w:sz="4" w:space="0" w:color="000000"/>
              <w:right w:val="single" w:sz="4" w:space="0" w:color="000000"/>
            </w:tcBorders>
            <w:shd w:val="clear" w:color="auto" w:fill="auto"/>
            <w:noWrap/>
            <w:vAlign w:val="center"/>
          </w:tcPr>
          <w:p>
            <w:pPr>
              <w:jc w:val="left"/>
              <w:rPr>
                <w:rFonts w:ascii="宋体" w:eastAsia="宋体" w:cs="宋体" w:hint="eastAsia"/>
                <w:i w:val="0"/>
                <w:iCs w:val="0"/>
                <w:color w:val="000000"/>
                <w:sz w:val="16"/>
                <w:szCs w:val="16"/>
                <w:u w:val="none"/>
              </w:rPr>
            </w:pPr>
          </w:p>
        </w:tc>
        <w:tc>
          <w:tcPr>
            <w:tcW w:w="2741"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十二、农林水支出</w:t>
            </w:r>
          </w:p>
        </w:tc>
        <w:tc>
          <w:tcPr>
            <w:tcW w:w="561"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44</w:t>
            </w:r>
          </w:p>
        </w:tc>
        <w:tc>
          <w:tcPr>
            <w:tcW w:w="896"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c>
          <w:tcPr>
            <w:tcW w:w="1902"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c>
          <w:tcPr>
            <w:tcW w:w="2070"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c>
          <w:tcPr>
            <w:tcW w:w="2243"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r>
      <w:tr>
        <w:trPr>
          <w:trHeight w:val="270"/>
        </w:trPr>
        <w:tc>
          <w:tcPr>
            <w:tcW w:w="2993" w:type="dxa"/>
            <w:tcBorders>
              <w:top w:val="nil"/>
              <w:left w:val="single" w:sz="4" w:space="0" w:color="000000"/>
              <w:bottom w:val="single" w:sz="4" w:space="0" w:color="000000"/>
              <w:right w:val="single" w:sz="4" w:space="0" w:color="000000"/>
            </w:tcBorders>
            <w:shd w:val="clear" w:color="auto" w:fill="auto"/>
            <w:noWrap/>
            <w:vAlign w:val="center"/>
          </w:tcPr>
          <w:p>
            <w:pPr>
              <w:jc w:val="left"/>
              <w:rPr>
                <w:rFonts w:ascii="宋体" w:eastAsia="宋体" w:cs="宋体" w:hint="eastAsia"/>
                <w:i w:val="0"/>
                <w:iCs w:val="0"/>
                <w:color w:val="000000"/>
                <w:sz w:val="16"/>
                <w:szCs w:val="16"/>
                <w:u w:val="none"/>
              </w:rPr>
            </w:pPr>
          </w:p>
        </w:tc>
        <w:tc>
          <w:tcPr>
            <w:tcW w:w="561"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13</w:t>
            </w:r>
          </w:p>
        </w:tc>
        <w:tc>
          <w:tcPr>
            <w:tcW w:w="896" w:type="dxa"/>
            <w:tcBorders>
              <w:top w:val="nil"/>
              <w:left w:val="nil"/>
              <w:bottom w:val="single" w:sz="4" w:space="0" w:color="000000"/>
              <w:right w:val="single" w:sz="4" w:space="0" w:color="000000"/>
            </w:tcBorders>
            <w:shd w:val="clear" w:color="auto" w:fill="auto"/>
            <w:noWrap/>
            <w:vAlign w:val="center"/>
          </w:tcPr>
          <w:p>
            <w:pPr>
              <w:jc w:val="left"/>
              <w:rPr>
                <w:rFonts w:ascii="宋体" w:eastAsia="宋体" w:cs="宋体" w:hint="eastAsia"/>
                <w:i w:val="0"/>
                <w:iCs w:val="0"/>
                <w:color w:val="000000"/>
                <w:sz w:val="16"/>
                <w:szCs w:val="16"/>
                <w:u w:val="none"/>
              </w:rPr>
            </w:pPr>
          </w:p>
        </w:tc>
        <w:tc>
          <w:tcPr>
            <w:tcW w:w="2741"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十三、交通运输支出</w:t>
            </w:r>
          </w:p>
        </w:tc>
        <w:tc>
          <w:tcPr>
            <w:tcW w:w="561"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45</w:t>
            </w:r>
          </w:p>
        </w:tc>
        <w:tc>
          <w:tcPr>
            <w:tcW w:w="896"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c>
          <w:tcPr>
            <w:tcW w:w="1902"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c>
          <w:tcPr>
            <w:tcW w:w="2070"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c>
          <w:tcPr>
            <w:tcW w:w="2243"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r>
      <w:tr>
        <w:trPr>
          <w:trHeight w:val="270"/>
        </w:trPr>
        <w:tc>
          <w:tcPr>
            <w:tcW w:w="2993" w:type="dxa"/>
            <w:tcBorders>
              <w:top w:val="nil"/>
              <w:left w:val="single" w:sz="4" w:space="0" w:color="000000"/>
              <w:bottom w:val="single" w:sz="4" w:space="0" w:color="000000"/>
              <w:right w:val="single" w:sz="4" w:space="0" w:color="000000"/>
            </w:tcBorders>
            <w:shd w:val="clear" w:color="auto" w:fill="auto"/>
            <w:noWrap/>
            <w:vAlign w:val="center"/>
          </w:tcPr>
          <w:p>
            <w:pPr>
              <w:jc w:val="left"/>
              <w:rPr>
                <w:rFonts w:ascii="宋体" w:eastAsia="宋体" w:cs="宋体" w:hint="eastAsia"/>
                <w:i w:val="0"/>
                <w:iCs w:val="0"/>
                <w:color w:val="000000"/>
                <w:sz w:val="16"/>
                <w:szCs w:val="16"/>
                <w:u w:val="none"/>
              </w:rPr>
            </w:pPr>
          </w:p>
        </w:tc>
        <w:tc>
          <w:tcPr>
            <w:tcW w:w="561"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14</w:t>
            </w:r>
          </w:p>
        </w:tc>
        <w:tc>
          <w:tcPr>
            <w:tcW w:w="896" w:type="dxa"/>
            <w:tcBorders>
              <w:top w:val="nil"/>
              <w:left w:val="nil"/>
              <w:bottom w:val="single" w:sz="4" w:space="0" w:color="000000"/>
              <w:right w:val="single" w:sz="4" w:space="0" w:color="000000"/>
            </w:tcBorders>
            <w:shd w:val="clear" w:color="auto" w:fill="auto"/>
            <w:noWrap/>
            <w:vAlign w:val="center"/>
          </w:tcPr>
          <w:p>
            <w:pPr>
              <w:jc w:val="left"/>
              <w:rPr>
                <w:rFonts w:ascii="宋体" w:eastAsia="宋体" w:cs="宋体" w:hint="eastAsia"/>
                <w:i w:val="0"/>
                <w:iCs w:val="0"/>
                <w:color w:val="000000"/>
                <w:sz w:val="16"/>
                <w:szCs w:val="16"/>
                <w:u w:val="none"/>
              </w:rPr>
            </w:pPr>
          </w:p>
        </w:tc>
        <w:tc>
          <w:tcPr>
            <w:tcW w:w="2741"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十四、资源勘探工业信息等支出</w:t>
            </w:r>
          </w:p>
        </w:tc>
        <w:tc>
          <w:tcPr>
            <w:tcW w:w="561"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46</w:t>
            </w:r>
          </w:p>
        </w:tc>
        <w:tc>
          <w:tcPr>
            <w:tcW w:w="896"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c>
          <w:tcPr>
            <w:tcW w:w="1902"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c>
          <w:tcPr>
            <w:tcW w:w="2070"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c>
          <w:tcPr>
            <w:tcW w:w="2243"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r>
      <w:tr>
        <w:trPr>
          <w:trHeight w:val="270"/>
        </w:trPr>
        <w:tc>
          <w:tcPr>
            <w:tcW w:w="2993" w:type="dxa"/>
            <w:tcBorders>
              <w:top w:val="nil"/>
              <w:left w:val="single" w:sz="4" w:space="0" w:color="000000"/>
              <w:bottom w:val="single" w:sz="4" w:space="0" w:color="000000"/>
              <w:right w:val="single" w:sz="4" w:space="0" w:color="000000"/>
            </w:tcBorders>
            <w:shd w:val="clear" w:color="auto" w:fill="auto"/>
            <w:noWrap/>
            <w:vAlign w:val="center"/>
          </w:tcPr>
          <w:p>
            <w:pPr>
              <w:jc w:val="left"/>
              <w:rPr>
                <w:rFonts w:ascii="宋体" w:eastAsia="宋体" w:cs="宋体" w:hint="eastAsia"/>
                <w:i w:val="0"/>
                <w:iCs w:val="0"/>
                <w:color w:val="000000"/>
                <w:sz w:val="16"/>
                <w:szCs w:val="16"/>
                <w:u w:val="none"/>
              </w:rPr>
            </w:pPr>
          </w:p>
        </w:tc>
        <w:tc>
          <w:tcPr>
            <w:tcW w:w="561"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15</w:t>
            </w:r>
          </w:p>
        </w:tc>
        <w:tc>
          <w:tcPr>
            <w:tcW w:w="896" w:type="dxa"/>
            <w:tcBorders>
              <w:top w:val="nil"/>
              <w:left w:val="nil"/>
              <w:bottom w:val="single" w:sz="4" w:space="0" w:color="000000"/>
              <w:right w:val="single" w:sz="4" w:space="0" w:color="000000"/>
            </w:tcBorders>
            <w:shd w:val="clear" w:color="auto" w:fill="auto"/>
            <w:noWrap/>
            <w:vAlign w:val="center"/>
          </w:tcPr>
          <w:p>
            <w:pPr>
              <w:jc w:val="left"/>
              <w:rPr>
                <w:rFonts w:ascii="宋体" w:eastAsia="宋体" w:cs="宋体" w:hint="eastAsia"/>
                <w:i w:val="0"/>
                <w:iCs w:val="0"/>
                <w:color w:val="000000"/>
                <w:sz w:val="16"/>
                <w:szCs w:val="16"/>
                <w:u w:val="none"/>
              </w:rPr>
            </w:pPr>
          </w:p>
        </w:tc>
        <w:tc>
          <w:tcPr>
            <w:tcW w:w="2741"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十五、商业服务业等支出</w:t>
            </w:r>
          </w:p>
        </w:tc>
        <w:tc>
          <w:tcPr>
            <w:tcW w:w="561"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47</w:t>
            </w:r>
          </w:p>
        </w:tc>
        <w:tc>
          <w:tcPr>
            <w:tcW w:w="896"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c>
          <w:tcPr>
            <w:tcW w:w="1902"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c>
          <w:tcPr>
            <w:tcW w:w="2070"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c>
          <w:tcPr>
            <w:tcW w:w="2243"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r>
      <w:tr>
        <w:trPr>
          <w:trHeight w:val="270"/>
        </w:trPr>
        <w:tc>
          <w:tcPr>
            <w:tcW w:w="2993" w:type="dxa"/>
            <w:tcBorders>
              <w:top w:val="nil"/>
              <w:left w:val="single" w:sz="4" w:space="0" w:color="000000"/>
              <w:bottom w:val="single" w:sz="4" w:space="0" w:color="000000"/>
              <w:right w:val="single" w:sz="4" w:space="0" w:color="000000"/>
            </w:tcBorders>
            <w:shd w:val="clear" w:color="auto" w:fill="auto"/>
            <w:noWrap/>
            <w:vAlign w:val="center"/>
          </w:tcPr>
          <w:p>
            <w:pPr>
              <w:jc w:val="left"/>
              <w:rPr>
                <w:rFonts w:ascii="宋体" w:eastAsia="宋体" w:cs="宋体" w:hint="eastAsia"/>
                <w:i w:val="0"/>
                <w:iCs w:val="0"/>
                <w:color w:val="000000"/>
                <w:sz w:val="16"/>
                <w:szCs w:val="16"/>
                <w:u w:val="none"/>
              </w:rPr>
            </w:pPr>
          </w:p>
        </w:tc>
        <w:tc>
          <w:tcPr>
            <w:tcW w:w="561"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16</w:t>
            </w:r>
          </w:p>
        </w:tc>
        <w:tc>
          <w:tcPr>
            <w:tcW w:w="896" w:type="dxa"/>
            <w:tcBorders>
              <w:top w:val="nil"/>
              <w:left w:val="nil"/>
              <w:bottom w:val="single" w:sz="4" w:space="0" w:color="000000"/>
              <w:right w:val="single" w:sz="4" w:space="0" w:color="000000"/>
            </w:tcBorders>
            <w:shd w:val="clear" w:color="auto" w:fill="auto"/>
            <w:noWrap/>
            <w:vAlign w:val="center"/>
          </w:tcPr>
          <w:p>
            <w:pPr>
              <w:jc w:val="left"/>
              <w:rPr>
                <w:rFonts w:ascii="宋体" w:eastAsia="宋体" w:cs="宋体" w:hint="eastAsia"/>
                <w:i w:val="0"/>
                <w:iCs w:val="0"/>
                <w:color w:val="000000"/>
                <w:sz w:val="16"/>
                <w:szCs w:val="16"/>
                <w:u w:val="none"/>
              </w:rPr>
            </w:pPr>
          </w:p>
        </w:tc>
        <w:tc>
          <w:tcPr>
            <w:tcW w:w="2741"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十六、金融支出</w:t>
            </w:r>
          </w:p>
        </w:tc>
        <w:tc>
          <w:tcPr>
            <w:tcW w:w="561"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48</w:t>
            </w:r>
          </w:p>
        </w:tc>
        <w:tc>
          <w:tcPr>
            <w:tcW w:w="896"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c>
          <w:tcPr>
            <w:tcW w:w="1902"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c>
          <w:tcPr>
            <w:tcW w:w="2070"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c>
          <w:tcPr>
            <w:tcW w:w="2243"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r>
      <w:tr>
        <w:trPr>
          <w:trHeight w:val="270"/>
        </w:trPr>
        <w:tc>
          <w:tcPr>
            <w:tcW w:w="2993" w:type="dxa"/>
            <w:tcBorders>
              <w:top w:val="nil"/>
              <w:left w:val="single" w:sz="4" w:space="0" w:color="000000"/>
              <w:bottom w:val="single" w:sz="4" w:space="0" w:color="000000"/>
              <w:right w:val="single" w:sz="4" w:space="0" w:color="000000"/>
            </w:tcBorders>
            <w:shd w:val="clear" w:color="auto" w:fill="auto"/>
            <w:noWrap/>
            <w:vAlign w:val="center"/>
          </w:tcPr>
          <w:p>
            <w:pPr>
              <w:jc w:val="left"/>
              <w:rPr>
                <w:rFonts w:ascii="宋体" w:eastAsia="宋体" w:cs="宋体" w:hint="eastAsia"/>
                <w:i w:val="0"/>
                <w:iCs w:val="0"/>
                <w:color w:val="000000"/>
                <w:sz w:val="16"/>
                <w:szCs w:val="16"/>
                <w:u w:val="none"/>
              </w:rPr>
            </w:pPr>
          </w:p>
        </w:tc>
        <w:tc>
          <w:tcPr>
            <w:tcW w:w="561"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17</w:t>
            </w:r>
          </w:p>
        </w:tc>
        <w:tc>
          <w:tcPr>
            <w:tcW w:w="896" w:type="dxa"/>
            <w:tcBorders>
              <w:top w:val="nil"/>
              <w:left w:val="nil"/>
              <w:bottom w:val="single" w:sz="4" w:space="0" w:color="000000"/>
              <w:right w:val="single" w:sz="4" w:space="0" w:color="000000"/>
            </w:tcBorders>
            <w:shd w:val="clear" w:color="auto" w:fill="auto"/>
            <w:noWrap/>
            <w:vAlign w:val="center"/>
          </w:tcPr>
          <w:p>
            <w:pPr>
              <w:jc w:val="left"/>
              <w:rPr>
                <w:rFonts w:ascii="宋体" w:eastAsia="宋体" w:cs="宋体" w:hint="eastAsia"/>
                <w:i w:val="0"/>
                <w:iCs w:val="0"/>
                <w:color w:val="000000"/>
                <w:sz w:val="16"/>
                <w:szCs w:val="16"/>
                <w:u w:val="none"/>
              </w:rPr>
            </w:pPr>
          </w:p>
        </w:tc>
        <w:tc>
          <w:tcPr>
            <w:tcW w:w="2741"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十七、援助其他地区支出</w:t>
            </w:r>
          </w:p>
        </w:tc>
        <w:tc>
          <w:tcPr>
            <w:tcW w:w="561"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49</w:t>
            </w:r>
          </w:p>
        </w:tc>
        <w:tc>
          <w:tcPr>
            <w:tcW w:w="896"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c>
          <w:tcPr>
            <w:tcW w:w="1902"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c>
          <w:tcPr>
            <w:tcW w:w="2070"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c>
          <w:tcPr>
            <w:tcW w:w="2243"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r>
      <w:tr>
        <w:trPr>
          <w:trHeight w:val="270"/>
        </w:trPr>
        <w:tc>
          <w:tcPr>
            <w:tcW w:w="2993" w:type="dxa"/>
            <w:tcBorders>
              <w:top w:val="nil"/>
              <w:left w:val="single" w:sz="4" w:space="0" w:color="000000"/>
              <w:bottom w:val="single" w:sz="4" w:space="0" w:color="000000"/>
              <w:right w:val="single" w:sz="4" w:space="0" w:color="000000"/>
            </w:tcBorders>
            <w:shd w:val="clear" w:color="auto" w:fill="auto"/>
            <w:noWrap/>
            <w:vAlign w:val="center"/>
          </w:tcPr>
          <w:p>
            <w:pPr>
              <w:jc w:val="left"/>
              <w:rPr>
                <w:rFonts w:ascii="宋体" w:eastAsia="宋体" w:cs="宋体" w:hint="eastAsia"/>
                <w:i w:val="0"/>
                <w:iCs w:val="0"/>
                <w:color w:val="000000"/>
                <w:sz w:val="16"/>
                <w:szCs w:val="16"/>
                <w:u w:val="none"/>
              </w:rPr>
            </w:pPr>
          </w:p>
        </w:tc>
        <w:tc>
          <w:tcPr>
            <w:tcW w:w="561"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18</w:t>
            </w:r>
          </w:p>
        </w:tc>
        <w:tc>
          <w:tcPr>
            <w:tcW w:w="896" w:type="dxa"/>
            <w:tcBorders>
              <w:top w:val="nil"/>
              <w:left w:val="nil"/>
              <w:bottom w:val="single" w:sz="4" w:space="0" w:color="000000"/>
              <w:right w:val="single" w:sz="4" w:space="0" w:color="000000"/>
            </w:tcBorders>
            <w:shd w:val="clear" w:color="auto" w:fill="auto"/>
            <w:noWrap/>
            <w:vAlign w:val="center"/>
          </w:tcPr>
          <w:p>
            <w:pPr>
              <w:jc w:val="left"/>
              <w:rPr>
                <w:rFonts w:ascii="宋体" w:eastAsia="宋体" w:cs="宋体" w:hint="eastAsia"/>
                <w:i w:val="0"/>
                <w:iCs w:val="0"/>
                <w:color w:val="000000"/>
                <w:sz w:val="16"/>
                <w:szCs w:val="16"/>
                <w:u w:val="none"/>
              </w:rPr>
            </w:pPr>
          </w:p>
        </w:tc>
        <w:tc>
          <w:tcPr>
            <w:tcW w:w="2741"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十八、自然资源海洋气象等支出</w:t>
            </w:r>
          </w:p>
        </w:tc>
        <w:tc>
          <w:tcPr>
            <w:tcW w:w="561"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50</w:t>
            </w:r>
          </w:p>
        </w:tc>
        <w:tc>
          <w:tcPr>
            <w:tcW w:w="896"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c>
          <w:tcPr>
            <w:tcW w:w="1902"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c>
          <w:tcPr>
            <w:tcW w:w="2070"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c>
          <w:tcPr>
            <w:tcW w:w="2243"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r>
      <w:tr>
        <w:trPr>
          <w:trHeight w:val="270"/>
        </w:trPr>
        <w:tc>
          <w:tcPr>
            <w:tcW w:w="2993" w:type="dxa"/>
            <w:tcBorders>
              <w:top w:val="nil"/>
              <w:left w:val="single" w:sz="4" w:space="0" w:color="000000"/>
              <w:bottom w:val="single" w:sz="4" w:space="0" w:color="000000"/>
              <w:right w:val="single" w:sz="4" w:space="0" w:color="000000"/>
            </w:tcBorders>
            <w:shd w:val="clear" w:color="auto" w:fill="auto"/>
            <w:noWrap/>
            <w:vAlign w:val="center"/>
          </w:tcPr>
          <w:p>
            <w:pPr>
              <w:jc w:val="left"/>
              <w:rPr>
                <w:rFonts w:ascii="宋体" w:eastAsia="宋体" w:cs="宋体" w:hint="eastAsia"/>
                <w:i w:val="0"/>
                <w:iCs w:val="0"/>
                <w:color w:val="000000"/>
                <w:sz w:val="16"/>
                <w:szCs w:val="16"/>
                <w:u w:val="none"/>
              </w:rPr>
            </w:pPr>
          </w:p>
        </w:tc>
        <w:tc>
          <w:tcPr>
            <w:tcW w:w="561"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19</w:t>
            </w:r>
          </w:p>
        </w:tc>
        <w:tc>
          <w:tcPr>
            <w:tcW w:w="896" w:type="dxa"/>
            <w:tcBorders>
              <w:top w:val="nil"/>
              <w:left w:val="nil"/>
              <w:bottom w:val="single" w:sz="4" w:space="0" w:color="000000"/>
              <w:right w:val="single" w:sz="4" w:space="0" w:color="000000"/>
            </w:tcBorders>
            <w:shd w:val="clear" w:color="auto" w:fill="auto"/>
            <w:noWrap/>
            <w:vAlign w:val="center"/>
          </w:tcPr>
          <w:p>
            <w:pPr>
              <w:jc w:val="left"/>
              <w:rPr>
                <w:rFonts w:ascii="宋体" w:eastAsia="宋体" w:cs="宋体" w:hint="eastAsia"/>
                <w:i w:val="0"/>
                <w:iCs w:val="0"/>
                <w:color w:val="000000"/>
                <w:sz w:val="16"/>
                <w:szCs w:val="16"/>
                <w:u w:val="none"/>
              </w:rPr>
            </w:pPr>
          </w:p>
        </w:tc>
        <w:tc>
          <w:tcPr>
            <w:tcW w:w="2741"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十九、住房保障支出</w:t>
            </w:r>
          </w:p>
        </w:tc>
        <w:tc>
          <w:tcPr>
            <w:tcW w:w="561"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51</w:t>
            </w:r>
          </w:p>
        </w:tc>
        <w:tc>
          <w:tcPr>
            <w:tcW w:w="896"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158.79</w:t>
            </w:r>
          </w:p>
        </w:tc>
        <w:tc>
          <w:tcPr>
            <w:tcW w:w="1902"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158.79</w:t>
            </w:r>
          </w:p>
        </w:tc>
        <w:tc>
          <w:tcPr>
            <w:tcW w:w="2070"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c>
          <w:tcPr>
            <w:tcW w:w="2243"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r>
      <w:tr>
        <w:trPr>
          <w:trHeight w:val="270"/>
        </w:trPr>
        <w:tc>
          <w:tcPr>
            <w:tcW w:w="2993" w:type="dxa"/>
            <w:tcBorders>
              <w:top w:val="nil"/>
              <w:left w:val="single" w:sz="4" w:space="0" w:color="000000"/>
              <w:bottom w:val="single" w:sz="4" w:space="0" w:color="000000"/>
              <w:right w:val="single" w:sz="4" w:space="0" w:color="000000"/>
            </w:tcBorders>
            <w:shd w:val="clear" w:color="auto" w:fill="auto"/>
            <w:noWrap/>
            <w:vAlign w:val="center"/>
          </w:tcPr>
          <w:p>
            <w:pPr>
              <w:jc w:val="left"/>
              <w:rPr>
                <w:rFonts w:ascii="宋体" w:eastAsia="宋体" w:cs="宋体" w:hint="eastAsia"/>
                <w:i w:val="0"/>
                <w:iCs w:val="0"/>
                <w:color w:val="000000"/>
                <w:sz w:val="16"/>
                <w:szCs w:val="16"/>
                <w:u w:val="none"/>
              </w:rPr>
            </w:pPr>
          </w:p>
        </w:tc>
        <w:tc>
          <w:tcPr>
            <w:tcW w:w="561"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20</w:t>
            </w:r>
          </w:p>
        </w:tc>
        <w:tc>
          <w:tcPr>
            <w:tcW w:w="896" w:type="dxa"/>
            <w:tcBorders>
              <w:top w:val="nil"/>
              <w:left w:val="nil"/>
              <w:bottom w:val="single" w:sz="4" w:space="0" w:color="000000"/>
              <w:right w:val="single" w:sz="4" w:space="0" w:color="000000"/>
            </w:tcBorders>
            <w:shd w:val="clear" w:color="auto" w:fill="auto"/>
            <w:noWrap/>
            <w:vAlign w:val="center"/>
          </w:tcPr>
          <w:p>
            <w:pPr>
              <w:jc w:val="left"/>
              <w:rPr>
                <w:rFonts w:ascii="宋体" w:eastAsia="宋体" w:cs="宋体" w:hint="eastAsia"/>
                <w:i w:val="0"/>
                <w:iCs w:val="0"/>
                <w:color w:val="000000"/>
                <w:sz w:val="16"/>
                <w:szCs w:val="16"/>
                <w:u w:val="none"/>
              </w:rPr>
            </w:pPr>
          </w:p>
        </w:tc>
        <w:tc>
          <w:tcPr>
            <w:tcW w:w="2741"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二十、粮油物资储备支出</w:t>
            </w:r>
          </w:p>
        </w:tc>
        <w:tc>
          <w:tcPr>
            <w:tcW w:w="561"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52</w:t>
            </w:r>
          </w:p>
        </w:tc>
        <w:tc>
          <w:tcPr>
            <w:tcW w:w="896"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c>
          <w:tcPr>
            <w:tcW w:w="1902"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c>
          <w:tcPr>
            <w:tcW w:w="2070"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c>
          <w:tcPr>
            <w:tcW w:w="2243"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r>
      <w:tr>
        <w:trPr>
          <w:trHeight w:val="270"/>
        </w:trPr>
        <w:tc>
          <w:tcPr>
            <w:tcW w:w="2993" w:type="dxa"/>
            <w:tcBorders>
              <w:top w:val="nil"/>
              <w:left w:val="single" w:sz="4" w:space="0" w:color="000000"/>
              <w:bottom w:val="single" w:sz="4" w:space="0" w:color="000000"/>
              <w:right w:val="single" w:sz="4" w:space="0" w:color="000000"/>
            </w:tcBorders>
            <w:shd w:val="clear" w:color="auto" w:fill="auto"/>
            <w:noWrap/>
            <w:vAlign w:val="center"/>
          </w:tcPr>
          <w:p>
            <w:pPr>
              <w:jc w:val="left"/>
              <w:rPr>
                <w:rFonts w:ascii="宋体" w:eastAsia="宋体" w:cs="宋体" w:hint="eastAsia"/>
                <w:i w:val="0"/>
                <w:iCs w:val="0"/>
                <w:color w:val="000000"/>
                <w:sz w:val="16"/>
                <w:szCs w:val="16"/>
                <w:u w:val="none"/>
              </w:rPr>
            </w:pPr>
          </w:p>
        </w:tc>
        <w:tc>
          <w:tcPr>
            <w:tcW w:w="561"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21</w:t>
            </w:r>
          </w:p>
        </w:tc>
        <w:tc>
          <w:tcPr>
            <w:tcW w:w="896" w:type="dxa"/>
            <w:tcBorders>
              <w:top w:val="nil"/>
              <w:left w:val="nil"/>
              <w:bottom w:val="single" w:sz="4" w:space="0" w:color="000000"/>
              <w:right w:val="single" w:sz="4" w:space="0" w:color="000000"/>
            </w:tcBorders>
            <w:shd w:val="clear" w:color="auto" w:fill="auto"/>
            <w:noWrap/>
            <w:vAlign w:val="center"/>
          </w:tcPr>
          <w:p>
            <w:pPr>
              <w:jc w:val="left"/>
              <w:rPr>
                <w:rFonts w:ascii="宋体" w:eastAsia="宋体" w:cs="宋体" w:hint="eastAsia"/>
                <w:i w:val="0"/>
                <w:iCs w:val="0"/>
                <w:color w:val="000000"/>
                <w:sz w:val="16"/>
                <w:szCs w:val="16"/>
                <w:u w:val="none"/>
              </w:rPr>
            </w:pPr>
          </w:p>
        </w:tc>
        <w:tc>
          <w:tcPr>
            <w:tcW w:w="2741"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二十一、国有资本经营预算支出</w:t>
            </w:r>
          </w:p>
        </w:tc>
        <w:tc>
          <w:tcPr>
            <w:tcW w:w="561"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53</w:t>
            </w:r>
          </w:p>
        </w:tc>
        <w:tc>
          <w:tcPr>
            <w:tcW w:w="896"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c>
          <w:tcPr>
            <w:tcW w:w="1902"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c>
          <w:tcPr>
            <w:tcW w:w="2070"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c>
          <w:tcPr>
            <w:tcW w:w="2243"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r>
      <w:tr>
        <w:trPr>
          <w:trHeight w:val="270"/>
        </w:trPr>
        <w:tc>
          <w:tcPr>
            <w:tcW w:w="2993" w:type="dxa"/>
            <w:tcBorders>
              <w:top w:val="nil"/>
              <w:left w:val="single" w:sz="4" w:space="0" w:color="000000"/>
              <w:bottom w:val="single" w:sz="4" w:space="0" w:color="000000"/>
              <w:right w:val="single" w:sz="4" w:space="0" w:color="000000"/>
            </w:tcBorders>
            <w:shd w:val="clear" w:color="auto" w:fill="auto"/>
            <w:noWrap/>
            <w:vAlign w:val="center"/>
          </w:tcPr>
          <w:p>
            <w:pPr>
              <w:jc w:val="left"/>
              <w:rPr>
                <w:rFonts w:ascii="宋体" w:eastAsia="宋体" w:cs="宋体" w:hint="eastAsia"/>
                <w:i w:val="0"/>
                <w:iCs w:val="0"/>
                <w:color w:val="000000"/>
                <w:sz w:val="16"/>
                <w:szCs w:val="16"/>
                <w:u w:val="none"/>
              </w:rPr>
            </w:pPr>
          </w:p>
        </w:tc>
        <w:tc>
          <w:tcPr>
            <w:tcW w:w="561"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22</w:t>
            </w:r>
          </w:p>
        </w:tc>
        <w:tc>
          <w:tcPr>
            <w:tcW w:w="896" w:type="dxa"/>
            <w:tcBorders>
              <w:top w:val="nil"/>
              <w:left w:val="nil"/>
              <w:bottom w:val="single" w:sz="4" w:space="0" w:color="000000"/>
              <w:right w:val="single" w:sz="4" w:space="0" w:color="000000"/>
            </w:tcBorders>
            <w:shd w:val="clear" w:color="auto" w:fill="auto"/>
            <w:noWrap/>
            <w:vAlign w:val="center"/>
          </w:tcPr>
          <w:p>
            <w:pPr>
              <w:jc w:val="left"/>
              <w:rPr>
                <w:rFonts w:ascii="宋体" w:eastAsia="宋体" w:cs="宋体" w:hint="eastAsia"/>
                <w:i w:val="0"/>
                <w:iCs w:val="0"/>
                <w:color w:val="000000"/>
                <w:sz w:val="16"/>
                <w:szCs w:val="16"/>
                <w:u w:val="none"/>
              </w:rPr>
            </w:pPr>
          </w:p>
        </w:tc>
        <w:tc>
          <w:tcPr>
            <w:tcW w:w="2741"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二十二、灾害防治及应急管理支出</w:t>
            </w:r>
          </w:p>
        </w:tc>
        <w:tc>
          <w:tcPr>
            <w:tcW w:w="561"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54</w:t>
            </w:r>
          </w:p>
        </w:tc>
        <w:tc>
          <w:tcPr>
            <w:tcW w:w="896"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c>
          <w:tcPr>
            <w:tcW w:w="1902"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c>
          <w:tcPr>
            <w:tcW w:w="2070"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c>
          <w:tcPr>
            <w:tcW w:w="2243"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r>
      <w:tr>
        <w:trPr>
          <w:trHeight w:val="270"/>
        </w:trPr>
        <w:tc>
          <w:tcPr>
            <w:tcW w:w="2993" w:type="dxa"/>
            <w:tcBorders>
              <w:top w:val="nil"/>
              <w:left w:val="single" w:sz="4" w:space="0" w:color="000000"/>
              <w:bottom w:val="single" w:sz="4" w:space="0" w:color="000000"/>
              <w:right w:val="single" w:sz="4" w:space="0" w:color="000000"/>
            </w:tcBorders>
            <w:shd w:val="clear" w:color="auto" w:fill="auto"/>
            <w:noWrap/>
            <w:vAlign w:val="center"/>
          </w:tcPr>
          <w:p>
            <w:pPr>
              <w:jc w:val="left"/>
              <w:rPr>
                <w:rFonts w:ascii="宋体" w:eastAsia="宋体" w:cs="宋体" w:hint="eastAsia"/>
                <w:i w:val="0"/>
                <w:iCs w:val="0"/>
                <w:color w:val="000000"/>
                <w:sz w:val="16"/>
                <w:szCs w:val="16"/>
                <w:u w:val="none"/>
              </w:rPr>
            </w:pPr>
          </w:p>
        </w:tc>
        <w:tc>
          <w:tcPr>
            <w:tcW w:w="561"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23</w:t>
            </w:r>
          </w:p>
        </w:tc>
        <w:tc>
          <w:tcPr>
            <w:tcW w:w="896" w:type="dxa"/>
            <w:tcBorders>
              <w:top w:val="nil"/>
              <w:left w:val="nil"/>
              <w:bottom w:val="single" w:sz="4" w:space="0" w:color="000000"/>
              <w:right w:val="single" w:sz="4" w:space="0" w:color="000000"/>
            </w:tcBorders>
            <w:shd w:val="clear" w:color="auto" w:fill="auto"/>
            <w:noWrap/>
            <w:vAlign w:val="center"/>
          </w:tcPr>
          <w:p>
            <w:pPr>
              <w:jc w:val="left"/>
              <w:rPr>
                <w:rFonts w:ascii="宋体" w:eastAsia="宋体" w:cs="宋体" w:hint="eastAsia"/>
                <w:i w:val="0"/>
                <w:iCs w:val="0"/>
                <w:color w:val="000000"/>
                <w:sz w:val="16"/>
                <w:szCs w:val="16"/>
                <w:u w:val="none"/>
              </w:rPr>
            </w:pPr>
          </w:p>
        </w:tc>
        <w:tc>
          <w:tcPr>
            <w:tcW w:w="2741"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二十三、其他支出</w:t>
            </w:r>
          </w:p>
        </w:tc>
        <w:tc>
          <w:tcPr>
            <w:tcW w:w="561"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55</w:t>
            </w:r>
          </w:p>
        </w:tc>
        <w:tc>
          <w:tcPr>
            <w:tcW w:w="896"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c>
          <w:tcPr>
            <w:tcW w:w="1902"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c>
          <w:tcPr>
            <w:tcW w:w="2070"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c>
          <w:tcPr>
            <w:tcW w:w="2243"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r>
      <w:tr>
        <w:trPr>
          <w:trHeight w:val="270"/>
        </w:trPr>
        <w:tc>
          <w:tcPr>
            <w:tcW w:w="2993" w:type="dxa"/>
            <w:tcBorders>
              <w:top w:val="nil"/>
              <w:left w:val="single" w:sz="4" w:space="0" w:color="000000"/>
              <w:bottom w:val="single" w:sz="4" w:space="0" w:color="000000"/>
              <w:right w:val="single" w:sz="4" w:space="0" w:color="000000"/>
            </w:tcBorders>
            <w:shd w:val="clear" w:color="auto" w:fill="auto"/>
            <w:noWrap/>
            <w:vAlign w:val="center"/>
          </w:tcPr>
          <w:p>
            <w:pPr>
              <w:jc w:val="left"/>
              <w:rPr>
                <w:rFonts w:ascii="宋体" w:eastAsia="宋体" w:cs="宋体" w:hint="eastAsia"/>
                <w:i w:val="0"/>
                <w:iCs w:val="0"/>
                <w:color w:val="000000"/>
                <w:sz w:val="16"/>
                <w:szCs w:val="16"/>
                <w:u w:val="none"/>
              </w:rPr>
            </w:pPr>
          </w:p>
        </w:tc>
        <w:tc>
          <w:tcPr>
            <w:tcW w:w="561"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24</w:t>
            </w:r>
          </w:p>
        </w:tc>
        <w:tc>
          <w:tcPr>
            <w:tcW w:w="896" w:type="dxa"/>
            <w:tcBorders>
              <w:top w:val="nil"/>
              <w:left w:val="nil"/>
              <w:bottom w:val="single" w:sz="4" w:space="0" w:color="000000"/>
              <w:right w:val="single" w:sz="4" w:space="0" w:color="000000"/>
            </w:tcBorders>
            <w:shd w:val="clear" w:color="auto" w:fill="auto"/>
            <w:noWrap/>
            <w:vAlign w:val="center"/>
          </w:tcPr>
          <w:p>
            <w:pPr>
              <w:jc w:val="left"/>
              <w:rPr>
                <w:rFonts w:ascii="宋体" w:eastAsia="宋体" w:cs="宋体" w:hint="eastAsia"/>
                <w:i w:val="0"/>
                <w:iCs w:val="0"/>
                <w:color w:val="000000"/>
                <w:sz w:val="16"/>
                <w:szCs w:val="16"/>
                <w:u w:val="none"/>
              </w:rPr>
            </w:pPr>
          </w:p>
        </w:tc>
        <w:tc>
          <w:tcPr>
            <w:tcW w:w="2741"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二十四、债务还本支出</w:t>
            </w:r>
          </w:p>
        </w:tc>
        <w:tc>
          <w:tcPr>
            <w:tcW w:w="561"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56</w:t>
            </w:r>
          </w:p>
        </w:tc>
        <w:tc>
          <w:tcPr>
            <w:tcW w:w="896"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c>
          <w:tcPr>
            <w:tcW w:w="1902"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c>
          <w:tcPr>
            <w:tcW w:w="2070"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c>
          <w:tcPr>
            <w:tcW w:w="2243"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r>
      <w:tr>
        <w:trPr>
          <w:trHeight w:val="270"/>
        </w:trPr>
        <w:tc>
          <w:tcPr>
            <w:tcW w:w="2993" w:type="dxa"/>
            <w:tcBorders>
              <w:top w:val="nil"/>
              <w:left w:val="single" w:sz="4" w:space="0" w:color="000000"/>
              <w:bottom w:val="single" w:sz="4" w:space="0" w:color="000000"/>
              <w:right w:val="single" w:sz="4" w:space="0" w:color="000000"/>
            </w:tcBorders>
            <w:shd w:val="clear" w:color="auto" w:fill="auto"/>
            <w:noWrap/>
            <w:vAlign w:val="center"/>
          </w:tcPr>
          <w:p>
            <w:pPr>
              <w:jc w:val="left"/>
              <w:rPr>
                <w:rFonts w:ascii="宋体" w:eastAsia="宋体" w:cs="宋体" w:hint="eastAsia"/>
                <w:i w:val="0"/>
                <w:iCs w:val="0"/>
                <w:color w:val="000000"/>
                <w:sz w:val="16"/>
                <w:szCs w:val="16"/>
                <w:u w:val="none"/>
              </w:rPr>
            </w:pPr>
          </w:p>
        </w:tc>
        <w:tc>
          <w:tcPr>
            <w:tcW w:w="561"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25</w:t>
            </w:r>
          </w:p>
        </w:tc>
        <w:tc>
          <w:tcPr>
            <w:tcW w:w="896" w:type="dxa"/>
            <w:tcBorders>
              <w:top w:val="nil"/>
              <w:left w:val="nil"/>
              <w:bottom w:val="single" w:sz="4" w:space="0" w:color="000000"/>
              <w:right w:val="single" w:sz="4" w:space="0" w:color="000000"/>
            </w:tcBorders>
            <w:shd w:val="clear" w:color="auto" w:fill="auto"/>
            <w:noWrap/>
            <w:vAlign w:val="center"/>
          </w:tcPr>
          <w:p>
            <w:pPr>
              <w:jc w:val="left"/>
              <w:rPr>
                <w:rFonts w:ascii="宋体" w:eastAsia="宋体" w:cs="宋体" w:hint="eastAsia"/>
                <w:i w:val="0"/>
                <w:iCs w:val="0"/>
                <w:color w:val="000000"/>
                <w:sz w:val="16"/>
                <w:szCs w:val="16"/>
                <w:u w:val="none"/>
              </w:rPr>
            </w:pPr>
          </w:p>
        </w:tc>
        <w:tc>
          <w:tcPr>
            <w:tcW w:w="2741"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二十五、债务付息支出</w:t>
            </w:r>
          </w:p>
        </w:tc>
        <w:tc>
          <w:tcPr>
            <w:tcW w:w="561"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57</w:t>
            </w:r>
          </w:p>
        </w:tc>
        <w:tc>
          <w:tcPr>
            <w:tcW w:w="896"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c>
          <w:tcPr>
            <w:tcW w:w="1902"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c>
          <w:tcPr>
            <w:tcW w:w="2070"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c>
          <w:tcPr>
            <w:tcW w:w="2243"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r>
      <w:tr>
        <w:trPr>
          <w:trHeight w:val="270"/>
        </w:trPr>
        <w:tc>
          <w:tcPr>
            <w:tcW w:w="2993" w:type="dxa"/>
            <w:tcBorders>
              <w:top w:val="nil"/>
              <w:left w:val="single" w:sz="4" w:space="0" w:color="000000"/>
              <w:bottom w:val="single" w:sz="4" w:space="0" w:color="000000"/>
              <w:right w:val="single" w:sz="4" w:space="0" w:color="000000"/>
            </w:tcBorders>
            <w:shd w:val="clear" w:color="auto" w:fill="auto"/>
            <w:noWrap/>
            <w:vAlign w:val="center"/>
          </w:tcPr>
          <w:p>
            <w:pPr>
              <w:jc w:val="left"/>
              <w:rPr>
                <w:rFonts w:ascii="宋体" w:eastAsia="宋体" w:cs="宋体" w:hint="eastAsia"/>
                <w:i w:val="0"/>
                <w:iCs w:val="0"/>
                <w:color w:val="000000"/>
                <w:sz w:val="16"/>
                <w:szCs w:val="16"/>
                <w:u w:val="none"/>
              </w:rPr>
            </w:pPr>
          </w:p>
        </w:tc>
        <w:tc>
          <w:tcPr>
            <w:tcW w:w="561"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26</w:t>
            </w:r>
          </w:p>
        </w:tc>
        <w:tc>
          <w:tcPr>
            <w:tcW w:w="896" w:type="dxa"/>
            <w:tcBorders>
              <w:top w:val="nil"/>
              <w:left w:val="nil"/>
              <w:bottom w:val="single" w:sz="4" w:space="0" w:color="000000"/>
              <w:right w:val="single" w:sz="4" w:space="0" w:color="000000"/>
            </w:tcBorders>
            <w:shd w:val="clear" w:color="auto" w:fill="auto"/>
            <w:noWrap/>
            <w:vAlign w:val="center"/>
          </w:tcPr>
          <w:p>
            <w:pPr>
              <w:jc w:val="left"/>
              <w:rPr>
                <w:rFonts w:ascii="宋体" w:eastAsia="宋体" w:cs="宋体" w:hint="eastAsia"/>
                <w:i w:val="0"/>
                <w:iCs w:val="0"/>
                <w:color w:val="000000"/>
                <w:sz w:val="16"/>
                <w:szCs w:val="16"/>
                <w:u w:val="none"/>
              </w:rPr>
            </w:pPr>
          </w:p>
        </w:tc>
        <w:tc>
          <w:tcPr>
            <w:tcW w:w="2741"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二十六、抗疫特别国债安排的支出</w:t>
            </w:r>
          </w:p>
        </w:tc>
        <w:tc>
          <w:tcPr>
            <w:tcW w:w="561"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58</w:t>
            </w:r>
          </w:p>
        </w:tc>
        <w:tc>
          <w:tcPr>
            <w:tcW w:w="896"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c>
          <w:tcPr>
            <w:tcW w:w="1902"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c>
          <w:tcPr>
            <w:tcW w:w="2070"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c>
          <w:tcPr>
            <w:tcW w:w="2243"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r>
      <w:tr>
        <w:trPr>
          <w:trHeight w:val="270"/>
        </w:trPr>
        <w:tc>
          <w:tcPr>
            <w:tcW w:w="2993" w:type="dxa"/>
            <w:tcBorders>
              <w:top w:val="nil"/>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本年收入合计</w:t>
            </w:r>
          </w:p>
        </w:tc>
        <w:tc>
          <w:tcPr>
            <w:tcW w:w="561"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27</w:t>
            </w:r>
          </w:p>
        </w:tc>
        <w:tc>
          <w:tcPr>
            <w:tcW w:w="896"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1,770.30</w:t>
            </w:r>
          </w:p>
        </w:tc>
        <w:tc>
          <w:tcPr>
            <w:tcW w:w="2741"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本年支出合计</w:t>
            </w:r>
          </w:p>
        </w:tc>
        <w:tc>
          <w:tcPr>
            <w:tcW w:w="561"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59</w:t>
            </w:r>
          </w:p>
        </w:tc>
        <w:tc>
          <w:tcPr>
            <w:tcW w:w="896"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1,764.02</w:t>
            </w:r>
          </w:p>
        </w:tc>
        <w:tc>
          <w:tcPr>
            <w:tcW w:w="1902"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1,764.02</w:t>
            </w:r>
          </w:p>
        </w:tc>
        <w:tc>
          <w:tcPr>
            <w:tcW w:w="2070"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c>
          <w:tcPr>
            <w:tcW w:w="2243"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r>
      <w:tr>
        <w:trPr>
          <w:trHeight w:val="270"/>
        </w:trPr>
        <w:tc>
          <w:tcPr>
            <w:tcW w:w="2993" w:type="dxa"/>
            <w:tcBorders>
              <w:top w:val="nil"/>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 xml:space="preserve">   年初财政拨款结转和结余 </w:t>
            </w:r>
          </w:p>
        </w:tc>
        <w:tc>
          <w:tcPr>
            <w:tcW w:w="561"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28</w:t>
            </w:r>
          </w:p>
        </w:tc>
        <w:tc>
          <w:tcPr>
            <w:tcW w:w="896"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69.87</w:t>
            </w:r>
          </w:p>
        </w:tc>
        <w:tc>
          <w:tcPr>
            <w:tcW w:w="2741"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 xml:space="preserve">   年末财政拨款结转和结余 </w:t>
            </w:r>
          </w:p>
        </w:tc>
        <w:tc>
          <w:tcPr>
            <w:tcW w:w="561"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60</w:t>
            </w:r>
          </w:p>
        </w:tc>
        <w:tc>
          <w:tcPr>
            <w:tcW w:w="896"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76.14</w:t>
            </w:r>
          </w:p>
        </w:tc>
        <w:tc>
          <w:tcPr>
            <w:tcW w:w="1902"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76.14</w:t>
            </w:r>
          </w:p>
        </w:tc>
        <w:tc>
          <w:tcPr>
            <w:tcW w:w="2070"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c>
          <w:tcPr>
            <w:tcW w:w="2243"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r>
      <w:tr>
        <w:trPr>
          <w:trHeight w:val="270"/>
        </w:trPr>
        <w:tc>
          <w:tcPr>
            <w:tcW w:w="2993" w:type="dxa"/>
            <w:tcBorders>
              <w:top w:val="nil"/>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 xml:space="preserve">         一般公共预算财政拨款</w:t>
            </w:r>
          </w:p>
        </w:tc>
        <w:tc>
          <w:tcPr>
            <w:tcW w:w="561"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29</w:t>
            </w:r>
          </w:p>
        </w:tc>
        <w:tc>
          <w:tcPr>
            <w:tcW w:w="896"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69.87</w:t>
            </w:r>
          </w:p>
        </w:tc>
        <w:tc>
          <w:tcPr>
            <w:tcW w:w="2741" w:type="dxa"/>
            <w:tcBorders>
              <w:top w:val="nil"/>
              <w:left w:val="nil"/>
              <w:bottom w:val="single" w:sz="4" w:space="0" w:color="000000"/>
              <w:right w:val="single" w:sz="4" w:space="0" w:color="000000"/>
            </w:tcBorders>
            <w:shd w:val="clear" w:color="auto" w:fill="auto"/>
            <w:noWrap/>
            <w:vAlign w:val="center"/>
          </w:tcPr>
          <w:p>
            <w:pPr>
              <w:jc w:val="left"/>
              <w:rPr>
                <w:rFonts w:ascii="宋体" w:eastAsia="宋体" w:cs="宋体" w:hint="eastAsia"/>
                <w:i w:val="0"/>
                <w:iCs w:val="0"/>
                <w:color w:val="000000"/>
                <w:sz w:val="16"/>
                <w:szCs w:val="16"/>
                <w:u w:val="none"/>
              </w:rPr>
            </w:pPr>
          </w:p>
        </w:tc>
        <w:tc>
          <w:tcPr>
            <w:tcW w:w="561"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61</w:t>
            </w:r>
          </w:p>
        </w:tc>
        <w:tc>
          <w:tcPr>
            <w:tcW w:w="896"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c>
          <w:tcPr>
            <w:tcW w:w="1902"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c>
          <w:tcPr>
            <w:tcW w:w="2070"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c>
          <w:tcPr>
            <w:tcW w:w="2243" w:type="dxa"/>
            <w:tcBorders>
              <w:top w:val="nil"/>
              <w:left w:val="nil"/>
              <w:bottom w:val="single" w:sz="4" w:space="0" w:color="000000"/>
              <w:right w:val="single" w:sz="4" w:space="0" w:color="000000"/>
            </w:tcBorders>
            <w:shd w:val="clear" w:color="auto" w:fill="auto"/>
            <w:noWrap/>
            <w:vAlign w:val="center"/>
          </w:tcPr>
          <w:p>
            <w:pPr>
              <w:jc w:val="left"/>
              <w:rPr>
                <w:rFonts w:ascii="宋体" w:eastAsia="宋体" w:cs="宋体" w:hint="eastAsia"/>
                <w:i w:val="0"/>
                <w:iCs w:val="0"/>
                <w:color w:val="000000"/>
                <w:sz w:val="16"/>
                <w:szCs w:val="16"/>
                <w:u w:val="none"/>
              </w:rPr>
            </w:pPr>
          </w:p>
        </w:tc>
      </w:tr>
      <w:tr>
        <w:trPr>
          <w:trHeight w:val="270"/>
        </w:trPr>
        <w:tc>
          <w:tcPr>
            <w:tcW w:w="2993" w:type="dxa"/>
            <w:tcBorders>
              <w:top w:val="nil"/>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 xml:space="preserve">         政府性基金预算财政拨款</w:t>
            </w:r>
          </w:p>
        </w:tc>
        <w:tc>
          <w:tcPr>
            <w:tcW w:w="561"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30</w:t>
            </w:r>
          </w:p>
        </w:tc>
        <w:tc>
          <w:tcPr>
            <w:tcW w:w="896"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c>
          <w:tcPr>
            <w:tcW w:w="2741" w:type="dxa"/>
            <w:tcBorders>
              <w:top w:val="nil"/>
              <w:left w:val="nil"/>
              <w:bottom w:val="single" w:sz="4" w:space="0" w:color="000000"/>
              <w:right w:val="single" w:sz="4" w:space="0" w:color="000000"/>
            </w:tcBorders>
            <w:shd w:val="clear" w:color="auto" w:fill="auto"/>
            <w:noWrap/>
            <w:vAlign w:val="center"/>
          </w:tcPr>
          <w:p>
            <w:pPr>
              <w:jc w:val="left"/>
              <w:rPr>
                <w:rFonts w:ascii="宋体" w:eastAsia="宋体" w:cs="宋体" w:hint="eastAsia"/>
                <w:i w:val="0"/>
                <w:iCs w:val="0"/>
                <w:color w:val="000000"/>
                <w:sz w:val="16"/>
                <w:szCs w:val="16"/>
                <w:u w:val="none"/>
              </w:rPr>
            </w:pPr>
          </w:p>
        </w:tc>
        <w:tc>
          <w:tcPr>
            <w:tcW w:w="561"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62</w:t>
            </w:r>
          </w:p>
        </w:tc>
        <w:tc>
          <w:tcPr>
            <w:tcW w:w="896"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c>
          <w:tcPr>
            <w:tcW w:w="1902"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c>
          <w:tcPr>
            <w:tcW w:w="2070"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c>
          <w:tcPr>
            <w:tcW w:w="2243" w:type="dxa"/>
            <w:tcBorders>
              <w:top w:val="nil"/>
              <w:left w:val="nil"/>
              <w:bottom w:val="single" w:sz="4" w:space="0" w:color="000000"/>
              <w:right w:val="single" w:sz="4" w:space="0" w:color="000000"/>
            </w:tcBorders>
            <w:shd w:val="clear" w:color="auto" w:fill="auto"/>
            <w:noWrap/>
            <w:vAlign w:val="center"/>
          </w:tcPr>
          <w:p>
            <w:pPr>
              <w:jc w:val="left"/>
              <w:rPr>
                <w:rFonts w:ascii="宋体" w:eastAsia="宋体" w:cs="宋体" w:hint="eastAsia"/>
                <w:i w:val="0"/>
                <w:iCs w:val="0"/>
                <w:color w:val="000000"/>
                <w:sz w:val="16"/>
                <w:szCs w:val="16"/>
                <w:u w:val="none"/>
              </w:rPr>
            </w:pPr>
          </w:p>
        </w:tc>
      </w:tr>
      <w:tr>
        <w:trPr>
          <w:trHeight w:val="270"/>
        </w:trPr>
        <w:tc>
          <w:tcPr>
            <w:tcW w:w="2993" w:type="dxa"/>
            <w:tcBorders>
              <w:top w:val="nil"/>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 xml:space="preserve">         国有资本经营预算财政拨款</w:t>
            </w:r>
          </w:p>
        </w:tc>
        <w:tc>
          <w:tcPr>
            <w:tcW w:w="561"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31</w:t>
            </w:r>
          </w:p>
        </w:tc>
        <w:tc>
          <w:tcPr>
            <w:tcW w:w="896"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c>
          <w:tcPr>
            <w:tcW w:w="2741" w:type="dxa"/>
            <w:tcBorders>
              <w:top w:val="nil"/>
              <w:left w:val="nil"/>
              <w:bottom w:val="single" w:sz="4" w:space="0" w:color="000000"/>
              <w:right w:val="single" w:sz="4" w:space="0" w:color="000000"/>
            </w:tcBorders>
            <w:shd w:val="clear" w:color="auto" w:fill="auto"/>
            <w:noWrap/>
            <w:vAlign w:val="center"/>
          </w:tcPr>
          <w:p>
            <w:pPr>
              <w:jc w:val="left"/>
              <w:rPr>
                <w:rFonts w:ascii="宋体" w:eastAsia="宋体" w:cs="宋体" w:hint="eastAsia"/>
                <w:i w:val="0"/>
                <w:iCs w:val="0"/>
                <w:color w:val="000000"/>
                <w:sz w:val="16"/>
                <w:szCs w:val="16"/>
                <w:u w:val="none"/>
              </w:rPr>
            </w:pPr>
          </w:p>
        </w:tc>
        <w:tc>
          <w:tcPr>
            <w:tcW w:w="561"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63</w:t>
            </w:r>
          </w:p>
        </w:tc>
        <w:tc>
          <w:tcPr>
            <w:tcW w:w="896" w:type="dxa"/>
            <w:tcBorders>
              <w:top w:val="nil"/>
              <w:left w:val="nil"/>
              <w:bottom w:val="single" w:sz="4" w:space="0" w:color="000000"/>
              <w:right w:val="single" w:sz="4" w:space="0" w:color="000000"/>
            </w:tcBorders>
            <w:shd w:val="clear" w:color="auto" w:fill="auto"/>
            <w:noWrap/>
            <w:vAlign w:val="center"/>
          </w:tcPr>
          <w:p>
            <w:pPr>
              <w:jc w:val="left"/>
              <w:rPr>
                <w:rFonts w:ascii="宋体" w:eastAsia="宋体" w:cs="宋体" w:hint="eastAsia"/>
                <w:i w:val="0"/>
                <w:iCs w:val="0"/>
                <w:color w:val="000000"/>
                <w:sz w:val="16"/>
                <w:szCs w:val="16"/>
                <w:u w:val="none"/>
              </w:rPr>
            </w:pPr>
          </w:p>
        </w:tc>
        <w:tc>
          <w:tcPr>
            <w:tcW w:w="1902" w:type="dxa"/>
            <w:tcBorders>
              <w:top w:val="nil"/>
              <w:left w:val="nil"/>
              <w:bottom w:val="single" w:sz="4" w:space="0" w:color="000000"/>
              <w:right w:val="single" w:sz="4" w:space="0" w:color="000000"/>
            </w:tcBorders>
            <w:shd w:val="clear" w:color="auto" w:fill="auto"/>
            <w:noWrap/>
            <w:vAlign w:val="center"/>
          </w:tcPr>
          <w:p>
            <w:pPr>
              <w:jc w:val="left"/>
              <w:rPr>
                <w:rFonts w:ascii="宋体" w:eastAsia="宋体" w:cs="宋体" w:hint="eastAsia"/>
                <w:i w:val="0"/>
                <w:iCs w:val="0"/>
                <w:color w:val="000000"/>
                <w:sz w:val="16"/>
                <w:szCs w:val="16"/>
                <w:u w:val="none"/>
              </w:rPr>
            </w:pPr>
          </w:p>
        </w:tc>
        <w:tc>
          <w:tcPr>
            <w:tcW w:w="2070" w:type="dxa"/>
            <w:tcBorders>
              <w:top w:val="nil"/>
              <w:left w:val="nil"/>
              <w:bottom w:val="single" w:sz="4" w:space="0" w:color="000000"/>
              <w:right w:val="single" w:sz="4" w:space="0" w:color="000000"/>
            </w:tcBorders>
            <w:shd w:val="clear" w:color="auto" w:fill="auto"/>
            <w:noWrap/>
            <w:vAlign w:val="center"/>
          </w:tcPr>
          <w:p>
            <w:pPr>
              <w:jc w:val="left"/>
              <w:rPr>
                <w:rFonts w:ascii="宋体" w:eastAsia="宋体" w:cs="宋体" w:hint="eastAsia"/>
                <w:i w:val="0"/>
                <w:iCs w:val="0"/>
                <w:color w:val="000000"/>
                <w:sz w:val="16"/>
                <w:szCs w:val="16"/>
                <w:u w:val="none"/>
              </w:rPr>
            </w:pPr>
          </w:p>
        </w:tc>
        <w:tc>
          <w:tcPr>
            <w:tcW w:w="2243" w:type="dxa"/>
            <w:tcBorders>
              <w:top w:val="nil"/>
              <w:left w:val="nil"/>
              <w:bottom w:val="single" w:sz="4" w:space="0" w:color="000000"/>
              <w:right w:val="single" w:sz="4" w:space="0" w:color="000000"/>
            </w:tcBorders>
            <w:shd w:val="clear" w:color="auto" w:fill="auto"/>
            <w:noWrap/>
            <w:vAlign w:val="center"/>
          </w:tcPr>
          <w:p>
            <w:pPr>
              <w:jc w:val="left"/>
              <w:rPr>
                <w:rFonts w:ascii="宋体" w:eastAsia="宋体" w:cs="宋体" w:hint="eastAsia"/>
                <w:i w:val="0"/>
                <w:iCs w:val="0"/>
                <w:color w:val="000000"/>
                <w:sz w:val="16"/>
                <w:szCs w:val="16"/>
                <w:u w:val="none"/>
              </w:rPr>
            </w:pPr>
          </w:p>
        </w:tc>
      </w:tr>
      <w:tr>
        <w:trPr>
          <w:trHeight w:val="270"/>
        </w:trPr>
        <w:tc>
          <w:tcPr>
            <w:tcW w:w="2993" w:type="dxa"/>
            <w:tcBorders>
              <w:top w:val="nil"/>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 xml:space="preserve">总计 </w:t>
            </w:r>
          </w:p>
        </w:tc>
        <w:tc>
          <w:tcPr>
            <w:tcW w:w="561"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32</w:t>
            </w:r>
          </w:p>
        </w:tc>
        <w:tc>
          <w:tcPr>
            <w:tcW w:w="896"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1,840.17</w:t>
            </w:r>
          </w:p>
        </w:tc>
        <w:tc>
          <w:tcPr>
            <w:tcW w:w="2741"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 xml:space="preserve">总计 </w:t>
            </w:r>
          </w:p>
        </w:tc>
        <w:tc>
          <w:tcPr>
            <w:tcW w:w="561"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64</w:t>
            </w:r>
          </w:p>
        </w:tc>
        <w:tc>
          <w:tcPr>
            <w:tcW w:w="896"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1,840.17</w:t>
            </w:r>
          </w:p>
        </w:tc>
        <w:tc>
          <w:tcPr>
            <w:tcW w:w="1902"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1,840.17</w:t>
            </w:r>
          </w:p>
        </w:tc>
        <w:tc>
          <w:tcPr>
            <w:tcW w:w="2070"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c>
          <w:tcPr>
            <w:tcW w:w="2243"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r>
      <w:tr>
        <w:trPr>
          <w:trHeight w:val="270"/>
        </w:trPr>
        <w:tc>
          <w:tcPr>
            <w:tcW w:w="14863" w:type="dxa"/>
            <w:gridSpan w:val="9"/>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注：本表反映部门本年度一般公共预算财政拨款、政府性基金预算财政拨款和国有资本经营预算财政拨款的总收支和年末结转结余情况。</w:t>
            </w:r>
          </w:p>
        </w:tc>
      </w:tr>
    </w:tbl>
    <w:p>
      <w:pPr>
        <w:ind w:firstLineChars="2800" w:firstLine="6160"/>
        <w:jc w:val="both"/>
        <w:rPr>
          <w:rFonts w:ascii="Times New Roman" w:hAnsi="Times New Roman"/>
        </w:rPr>
      </w:pPr>
    </w:p>
    <w:p>
      <w:pPr>
        <w:ind w:firstLineChars="2800" w:firstLine="6160"/>
        <w:jc w:val="both"/>
        <w:rPr>
          <w:rFonts w:ascii="Times New Roman" w:hAnsi="Times New Roman"/>
        </w:rPr>
      </w:pPr>
    </w:p>
    <w:p>
      <w:pPr>
        <w:ind w:firstLineChars="2800" w:firstLine="6160"/>
        <w:jc w:val="both"/>
        <w:rPr>
          <w:rFonts w:ascii="Times New Roman" w:hAnsi="Times New Roman"/>
        </w:rPr>
      </w:pPr>
    </w:p>
    <w:p>
      <w:pPr>
        <w:ind w:firstLineChars="2800" w:firstLine="6160"/>
        <w:jc w:val="both"/>
        <w:rPr>
          <w:rFonts w:ascii="Times New Roman" w:eastAsia="宋体" w:hAnsi="Times New Roman" w:hint="eastAsia"/>
          <w:lang w:eastAsia="zh-CN"/>
        </w:rPr>
        <w:sectPr>
          <w:pgSz w:w="16840" w:h="11910" w:orient="landscape"/>
          <w:pgMar w:top="804" w:right="689" w:bottom="605" w:left="895" w:header="0" w:footer="0" w:gutter="0"/>
          <w:docGrid w:linePitch="312" w:charSpace="0"/>
        </w:sectPr>
      </w:pPr>
    </w:p>
    <w:tbl>
      <w:tblPr>
        <w:jc w:val="left"/>
        <w:tblInd w:w="93" w:type="dxa"/>
        <w:tblW w:w="14700" w:type="dxa"/>
        <w:tblBorders>
          <w:top w:val="none" w:sz="0" w:space="0" w:color="auto"/>
          <w:left w:val="none" w:sz="0" w:space="0" w:color="auto"/>
          <w:bottom w:val="none" w:sz="0" w:space="0" w:color="auto"/>
          <w:right w:val="none" w:sz="0" w:space="0" w:color="auto"/>
        </w:tblBorders>
        <w:shd w:val="clear" w:color="auto" w:fill="auto"/>
        <w:tblCellMar>
          <w:top w:w="0" w:type="dxa"/>
          <w:left w:w="108" w:type="dxa"/>
          <w:bottom w:w="0" w:type="dxa"/>
          <w:right w:w="108" w:type="dxa"/>
        </w:tblCellMar>
      </w:tblPr>
      <w:tblGrid>
        <w:gridCol w:w="528"/>
        <w:gridCol w:w="528"/>
        <w:gridCol w:w="528"/>
        <w:gridCol w:w="6614"/>
        <w:gridCol w:w="2038"/>
        <w:gridCol w:w="2038"/>
        <w:gridCol w:w="2426"/>
      </w:tblGrid>
      <w:tr>
        <w:trPr>
          <w:trHeight w:val="540"/>
        </w:trPr>
        <w:tc>
          <w:tcPr>
            <w:tcW w:w="14700" w:type="dxa"/>
            <w:gridSpan w:val="7"/>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ascii="方正小标宋_GBK" w:eastAsia="方正小标宋_GBK" w:cs="宋体" w:hint="eastAsia"/>
                <w:i w:val="0"/>
                <w:iCs w:val="0"/>
                <w:color w:val="000000"/>
                <w:sz w:val="44"/>
                <w:szCs w:val="44"/>
                <w:u w:val="none"/>
              </w:rPr>
            </w:pPr>
            <w:r>
              <w:rPr>
                <w:rFonts w:ascii="方正小标宋_GBK" w:eastAsia="方正小标宋_GBK" w:cs="宋体" w:hint="eastAsia"/>
                <w:i w:val="0"/>
                <w:iCs w:val="0"/>
                <w:color w:val="000000"/>
                <w:kern w:val="0"/>
                <w:sz w:val="44"/>
                <w:szCs w:val="44"/>
                <w:u w:val="none"/>
                <w:lang w:val="en-US" w:eastAsia="zh-CN"/>
              </w:rPr>
              <w:t>一般公共预算财政拨款支出决算表</w:t>
            </w:r>
          </w:p>
        </w:tc>
      </w:tr>
      <w:tr>
        <w:trPr>
          <w:trHeight w:val="270"/>
        </w:trPr>
        <w:tc>
          <w:tcPr>
            <w:tcW w:w="528"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6"/>
                <w:szCs w:val="16"/>
                <w:u w:val="none"/>
              </w:rPr>
            </w:pPr>
          </w:p>
        </w:tc>
        <w:tc>
          <w:tcPr>
            <w:tcW w:w="528"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6"/>
                <w:szCs w:val="16"/>
                <w:u w:val="none"/>
              </w:rPr>
            </w:pPr>
          </w:p>
        </w:tc>
        <w:tc>
          <w:tcPr>
            <w:tcW w:w="528"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6"/>
                <w:szCs w:val="16"/>
                <w:u w:val="none"/>
              </w:rPr>
            </w:pPr>
          </w:p>
        </w:tc>
        <w:tc>
          <w:tcPr>
            <w:tcW w:w="6614"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6"/>
                <w:szCs w:val="16"/>
                <w:u w:val="none"/>
              </w:rPr>
            </w:pPr>
          </w:p>
        </w:tc>
        <w:tc>
          <w:tcPr>
            <w:tcW w:w="2038"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6"/>
                <w:szCs w:val="16"/>
                <w:u w:val="none"/>
              </w:rPr>
            </w:pPr>
          </w:p>
        </w:tc>
        <w:tc>
          <w:tcPr>
            <w:tcW w:w="2038"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6"/>
                <w:szCs w:val="16"/>
                <w:u w:val="none"/>
              </w:rPr>
            </w:pPr>
          </w:p>
        </w:tc>
        <w:tc>
          <w:tcPr>
            <w:tcW w:w="2425" w:type="dxa"/>
            <w:tcBorders>
              <w:top w:val="nil"/>
              <w:left w:val="nil"/>
              <w:bottom w:val="nil"/>
              <w:right w:val="nil"/>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公开05表</w:t>
            </w:r>
          </w:p>
        </w:tc>
      </w:tr>
      <w:tr>
        <w:trPr>
          <w:trHeight w:val="270"/>
        </w:trPr>
        <w:tc>
          <w:tcPr>
            <w:tcW w:w="10236" w:type="dxa"/>
            <w:gridSpan w:val="5"/>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部门：中华人民共和国海拉尔海关</w:t>
            </w:r>
          </w:p>
        </w:tc>
        <w:tc>
          <w:tcPr>
            <w:tcW w:w="2038" w:type="dxa"/>
            <w:tcBorders>
              <w:top w:val="nil"/>
              <w:left w:val="nil"/>
              <w:bottom w:val="nil"/>
              <w:right w:val="nil"/>
            </w:tcBorders>
            <w:shd w:val="clear" w:color="auto" w:fill="auto"/>
            <w:noWrap/>
            <w:vAlign w:val="center"/>
          </w:tcPr>
          <w:p>
            <w:pPr>
              <w:jc w:val="center"/>
              <w:rPr>
                <w:rFonts w:ascii="宋体" w:eastAsia="宋体" w:cs="宋体" w:hint="eastAsia"/>
                <w:i w:val="0"/>
                <w:iCs w:val="0"/>
                <w:color w:val="000000"/>
                <w:sz w:val="16"/>
                <w:szCs w:val="16"/>
                <w:u w:val="none"/>
              </w:rPr>
            </w:pPr>
          </w:p>
        </w:tc>
        <w:tc>
          <w:tcPr>
            <w:tcW w:w="2425" w:type="dxa"/>
            <w:tcBorders>
              <w:top w:val="nil"/>
              <w:left w:val="nil"/>
              <w:bottom w:val="nil"/>
              <w:right w:val="nil"/>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单位：万元</w:t>
            </w:r>
          </w:p>
        </w:tc>
      </w:tr>
      <w:tr>
        <w:trPr>
          <w:trHeight w:val="270"/>
        </w:trPr>
        <w:tc>
          <w:tcPr>
            <w:tcW w:w="8198"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项目</w:t>
            </w:r>
          </w:p>
        </w:tc>
        <w:tc>
          <w:tcPr>
            <w:tcW w:w="6501" w:type="dxa"/>
            <w:gridSpan w:val="3"/>
            <w:tcBorders>
              <w:top w:val="single" w:sz="4" w:space="0" w:color="000000"/>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本年支出</w:t>
            </w:r>
          </w:p>
        </w:tc>
      </w:tr>
      <w:tr>
        <w:trPr>
          <w:trHeight w:val="270"/>
        </w:trPr>
        <w:tc>
          <w:tcPr>
            <w:tcW w:w="1584" w:type="dxa"/>
            <w:gridSpan w:val="3"/>
            <w:vMerge w:val="restart"/>
            <w:tcBorders>
              <w:top w:val="nil"/>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科目代码</w:t>
            </w:r>
          </w:p>
        </w:tc>
        <w:tc>
          <w:tcPr>
            <w:tcW w:w="6614" w:type="dxa"/>
            <w:vMerge w:val="restar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科目名称</w:t>
            </w:r>
          </w:p>
        </w:tc>
        <w:tc>
          <w:tcPr>
            <w:tcW w:w="2038" w:type="dxa"/>
            <w:vMerge w:val="restar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小计</w:t>
            </w:r>
          </w:p>
        </w:tc>
        <w:tc>
          <w:tcPr>
            <w:tcW w:w="2038" w:type="dxa"/>
            <w:vMerge w:val="restar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基本支出</w:t>
            </w:r>
          </w:p>
        </w:tc>
        <w:tc>
          <w:tcPr>
            <w:tcW w:w="2425" w:type="dxa"/>
            <w:vMerge w:val="restar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项目支出</w:t>
            </w:r>
          </w:p>
        </w:tc>
      </w:tr>
      <w:tr>
        <w:trPr>
          <w:trHeight w:val="270"/>
        </w:trPr>
        <w:tc>
          <w:tcPr>
            <w:tcW w:w="1584" w:type="dxa"/>
            <w:gridSpan w:val="3"/>
            <w:vMerge/>
            <w:tcBorders>
              <w:top w:val="nil"/>
              <w:left w:val="single" w:sz="4" w:space="0" w:color="000000"/>
              <w:bottom w:val="single" w:sz="4" w:space="0" w:color="000000"/>
              <w:right w:val="single" w:sz="4" w:space="0" w:color="000000"/>
            </w:tcBorders>
            <w:shd w:val="clear" w:color="auto" w:fill="auto"/>
            <w:noWrap/>
            <w:vAlign w:val="center"/>
          </w:tcPr>
          <w:p/>
        </w:tc>
        <w:tc>
          <w:tcPr>
            <w:tcW w:w="6614" w:type="dxa"/>
            <w:vMerge/>
            <w:tcBorders>
              <w:top w:val="nil"/>
              <w:left w:val="nil"/>
              <w:bottom w:val="single" w:sz="4" w:space="0" w:color="000000"/>
              <w:right w:val="single" w:sz="4" w:space="0" w:color="000000"/>
            </w:tcBorders>
            <w:shd w:val="clear" w:color="auto" w:fill="auto"/>
            <w:noWrap/>
            <w:vAlign w:val="center"/>
          </w:tcPr>
          <w:p/>
        </w:tc>
        <w:tc>
          <w:tcPr>
            <w:tcW w:w="2038" w:type="dxa"/>
            <w:vMerge/>
            <w:tcBorders>
              <w:top w:val="nil"/>
              <w:left w:val="nil"/>
              <w:bottom w:val="single" w:sz="4" w:space="0" w:color="000000"/>
              <w:right w:val="single" w:sz="4" w:space="0" w:color="000000"/>
            </w:tcBorders>
            <w:shd w:val="clear" w:color="auto" w:fill="auto"/>
            <w:noWrap/>
            <w:vAlign w:val="center"/>
          </w:tcPr>
          <w:p/>
        </w:tc>
        <w:tc>
          <w:tcPr>
            <w:tcW w:w="2038" w:type="dxa"/>
            <w:vMerge/>
            <w:tcBorders>
              <w:top w:val="nil"/>
              <w:left w:val="nil"/>
              <w:bottom w:val="single" w:sz="4" w:space="0" w:color="000000"/>
              <w:right w:val="single" w:sz="4" w:space="0" w:color="000000"/>
            </w:tcBorders>
            <w:shd w:val="clear" w:color="auto" w:fill="auto"/>
            <w:noWrap/>
            <w:vAlign w:val="center"/>
          </w:tcPr>
          <w:p/>
        </w:tc>
        <w:tc>
          <w:tcPr>
            <w:tcW w:w="2425" w:type="dxa"/>
            <w:vMerge/>
            <w:tcBorders>
              <w:top w:val="nil"/>
              <w:left w:val="nil"/>
              <w:bottom w:val="single" w:sz="4" w:space="0" w:color="000000"/>
              <w:right w:val="single" w:sz="4" w:space="0" w:color="000000"/>
            </w:tcBorders>
            <w:shd w:val="clear" w:color="auto" w:fill="auto"/>
            <w:noWrap/>
            <w:vAlign w:val="center"/>
          </w:tcPr>
          <w:p/>
        </w:tc>
      </w:tr>
      <w:tr>
        <w:trPr>
          <w:trHeight w:val="270"/>
        </w:trPr>
        <w:tc>
          <w:tcPr>
            <w:tcW w:w="8198" w:type="dxa"/>
            <w:gridSpan w:val="4"/>
            <w:tcBorders>
              <w:top w:val="nil"/>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栏次</w:t>
            </w:r>
          </w:p>
        </w:tc>
        <w:tc>
          <w:tcPr>
            <w:tcW w:w="2038"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1</w:t>
            </w:r>
          </w:p>
        </w:tc>
        <w:tc>
          <w:tcPr>
            <w:tcW w:w="2038"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2</w:t>
            </w:r>
          </w:p>
        </w:tc>
        <w:tc>
          <w:tcPr>
            <w:tcW w:w="2425"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3</w:t>
            </w:r>
          </w:p>
        </w:tc>
      </w:tr>
      <w:tr>
        <w:trPr>
          <w:trHeight w:val="270"/>
        </w:trPr>
        <w:tc>
          <w:tcPr>
            <w:tcW w:w="8198" w:type="dxa"/>
            <w:gridSpan w:val="4"/>
            <w:tcBorders>
              <w:top w:val="nil"/>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合计</w:t>
            </w:r>
          </w:p>
        </w:tc>
        <w:tc>
          <w:tcPr>
            <w:tcW w:w="2038"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1,764.02</w:t>
            </w:r>
          </w:p>
        </w:tc>
        <w:tc>
          <w:tcPr>
            <w:tcW w:w="2038"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1,559.97</w:t>
            </w:r>
          </w:p>
        </w:tc>
        <w:tc>
          <w:tcPr>
            <w:tcW w:w="2425"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204.06</w:t>
            </w:r>
          </w:p>
        </w:tc>
      </w:tr>
      <w:tr>
        <w:trPr>
          <w:trHeight w:val="270"/>
        </w:trPr>
        <w:tc>
          <w:tcPr>
            <w:tcW w:w="1584" w:type="dxa"/>
            <w:gridSpan w:val="3"/>
            <w:tcBorders>
              <w:top w:val="nil"/>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201</w:t>
            </w:r>
          </w:p>
        </w:tc>
        <w:tc>
          <w:tcPr>
            <w:tcW w:w="6614"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一般公共服务支出</w:t>
            </w:r>
          </w:p>
        </w:tc>
        <w:tc>
          <w:tcPr>
            <w:tcW w:w="2038"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 xml:space="preserve">1,038.58 </w:t>
            </w:r>
          </w:p>
        </w:tc>
        <w:tc>
          <w:tcPr>
            <w:tcW w:w="2038"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 xml:space="preserve">877.53 </w:t>
            </w:r>
          </w:p>
        </w:tc>
        <w:tc>
          <w:tcPr>
            <w:tcW w:w="2425"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 xml:space="preserve">161.05 </w:t>
            </w:r>
          </w:p>
        </w:tc>
      </w:tr>
      <w:tr>
        <w:trPr>
          <w:trHeight w:val="270"/>
        </w:trPr>
        <w:tc>
          <w:tcPr>
            <w:tcW w:w="1584" w:type="dxa"/>
            <w:gridSpan w:val="3"/>
            <w:tcBorders>
              <w:top w:val="nil"/>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20109</w:t>
            </w:r>
          </w:p>
        </w:tc>
        <w:tc>
          <w:tcPr>
            <w:tcW w:w="6614"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海关事务</w:t>
            </w:r>
          </w:p>
        </w:tc>
        <w:tc>
          <w:tcPr>
            <w:tcW w:w="2038"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 xml:space="preserve">1,038.58 </w:t>
            </w:r>
          </w:p>
        </w:tc>
        <w:tc>
          <w:tcPr>
            <w:tcW w:w="2038"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 xml:space="preserve">877.53 </w:t>
            </w:r>
          </w:p>
        </w:tc>
        <w:tc>
          <w:tcPr>
            <w:tcW w:w="2425"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 xml:space="preserve">161.05 </w:t>
            </w:r>
          </w:p>
        </w:tc>
      </w:tr>
      <w:tr>
        <w:trPr>
          <w:trHeight w:val="270"/>
        </w:trPr>
        <w:tc>
          <w:tcPr>
            <w:tcW w:w="1584" w:type="dxa"/>
            <w:gridSpan w:val="3"/>
            <w:tcBorders>
              <w:top w:val="nil"/>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2010901</w:t>
            </w:r>
          </w:p>
        </w:tc>
        <w:tc>
          <w:tcPr>
            <w:tcW w:w="6614"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行政运行</w:t>
            </w:r>
          </w:p>
        </w:tc>
        <w:tc>
          <w:tcPr>
            <w:tcW w:w="2038"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 xml:space="preserve">877.53 </w:t>
            </w:r>
          </w:p>
        </w:tc>
        <w:tc>
          <w:tcPr>
            <w:tcW w:w="2038"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 xml:space="preserve">877.53 </w:t>
            </w:r>
          </w:p>
        </w:tc>
        <w:tc>
          <w:tcPr>
            <w:tcW w:w="2425"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r>
      <w:tr>
        <w:trPr>
          <w:trHeight w:val="270"/>
        </w:trPr>
        <w:tc>
          <w:tcPr>
            <w:tcW w:w="1584" w:type="dxa"/>
            <w:gridSpan w:val="3"/>
            <w:tcBorders>
              <w:top w:val="nil"/>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2010905</w:t>
            </w:r>
          </w:p>
        </w:tc>
        <w:tc>
          <w:tcPr>
            <w:tcW w:w="6614"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缉私办案</w:t>
            </w:r>
          </w:p>
        </w:tc>
        <w:tc>
          <w:tcPr>
            <w:tcW w:w="2038"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 xml:space="preserve">0.19 </w:t>
            </w:r>
          </w:p>
        </w:tc>
        <w:tc>
          <w:tcPr>
            <w:tcW w:w="2038"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c>
          <w:tcPr>
            <w:tcW w:w="2425"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 xml:space="preserve">0.19 </w:t>
            </w:r>
          </w:p>
        </w:tc>
      </w:tr>
      <w:tr>
        <w:trPr>
          <w:trHeight w:val="270"/>
        </w:trPr>
        <w:tc>
          <w:tcPr>
            <w:tcW w:w="1584" w:type="dxa"/>
            <w:gridSpan w:val="3"/>
            <w:tcBorders>
              <w:top w:val="nil"/>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2010909</w:t>
            </w:r>
          </w:p>
        </w:tc>
        <w:tc>
          <w:tcPr>
            <w:tcW w:w="6614"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海关关务</w:t>
            </w:r>
          </w:p>
        </w:tc>
        <w:tc>
          <w:tcPr>
            <w:tcW w:w="2038"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 xml:space="preserve">140.95 </w:t>
            </w:r>
          </w:p>
        </w:tc>
        <w:tc>
          <w:tcPr>
            <w:tcW w:w="2038"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c>
          <w:tcPr>
            <w:tcW w:w="2425"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 xml:space="preserve">140.95 </w:t>
            </w:r>
          </w:p>
        </w:tc>
      </w:tr>
      <w:tr>
        <w:trPr>
          <w:trHeight w:val="270"/>
        </w:trPr>
        <w:tc>
          <w:tcPr>
            <w:tcW w:w="1584" w:type="dxa"/>
            <w:gridSpan w:val="3"/>
            <w:tcBorders>
              <w:top w:val="nil"/>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2010911</w:t>
            </w:r>
          </w:p>
        </w:tc>
        <w:tc>
          <w:tcPr>
            <w:tcW w:w="6614"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海关监管</w:t>
            </w:r>
          </w:p>
        </w:tc>
        <w:tc>
          <w:tcPr>
            <w:tcW w:w="2038"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 xml:space="preserve">7.90 </w:t>
            </w:r>
          </w:p>
        </w:tc>
        <w:tc>
          <w:tcPr>
            <w:tcW w:w="2038"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c>
          <w:tcPr>
            <w:tcW w:w="2425"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 xml:space="preserve">7.90 </w:t>
            </w:r>
          </w:p>
        </w:tc>
      </w:tr>
      <w:tr>
        <w:trPr>
          <w:trHeight w:val="270"/>
        </w:trPr>
        <w:tc>
          <w:tcPr>
            <w:tcW w:w="1584" w:type="dxa"/>
            <w:gridSpan w:val="3"/>
            <w:tcBorders>
              <w:top w:val="nil"/>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2010912</w:t>
            </w:r>
          </w:p>
        </w:tc>
        <w:tc>
          <w:tcPr>
            <w:tcW w:w="6614"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检验检疫</w:t>
            </w:r>
          </w:p>
        </w:tc>
        <w:tc>
          <w:tcPr>
            <w:tcW w:w="2038"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 xml:space="preserve">12.00 </w:t>
            </w:r>
          </w:p>
        </w:tc>
        <w:tc>
          <w:tcPr>
            <w:tcW w:w="2038"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c>
          <w:tcPr>
            <w:tcW w:w="2425"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 xml:space="preserve">12.00 </w:t>
            </w:r>
          </w:p>
        </w:tc>
      </w:tr>
      <w:tr>
        <w:trPr>
          <w:trHeight w:val="270"/>
        </w:trPr>
        <w:tc>
          <w:tcPr>
            <w:tcW w:w="1584" w:type="dxa"/>
            <w:gridSpan w:val="3"/>
            <w:tcBorders>
              <w:top w:val="nil"/>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204</w:t>
            </w:r>
          </w:p>
        </w:tc>
        <w:tc>
          <w:tcPr>
            <w:tcW w:w="6614"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公共安全支出</w:t>
            </w:r>
          </w:p>
        </w:tc>
        <w:tc>
          <w:tcPr>
            <w:tcW w:w="2038"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 xml:space="preserve">339.78 </w:t>
            </w:r>
          </w:p>
        </w:tc>
        <w:tc>
          <w:tcPr>
            <w:tcW w:w="2038"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 xml:space="preserve">296.78 </w:t>
            </w:r>
          </w:p>
        </w:tc>
        <w:tc>
          <w:tcPr>
            <w:tcW w:w="2425"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 xml:space="preserve">43.01 </w:t>
            </w:r>
          </w:p>
        </w:tc>
      </w:tr>
      <w:tr>
        <w:trPr>
          <w:trHeight w:val="270"/>
        </w:trPr>
        <w:tc>
          <w:tcPr>
            <w:tcW w:w="1584" w:type="dxa"/>
            <w:gridSpan w:val="3"/>
            <w:tcBorders>
              <w:top w:val="nil"/>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20410</w:t>
            </w:r>
          </w:p>
        </w:tc>
        <w:tc>
          <w:tcPr>
            <w:tcW w:w="6614"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缉私警察</w:t>
            </w:r>
          </w:p>
        </w:tc>
        <w:tc>
          <w:tcPr>
            <w:tcW w:w="2038"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 xml:space="preserve">339.78 </w:t>
            </w:r>
          </w:p>
        </w:tc>
        <w:tc>
          <w:tcPr>
            <w:tcW w:w="2038"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 xml:space="preserve">296.78 </w:t>
            </w:r>
          </w:p>
        </w:tc>
        <w:tc>
          <w:tcPr>
            <w:tcW w:w="2425"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 xml:space="preserve">43.01 </w:t>
            </w:r>
          </w:p>
        </w:tc>
      </w:tr>
      <w:tr>
        <w:trPr>
          <w:trHeight w:val="270"/>
        </w:trPr>
        <w:tc>
          <w:tcPr>
            <w:tcW w:w="1584" w:type="dxa"/>
            <w:gridSpan w:val="3"/>
            <w:tcBorders>
              <w:top w:val="nil"/>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2041001</w:t>
            </w:r>
          </w:p>
        </w:tc>
        <w:tc>
          <w:tcPr>
            <w:tcW w:w="6614"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行政运行</w:t>
            </w:r>
          </w:p>
        </w:tc>
        <w:tc>
          <w:tcPr>
            <w:tcW w:w="2038"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 xml:space="preserve">296.78 </w:t>
            </w:r>
          </w:p>
        </w:tc>
        <w:tc>
          <w:tcPr>
            <w:tcW w:w="2038"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 xml:space="preserve">296.78 </w:t>
            </w:r>
          </w:p>
        </w:tc>
        <w:tc>
          <w:tcPr>
            <w:tcW w:w="2425"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r>
      <w:tr>
        <w:trPr>
          <w:trHeight w:val="270"/>
        </w:trPr>
        <w:tc>
          <w:tcPr>
            <w:tcW w:w="1584" w:type="dxa"/>
            <w:gridSpan w:val="3"/>
            <w:tcBorders>
              <w:top w:val="nil"/>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2041007</w:t>
            </w:r>
          </w:p>
        </w:tc>
        <w:tc>
          <w:tcPr>
            <w:tcW w:w="6614"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缉私业务</w:t>
            </w:r>
          </w:p>
        </w:tc>
        <w:tc>
          <w:tcPr>
            <w:tcW w:w="2038"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 xml:space="preserve">43.01 </w:t>
            </w:r>
          </w:p>
        </w:tc>
        <w:tc>
          <w:tcPr>
            <w:tcW w:w="2038"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c>
          <w:tcPr>
            <w:tcW w:w="2425"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 xml:space="preserve">43.01 </w:t>
            </w:r>
          </w:p>
        </w:tc>
      </w:tr>
      <w:tr>
        <w:trPr>
          <w:trHeight w:val="270"/>
        </w:trPr>
        <w:tc>
          <w:tcPr>
            <w:tcW w:w="1584" w:type="dxa"/>
            <w:gridSpan w:val="3"/>
            <w:tcBorders>
              <w:top w:val="nil"/>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208</w:t>
            </w:r>
          </w:p>
        </w:tc>
        <w:tc>
          <w:tcPr>
            <w:tcW w:w="6614"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社会保障和就业支出</w:t>
            </w:r>
          </w:p>
        </w:tc>
        <w:tc>
          <w:tcPr>
            <w:tcW w:w="2038"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 xml:space="preserve">158.48 </w:t>
            </w:r>
          </w:p>
        </w:tc>
        <w:tc>
          <w:tcPr>
            <w:tcW w:w="2038"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 xml:space="preserve">158.48 </w:t>
            </w:r>
          </w:p>
        </w:tc>
        <w:tc>
          <w:tcPr>
            <w:tcW w:w="2425"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r>
      <w:tr>
        <w:trPr>
          <w:trHeight w:val="270"/>
        </w:trPr>
        <w:tc>
          <w:tcPr>
            <w:tcW w:w="1584" w:type="dxa"/>
            <w:gridSpan w:val="3"/>
            <w:tcBorders>
              <w:top w:val="nil"/>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20805</w:t>
            </w:r>
          </w:p>
        </w:tc>
        <w:tc>
          <w:tcPr>
            <w:tcW w:w="6614"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行政事业单位养老支出</w:t>
            </w:r>
          </w:p>
        </w:tc>
        <w:tc>
          <w:tcPr>
            <w:tcW w:w="2038"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 xml:space="preserve">158.48 </w:t>
            </w:r>
          </w:p>
        </w:tc>
        <w:tc>
          <w:tcPr>
            <w:tcW w:w="2038"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 xml:space="preserve">158.48 </w:t>
            </w:r>
          </w:p>
        </w:tc>
        <w:tc>
          <w:tcPr>
            <w:tcW w:w="2425"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r>
      <w:tr>
        <w:trPr>
          <w:trHeight w:val="270"/>
        </w:trPr>
        <w:tc>
          <w:tcPr>
            <w:tcW w:w="1584" w:type="dxa"/>
            <w:gridSpan w:val="3"/>
            <w:tcBorders>
              <w:top w:val="nil"/>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2080501</w:t>
            </w:r>
          </w:p>
        </w:tc>
        <w:tc>
          <w:tcPr>
            <w:tcW w:w="6614"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行政单位离退休</w:t>
            </w:r>
          </w:p>
        </w:tc>
        <w:tc>
          <w:tcPr>
            <w:tcW w:w="2038"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 xml:space="preserve">29.84 </w:t>
            </w:r>
          </w:p>
        </w:tc>
        <w:tc>
          <w:tcPr>
            <w:tcW w:w="2038"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 xml:space="preserve">29.84 </w:t>
            </w:r>
          </w:p>
        </w:tc>
        <w:tc>
          <w:tcPr>
            <w:tcW w:w="2425"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r>
      <w:tr>
        <w:trPr>
          <w:trHeight w:val="270"/>
        </w:trPr>
        <w:tc>
          <w:tcPr>
            <w:tcW w:w="1584" w:type="dxa"/>
            <w:gridSpan w:val="3"/>
            <w:tcBorders>
              <w:top w:val="nil"/>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2080505</w:t>
            </w:r>
          </w:p>
        </w:tc>
        <w:tc>
          <w:tcPr>
            <w:tcW w:w="6614"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机关事业单位基本养老保险缴费支出</w:t>
            </w:r>
          </w:p>
        </w:tc>
        <w:tc>
          <w:tcPr>
            <w:tcW w:w="2038"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 xml:space="preserve">85.61 </w:t>
            </w:r>
          </w:p>
        </w:tc>
        <w:tc>
          <w:tcPr>
            <w:tcW w:w="2038"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 xml:space="preserve">85.61 </w:t>
            </w:r>
          </w:p>
        </w:tc>
        <w:tc>
          <w:tcPr>
            <w:tcW w:w="2425"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r>
      <w:tr>
        <w:trPr>
          <w:trHeight w:val="270"/>
        </w:trPr>
        <w:tc>
          <w:tcPr>
            <w:tcW w:w="1584" w:type="dxa"/>
            <w:gridSpan w:val="3"/>
            <w:tcBorders>
              <w:top w:val="nil"/>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2080506</w:t>
            </w:r>
          </w:p>
        </w:tc>
        <w:tc>
          <w:tcPr>
            <w:tcW w:w="6614"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机关事业单位职业年金缴费支出</w:t>
            </w:r>
          </w:p>
        </w:tc>
        <w:tc>
          <w:tcPr>
            <w:tcW w:w="2038"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 xml:space="preserve">43.04 </w:t>
            </w:r>
          </w:p>
        </w:tc>
        <w:tc>
          <w:tcPr>
            <w:tcW w:w="2038"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 xml:space="preserve">43.04 </w:t>
            </w:r>
          </w:p>
        </w:tc>
        <w:tc>
          <w:tcPr>
            <w:tcW w:w="2425"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r>
      <w:tr>
        <w:trPr>
          <w:trHeight w:val="270"/>
        </w:trPr>
        <w:tc>
          <w:tcPr>
            <w:tcW w:w="1584" w:type="dxa"/>
            <w:gridSpan w:val="3"/>
            <w:tcBorders>
              <w:top w:val="nil"/>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210</w:t>
            </w:r>
          </w:p>
        </w:tc>
        <w:tc>
          <w:tcPr>
            <w:tcW w:w="6614"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卫生健康支出</w:t>
            </w:r>
          </w:p>
        </w:tc>
        <w:tc>
          <w:tcPr>
            <w:tcW w:w="2038"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 xml:space="preserve">68.38 </w:t>
            </w:r>
          </w:p>
        </w:tc>
        <w:tc>
          <w:tcPr>
            <w:tcW w:w="2038"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 xml:space="preserve">68.38 </w:t>
            </w:r>
          </w:p>
        </w:tc>
        <w:tc>
          <w:tcPr>
            <w:tcW w:w="2425"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r>
      <w:tr>
        <w:trPr>
          <w:trHeight w:val="270"/>
        </w:trPr>
        <w:tc>
          <w:tcPr>
            <w:tcW w:w="1584" w:type="dxa"/>
            <w:gridSpan w:val="3"/>
            <w:tcBorders>
              <w:top w:val="nil"/>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21011</w:t>
            </w:r>
          </w:p>
        </w:tc>
        <w:tc>
          <w:tcPr>
            <w:tcW w:w="6614"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行政事业单位医疗</w:t>
            </w:r>
          </w:p>
        </w:tc>
        <w:tc>
          <w:tcPr>
            <w:tcW w:w="2038"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 xml:space="preserve">68.38 </w:t>
            </w:r>
          </w:p>
        </w:tc>
        <w:tc>
          <w:tcPr>
            <w:tcW w:w="2038"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 xml:space="preserve">68.38 </w:t>
            </w:r>
          </w:p>
        </w:tc>
        <w:tc>
          <w:tcPr>
            <w:tcW w:w="2425"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r>
      <w:tr>
        <w:trPr>
          <w:trHeight w:val="270"/>
        </w:trPr>
        <w:tc>
          <w:tcPr>
            <w:tcW w:w="1584" w:type="dxa"/>
            <w:gridSpan w:val="3"/>
            <w:tcBorders>
              <w:top w:val="nil"/>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2101101</w:t>
            </w:r>
          </w:p>
        </w:tc>
        <w:tc>
          <w:tcPr>
            <w:tcW w:w="6614"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行政单位医疗</w:t>
            </w:r>
          </w:p>
        </w:tc>
        <w:tc>
          <w:tcPr>
            <w:tcW w:w="2038"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 xml:space="preserve">44.80 </w:t>
            </w:r>
          </w:p>
        </w:tc>
        <w:tc>
          <w:tcPr>
            <w:tcW w:w="2038"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 xml:space="preserve">44.80 </w:t>
            </w:r>
          </w:p>
        </w:tc>
        <w:tc>
          <w:tcPr>
            <w:tcW w:w="2425"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r>
      <w:tr>
        <w:trPr>
          <w:trHeight w:val="270"/>
        </w:trPr>
        <w:tc>
          <w:tcPr>
            <w:tcW w:w="1584" w:type="dxa"/>
            <w:gridSpan w:val="3"/>
            <w:tcBorders>
              <w:top w:val="nil"/>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2101103</w:t>
            </w:r>
          </w:p>
        </w:tc>
        <w:tc>
          <w:tcPr>
            <w:tcW w:w="6614"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公务员医疗补助</w:t>
            </w:r>
          </w:p>
        </w:tc>
        <w:tc>
          <w:tcPr>
            <w:tcW w:w="2038"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 xml:space="preserve">22.57 </w:t>
            </w:r>
          </w:p>
        </w:tc>
        <w:tc>
          <w:tcPr>
            <w:tcW w:w="2038"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 xml:space="preserve">22.57 </w:t>
            </w:r>
          </w:p>
        </w:tc>
        <w:tc>
          <w:tcPr>
            <w:tcW w:w="2425"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r>
      <w:tr>
        <w:trPr>
          <w:trHeight w:val="270"/>
        </w:trPr>
        <w:tc>
          <w:tcPr>
            <w:tcW w:w="1584" w:type="dxa"/>
            <w:gridSpan w:val="3"/>
            <w:tcBorders>
              <w:top w:val="nil"/>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2101199</w:t>
            </w:r>
          </w:p>
        </w:tc>
        <w:tc>
          <w:tcPr>
            <w:tcW w:w="6614"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其他行政事业单位医疗支出</w:t>
            </w:r>
          </w:p>
        </w:tc>
        <w:tc>
          <w:tcPr>
            <w:tcW w:w="2038"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 xml:space="preserve">1.02 </w:t>
            </w:r>
          </w:p>
        </w:tc>
        <w:tc>
          <w:tcPr>
            <w:tcW w:w="2038"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 xml:space="preserve">1.02 </w:t>
            </w:r>
          </w:p>
        </w:tc>
        <w:tc>
          <w:tcPr>
            <w:tcW w:w="2425"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r>
      <w:tr>
        <w:trPr>
          <w:trHeight w:val="270"/>
        </w:trPr>
        <w:tc>
          <w:tcPr>
            <w:tcW w:w="1584" w:type="dxa"/>
            <w:gridSpan w:val="3"/>
            <w:tcBorders>
              <w:top w:val="nil"/>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221</w:t>
            </w:r>
          </w:p>
        </w:tc>
        <w:tc>
          <w:tcPr>
            <w:tcW w:w="6614"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住房保障支出</w:t>
            </w:r>
          </w:p>
        </w:tc>
        <w:tc>
          <w:tcPr>
            <w:tcW w:w="2038"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 xml:space="preserve">158.79 </w:t>
            </w:r>
          </w:p>
        </w:tc>
        <w:tc>
          <w:tcPr>
            <w:tcW w:w="2038"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 xml:space="preserve">158.79 </w:t>
            </w:r>
          </w:p>
        </w:tc>
        <w:tc>
          <w:tcPr>
            <w:tcW w:w="2425"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r>
      <w:tr>
        <w:trPr>
          <w:trHeight w:val="270"/>
        </w:trPr>
        <w:tc>
          <w:tcPr>
            <w:tcW w:w="1584" w:type="dxa"/>
            <w:gridSpan w:val="3"/>
            <w:tcBorders>
              <w:top w:val="nil"/>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22102</w:t>
            </w:r>
          </w:p>
        </w:tc>
        <w:tc>
          <w:tcPr>
            <w:tcW w:w="6614"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住房改革支出</w:t>
            </w:r>
          </w:p>
        </w:tc>
        <w:tc>
          <w:tcPr>
            <w:tcW w:w="2038"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 xml:space="preserve">158.79 </w:t>
            </w:r>
          </w:p>
        </w:tc>
        <w:tc>
          <w:tcPr>
            <w:tcW w:w="2038"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 xml:space="preserve">158.79 </w:t>
            </w:r>
          </w:p>
        </w:tc>
        <w:tc>
          <w:tcPr>
            <w:tcW w:w="2425"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r>
      <w:tr>
        <w:trPr>
          <w:trHeight w:val="270"/>
        </w:trPr>
        <w:tc>
          <w:tcPr>
            <w:tcW w:w="1584" w:type="dxa"/>
            <w:gridSpan w:val="3"/>
            <w:tcBorders>
              <w:top w:val="nil"/>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2210201</w:t>
            </w:r>
          </w:p>
        </w:tc>
        <w:tc>
          <w:tcPr>
            <w:tcW w:w="6614"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住房公积金</w:t>
            </w:r>
          </w:p>
        </w:tc>
        <w:tc>
          <w:tcPr>
            <w:tcW w:w="2038"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 xml:space="preserve">96.19 </w:t>
            </w:r>
          </w:p>
        </w:tc>
        <w:tc>
          <w:tcPr>
            <w:tcW w:w="2038"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 xml:space="preserve">96.19 </w:t>
            </w:r>
          </w:p>
        </w:tc>
        <w:tc>
          <w:tcPr>
            <w:tcW w:w="2425"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r>
      <w:tr>
        <w:trPr>
          <w:trHeight w:val="270"/>
        </w:trPr>
        <w:tc>
          <w:tcPr>
            <w:tcW w:w="1584" w:type="dxa"/>
            <w:gridSpan w:val="3"/>
            <w:tcBorders>
              <w:top w:val="nil"/>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2210203</w:t>
            </w:r>
          </w:p>
        </w:tc>
        <w:tc>
          <w:tcPr>
            <w:tcW w:w="6614"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购房补贴</w:t>
            </w:r>
          </w:p>
        </w:tc>
        <w:tc>
          <w:tcPr>
            <w:tcW w:w="2038"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 xml:space="preserve">62.60 </w:t>
            </w:r>
          </w:p>
        </w:tc>
        <w:tc>
          <w:tcPr>
            <w:tcW w:w="2038"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 xml:space="preserve">62.60 </w:t>
            </w:r>
          </w:p>
        </w:tc>
        <w:tc>
          <w:tcPr>
            <w:tcW w:w="2425"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r>
      <w:tr>
        <w:trPr>
          <w:trHeight w:val="270"/>
        </w:trPr>
        <w:tc>
          <w:tcPr>
            <w:tcW w:w="14699" w:type="dxa"/>
            <w:gridSpan w:val="7"/>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注：本表反映部门本年度一般公共预算财政拨款支出情况。</w:t>
            </w:r>
          </w:p>
        </w:tc>
      </w:tr>
      <w:tr>
        <w:trPr>
          <w:trHeight w:val="270"/>
        </w:trPr>
        <w:tc>
          <w:tcPr>
            <w:tcW w:w="528"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6"/>
                <w:szCs w:val="16"/>
                <w:u w:val="none"/>
              </w:rPr>
            </w:pPr>
          </w:p>
        </w:tc>
        <w:tc>
          <w:tcPr>
            <w:tcW w:w="528"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6"/>
                <w:szCs w:val="16"/>
                <w:u w:val="none"/>
              </w:rPr>
            </w:pPr>
          </w:p>
        </w:tc>
        <w:tc>
          <w:tcPr>
            <w:tcW w:w="528"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6"/>
                <w:szCs w:val="16"/>
                <w:u w:val="none"/>
              </w:rPr>
            </w:pPr>
          </w:p>
        </w:tc>
        <w:tc>
          <w:tcPr>
            <w:tcW w:w="6614"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6"/>
                <w:szCs w:val="16"/>
                <w:u w:val="none"/>
              </w:rPr>
            </w:pPr>
          </w:p>
        </w:tc>
        <w:tc>
          <w:tcPr>
            <w:tcW w:w="2038"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6"/>
                <w:szCs w:val="16"/>
                <w:u w:val="none"/>
              </w:rPr>
            </w:pPr>
          </w:p>
        </w:tc>
        <w:tc>
          <w:tcPr>
            <w:tcW w:w="2038"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6"/>
                <w:szCs w:val="16"/>
                <w:u w:val="none"/>
              </w:rPr>
            </w:pPr>
          </w:p>
        </w:tc>
        <w:tc>
          <w:tcPr>
            <w:tcW w:w="2425"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6"/>
                <w:szCs w:val="16"/>
                <w:u w:val="none"/>
              </w:rPr>
            </w:pPr>
          </w:p>
        </w:tc>
      </w:tr>
    </w:tbl>
    <w:p>
      <w:pPr>
        <w:pStyle w:val="23"/>
        <w:rPr>
          <w:rFonts w:hint="eastAsia"/>
          <w:lang w:eastAsia="zh-CN"/>
        </w:rPr>
        <w:sectPr>
          <w:pgSz w:w="16840" w:h="11910" w:orient="landscape"/>
          <w:pgMar w:top="804" w:right="689" w:bottom="605" w:left="895" w:header="0" w:footer="0" w:gutter="0"/>
          <w:docGrid w:linePitch="312" w:charSpace="0"/>
        </w:sectPr>
      </w:pPr>
    </w:p>
    <w:tbl>
      <w:tblPr>
        <w:jc w:val="left"/>
        <w:tblInd w:w="93" w:type="dxa"/>
        <w:tblW w:w="14718" w:type="dxa"/>
        <w:tblBorders>
          <w:top w:val="none" w:sz="0" w:space="0" w:color="auto"/>
          <w:left w:val="none" w:sz="0" w:space="0" w:color="auto"/>
          <w:bottom w:val="none" w:sz="0" w:space="0" w:color="auto"/>
          <w:right w:val="none" w:sz="0" w:space="0" w:color="auto"/>
        </w:tblBorders>
        <w:shd w:val="clear" w:color="auto" w:fill="auto"/>
        <w:tblCellMar>
          <w:top w:w="0" w:type="dxa"/>
          <w:left w:w="108" w:type="dxa"/>
          <w:bottom w:w="0" w:type="dxa"/>
          <w:right w:w="108" w:type="dxa"/>
        </w:tblCellMar>
      </w:tblPr>
      <w:tblGrid>
        <w:gridCol w:w="926"/>
        <w:gridCol w:w="2918"/>
        <w:gridCol w:w="926"/>
        <w:gridCol w:w="926"/>
        <w:gridCol w:w="2052"/>
        <w:gridCol w:w="752"/>
        <w:gridCol w:w="926"/>
        <w:gridCol w:w="3612"/>
        <w:gridCol w:w="1680"/>
      </w:tblGrid>
      <w:tr>
        <w:trPr>
          <w:trHeight w:val="540"/>
        </w:trPr>
        <w:tc>
          <w:tcPr>
            <w:tcW w:w="14718" w:type="dxa"/>
            <w:gridSpan w:val="9"/>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ascii="方正小标宋_GBK" w:eastAsia="方正小标宋_GBK" w:cs="宋体" w:hint="eastAsia"/>
                <w:i w:val="0"/>
                <w:iCs w:val="0"/>
                <w:color w:val="000000"/>
                <w:sz w:val="44"/>
                <w:szCs w:val="44"/>
                <w:u w:val="none"/>
              </w:rPr>
            </w:pPr>
            <w:r>
              <w:rPr>
                <w:rFonts w:ascii="方正小标宋_GBK" w:eastAsia="方正小标宋_GBK" w:cs="宋体" w:hint="eastAsia"/>
                <w:i w:val="0"/>
                <w:iCs w:val="0"/>
                <w:color w:val="000000"/>
                <w:kern w:val="0"/>
                <w:sz w:val="44"/>
                <w:szCs w:val="44"/>
                <w:u w:val="none"/>
                <w:lang w:val="en-US" w:eastAsia="zh-CN"/>
              </w:rPr>
              <w:t>一般公共预算财政拨款基本支出决算明细表</w:t>
            </w:r>
          </w:p>
        </w:tc>
      </w:tr>
      <w:tr>
        <w:trPr>
          <w:trHeight w:val="270"/>
        </w:trPr>
        <w:tc>
          <w:tcPr>
            <w:tcW w:w="926"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6"/>
                <w:szCs w:val="16"/>
                <w:u w:val="none"/>
              </w:rPr>
            </w:pPr>
          </w:p>
        </w:tc>
        <w:tc>
          <w:tcPr>
            <w:tcW w:w="2918"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6"/>
                <w:szCs w:val="16"/>
                <w:u w:val="none"/>
              </w:rPr>
            </w:pPr>
          </w:p>
        </w:tc>
        <w:tc>
          <w:tcPr>
            <w:tcW w:w="926"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6"/>
                <w:szCs w:val="16"/>
                <w:u w:val="none"/>
              </w:rPr>
            </w:pPr>
          </w:p>
        </w:tc>
        <w:tc>
          <w:tcPr>
            <w:tcW w:w="926"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6"/>
                <w:szCs w:val="16"/>
                <w:u w:val="none"/>
              </w:rPr>
            </w:pPr>
          </w:p>
        </w:tc>
        <w:tc>
          <w:tcPr>
            <w:tcW w:w="2052"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6"/>
                <w:szCs w:val="16"/>
                <w:u w:val="none"/>
              </w:rPr>
            </w:pPr>
          </w:p>
        </w:tc>
        <w:tc>
          <w:tcPr>
            <w:tcW w:w="752"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6"/>
                <w:szCs w:val="16"/>
                <w:u w:val="none"/>
              </w:rPr>
            </w:pPr>
          </w:p>
        </w:tc>
        <w:tc>
          <w:tcPr>
            <w:tcW w:w="926"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6"/>
                <w:szCs w:val="16"/>
                <w:u w:val="none"/>
              </w:rPr>
            </w:pPr>
          </w:p>
        </w:tc>
        <w:tc>
          <w:tcPr>
            <w:tcW w:w="3612"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6"/>
                <w:szCs w:val="16"/>
                <w:u w:val="none"/>
              </w:rPr>
            </w:pPr>
          </w:p>
        </w:tc>
        <w:tc>
          <w:tcPr>
            <w:tcW w:w="1547" w:type="dxa"/>
            <w:tcBorders>
              <w:top w:val="nil"/>
              <w:left w:val="nil"/>
              <w:bottom w:val="nil"/>
              <w:right w:val="nil"/>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公开06表</w:t>
            </w:r>
          </w:p>
        </w:tc>
      </w:tr>
      <w:tr>
        <w:trPr>
          <w:trHeight w:val="270"/>
        </w:trPr>
        <w:tc>
          <w:tcPr>
            <w:tcW w:w="5696" w:type="dxa"/>
            <w:gridSpan w:val="4"/>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部门：中华人民共和国海拉尔海关</w:t>
            </w:r>
          </w:p>
        </w:tc>
        <w:tc>
          <w:tcPr>
            <w:tcW w:w="2052" w:type="dxa"/>
            <w:tcBorders>
              <w:top w:val="nil"/>
              <w:left w:val="nil"/>
              <w:bottom w:val="nil"/>
              <w:right w:val="nil"/>
            </w:tcBorders>
            <w:shd w:val="clear" w:color="auto" w:fill="auto"/>
            <w:noWrap/>
            <w:vAlign w:val="center"/>
          </w:tcPr>
          <w:p>
            <w:pPr>
              <w:jc w:val="center"/>
              <w:rPr>
                <w:rFonts w:ascii="宋体" w:eastAsia="宋体" w:cs="宋体" w:hint="eastAsia"/>
                <w:i w:val="0"/>
                <w:iCs w:val="0"/>
                <w:color w:val="000000"/>
                <w:sz w:val="16"/>
                <w:szCs w:val="16"/>
                <w:u w:val="none"/>
              </w:rPr>
            </w:pPr>
          </w:p>
        </w:tc>
        <w:tc>
          <w:tcPr>
            <w:tcW w:w="752"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6"/>
                <w:szCs w:val="16"/>
                <w:u w:val="none"/>
              </w:rPr>
            </w:pPr>
          </w:p>
        </w:tc>
        <w:tc>
          <w:tcPr>
            <w:tcW w:w="926"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6"/>
                <w:szCs w:val="16"/>
                <w:u w:val="none"/>
              </w:rPr>
            </w:pPr>
          </w:p>
        </w:tc>
        <w:tc>
          <w:tcPr>
            <w:tcW w:w="3612"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6"/>
                <w:szCs w:val="16"/>
                <w:u w:val="none"/>
              </w:rPr>
            </w:pPr>
          </w:p>
        </w:tc>
        <w:tc>
          <w:tcPr>
            <w:tcW w:w="1547" w:type="dxa"/>
            <w:tcBorders>
              <w:top w:val="nil"/>
              <w:left w:val="nil"/>
              <w:bottom w:val="nil"/>
              <w:right w:val="nil"/>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单位：万元</w:t>
            </w:r>
          </w:p>
        </w:tc>
      </w:tr>
      <w:tr>
        <w:trPr>
          <w:trHeight w:val="270"/>
        </w:trPr>
        <w:tc>
          <w:tcPr>
            <w:tcW w:w="926"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科目代码</w:t>
            </w:r>
          </w:p>
        </w:tc>
        <w:tc>
          <w:tcPr>
            <w:tcW w:w="2918" w:type="dxa"/>
            <w:vMerge w:val="restart"/>
            <w:tcBorders>
              <w:top w:val="single" w:sz="4" w:space="0" w:color="000000"/>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科目名称</w:t>
            </w:r>
          </w:p>
        </w:tc>
        <w:tc>
          <w:tcPr>
            <w:tcW w:w="926" w:type="dxa"/>
            <w:vMerge w:val="restart"/>
            <w:tcBorders>
              <w:top w:val="single" w:sz="4" w:space="0" w:color="000000"/>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决算数</w:t>
            </w:r>
          </w:p>
        </w:tc>
        <w:tc>
          <w:tcPr>
            <w:tcW w:w="926" w:type="dxa"/>
            <w:vMerge w:val="restart"/>
            <w:tcBorders>
              <w:top w:val="single" w:sz="4" w:space="0" w:color="000000"/>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科目代码</w:t>
            </w:r>
          </w:p>
        </w:tc>
        <w:tc>
          <w:tcPr>
            <w:tcW w:w="2052" w:type="dxa"/>
            <w:vMerge w:val="restart"/>
            <w:tcBorders>
              <w:top w:val="single" w:sz="4" w:space="0" w:color="000000"/>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科目名称</w:t>
            </w:r>
          </w:p>
        </w:tc>
        <w:tc>
          <w:tcPr>
            <w:tcW w:w="752" w:type="dxa"/>
            <w:vMerge w:val="restart"/>
            <w:tcBorders>
              <w:top w:val="single" w:sz="4" w:space="0" w:color="000000"/>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决算数</w:t>
            </w:r>
          </w:p>
        </w:tc>
        <w:tc>
          <w:tcPr>
            <w:tcW w:w="926" w:type="dxa"/>
            <w:vMerge w:val="restart"/>
            <w:tcBorders>
              <w:top w:val="single" w:sz="4" w:space="0" w:color="000000"/>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科目代码</w:t>
            </w:r>
          </w:p>
        </w:tc>
        <w:tc>
          <w:tcPr>
            <w:tcW w:w="3612" w:type="dxa"/>
            <w:vMerge w:val="restart"/>
            <w:tcBorders>
              <w:top w:val="single" w:sz="4" w:space="0" w:color="000000"/>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科目名称</w:t>
            </w:r>
          </w:p>
        </w:tc>
        <w:tc>
          <w:tcPr>
            <w:tcW w:w="1547" w:type="dxa"/>
            <w:vMerge w:val="restart"/>
            <w:tcBorders>
              <w:top w:val="single" w:sz="4" w:space="0" w:color="000000"/>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决算数</w:t>
            </w:r>
          </w:p>
        </w:tc>
      </w:tr>
      <w:tr>
        <w:trPr>
          <w:trHeight w:val="270"/>
        </w:trPr>
        <w:tc>
          <w:tcPr>
            <w:tcW w:w="92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918" w:type="dxa"/>
            <w:vMerge/>
            <w:tcBorders>
              <w:top w:val="single" w:sz="4" w:space="0" w:color="000000"/>
              <w:left w:val="nil"/>
              <w:bottom w:val="single" w:sz="4" w:space="0" w:color="000000"/>
              <w:right w:val="single" w:sz="4" w:space="0" w:color="000000"/>
            </w:tcBorders>
            <w:shd w:val="clear" w:color="auto" w:fill="auto"/>
            <w:noWrap/>
            <w:vAlign w:val="center"/>
          </w:tcPr>
          <w:p/>
        </w:tc>
        <w:tc>
          <w:tcPr>
            <w:tcW w:w="926" w:type="dxa"/>
            <w:vMerge/>
            <w:tcBorders>
              <w:top w:val="single" w:sz="4" w:space="0" w:color="000000"/>
              <w:left w:val="nil"/>
              <w:bottom w:val="single" w:sz="4" w:space="0" w:color="000000"/>
              <w:right w:val="single" w:sz="4" w:space="0" w:color="000000"/>
            </w:tcBorders>
            <w:shd w:val="clear" w:color="auto" w:fill="auto"/>
            <w:noWrap/>
            <w:vAlign w:val="center"/>
          </w:tcPr>
          <w:p/>
        </w:tc>
        <w:tc>
          <w:tcPr>
            <w:tcW w:w="926" w:type="dxa"/>
            <w:vMerge/>
            <w:tcBorders>
              <w:top w:val="single" w:sz="4" w:space="0" w:color="000000"/>
              <w:left w:val="nil"/>
              <w:bottom w:val="single" w:sz="4" w:space="0" w:color="000000"/>
              <w:right w:val="single" w:sz="4" w:space="0" w:color="000000"/>
            </w:tcBorders>
            <w:shd w:val="clear" w:color="auto" w:fill="auto"/>
            <w:noWrap/>
            <w:vAlign w:val="center"/>
          </w:tcPr>
          <w:p/>
        </w:tc>
        <w:tc>
          <w:tcPr>
            <w:tcW w:w="2052" w:type="dxa"/>
            <w:vMerge/>
            <w:tcBorders>
              <w:top w:val="single" w:sz="4" w:space="0" w:color="000000"/>
              <w:left w:val="nil"/>
              <w:bottom w:val="single" w:sz="4" w:space="0" w:color="000000"/>
              <w:right w:val="single" w:sz="4" w:space="0" w:color="000000"/>
            </w:tcBorders>
            <w:shd w:val="clear" w:color="auto" w:fill="auto"/>
            <w:noWrap/>
            <w:vAlign w:val="center"/>
          </w:tcPr>
          <w:p/>
        </w:tc>
        <w:tc>
          <w:tcPr>
            <w:tcW w:w="752" w:type="dxa"/>
            <w:vMerge/>
            <w:tcBorders>
              <w:top w:val="single" w:sz="4" w:space="0" w:color="000000"/>
              <w:left w:val="nil"/>
              <w:bottom w:val="single" w:sz="4" w:space="0" w:color="000000"/>
              <w:right w:val="single" w:sz="4" w:space="0" w:color="000000"/>
            </w:tcBorders>
            <w:shd w:val="clear" w:color="auto" w:fill="auto"/>
            <w:noWrap/>
            <w:vAlign w:val="center"/>
          </w:tcPr>
          <w:p/>
        </w:tc>
        <w:tc>
          <w:tcPr>
            <w:tcW w:w="926" w:type="dxa"/>
            <w:vMerge/>
            <w:tcBorders>
              <w:top w:val="single" w:sz="4" w:space="0" w:color="000000"/>
              <w:left w:val="nil"/>
              <w:bottom w:val="single" w:sz="4" w:space="0" w:color="000000"/>
              <w:right w:val="single" w:sz="4" w:space="0" w:color="000000"/>
            </w:tcBorders>
            <w:shd w:val="clear" w:color="auto" w:fill="auto"/>
            <w:noWrap/>
            <w:vAlign w:val="center"/>
          </w:tcPr>
          <w:p/>
        </w:tc>
        <w:tc>
          <w:tcPr>
            <w:tcW w:w="3612" w:type="dxa"/>
            <w:vMerge/>
            <w:tcBorders>
              <w:top w:val="single" w:sz="4" w:space="0" w:color="000000"/>
              <w:left w:val="nil"/>
              <w:bottom w:val="single" w:sz="4" w:space="0" w:color="000000"/>
              <w:right w:val="single" w:sz="4" w:space="0" w:color="000000"/>
            </w:tcBorders>
            <w:shd w:val="clear" w:color="auto" w:fill="auto"/>
            <w:noWrap/>
            <w:vAlign w:val="center"/>
          </w:tcPr>
          <w:p/>
        </w:tc>
        <w:tc>
          <w:tcPr>
            <w:tcW w:w="1547" w:type="dxa"/>
            <w:vMerge/>
            <w:tcBorders>
              <w:top w:val="single" w:sz="4" w:space="0" w:color="000000"/>
              <w:left w:val="nil"/>
              <w:bottom w:val="single" w:sz="4" w:space="0" w:color="000000"/>
              <w:right w:val="single" w:sz="4" w:space="0" w:color="000000"/>
            </w:tcBorders>
            <w:shd w:val="clear" w:color="auto" w:fill="auto"/>
            <w:noWrap/>
            <w:vAlign w:val="center"/>
          </w:tcPr>
          <w:p/>
        </w:tc>
      </w:tr>
      <w:tr>
        <w:trPr>
          <w:trHeight w:val="270"/>
        </w:trPr>
        <w:tc>
          <w:tcPr>
            <w:tcW w:w="926" w:type="dxa"/>
            <w:tcBorders>
              <w:top w:val="nil"/>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301</w:t>
            </w:r>
          </w:p>
        </w:tc>
        <w:tc>
          <w:tcPr>
            <w:tcW w:w="2918"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工资福利支出</w:t>
            </w:r>
          </w:p>
        </w:tc>
        <w:tc>
          <w:tcPr>
            <w:tcW w:w="926"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1,155.88</w:t>
            </w:r>
          </w:p>
        </w:tc>
        <w:tc>
          <w:tcPr>
            <w:tcW w:w="926"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302</w:t>
            </w:r>
          </w:p>
        </w:tc>
        <w:tc>
          <w:tcPr>
            <w:tcW w:w="2052"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商品和服务支出</w:t>
            </w:r>
          </w:p>
        </w:tc>
        <w:tc>
          <w:tcPr>
            <w:tcW w:w="752"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364.48</w:t>
            </w:r>
          </w:p>
        </w:tc>
        <w:tc>
          <w:tcPr>
            <w:tcW w:w="926"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307</w:t>
            </w:r>
          </w:p>
        </w:tc>
        <w:tc>
          <w:tcPr>
            <w:tcW w:w="3612"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债务利息及费用支出</w:t>
            </w:r>
          </w:p>
        </w:tc>
        <w:tc>
          <w:tcPr>
            <w:tcW w:w="1547"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r>
      <w:tr>
        <w:trPr>
          <w:trHeight w:val="270"/>
        </w:trPr>
        <w:tc>
          <w:tcPr>
            <w:tcW w:w="926" w:type="dxa"/>
            <w:tcBorders>
              <w:top w:val="nil"/>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30101</w:t>
            </w:r>
          </w:p>
        </w:tc>
        <w:tc>
          <w:tcPr>
            <w:tcW w:w="2918"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 xml:space="preserve">   基本工资</w:t>
            </w:r>
          </w:p>
        </w:tc>
        <w:tc>
          <w:tcPr>
            <w:tcW w:w="926"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314.47</w:t>
            </w:r>
          </w:p>
        </w:tc>
        <w:tc>
          <w:tcPr>
            <w:tcW w:w="926"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30201</w:t>
            </w:r>
          </w:p>
        </w:tc>
        <w:tc>
          <w:tcPr>
            <w:tcW w:w="2052"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 xml:space="preserve">   办公费</w:t>
            </w:r>
          </w:p>
        </w:tc>
        <w:tc>
          <w:tcPr>
            <w:tcW w:w="752"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4.94</w:t>
            </w:r>
          </w:p>
        </w:tc>
        <w:tc>
          <w:tcPr>
            <w:tcW w:w="926"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30701</w:t>
            </w:r>
          </w:p>
        </w:tc>
        <w:tc>
          <w:tcPr>
            <w:tcW w:w="3612"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 xml:space="preserve">   国内债务付息</w:t>
            </w:r>
          </w:p>
        </w:tc>
        <w:tc>
          <w:tcPr>
            <w:tcW w:w="1547"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r>
      <w:tr>
        <w:trPr>
          <w:trHeight w:val="270"/>
        </w:trPr>
        <w:tc>
          <w:tcPr>
            <w:tcW w:w="926" w:type="dxa"/>
            <w:tcBorders>
              <w:top w:val="nil"/>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30102</w:t>
            </w:r>
          </w:p>
        </w:tc>
        <w:tc>
          <w:tcPr>
            <w:tcW w:w="2918"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 xml:space="preserve">   津贴补贴</w:t>
            </w:r>
          </w:p>
        </w:tc>
        <w:tc>
          <w:tcPr>
            <w:tcW w:w="926"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350.53</w:t>
            </w:r>
          </w:p>
        </w:tc>
        <w:tc>
          <w:tcPr>
            <w:tcW w:w="926"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30202</w:t>
            </w:r>
          </w:p>
        </w:tc>
        <w:tc>
          <w:tcPr>
            <w:tcW w:w="2052"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 xml:space="preserve">   印刷费</w:t>
            </w:r>
          </w:p>
        </w:tc>
        <w:tc>
          <w:tcPr>
            <w:tcW w:w="752"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0.21</w:t>
            </w:r>
          </w:p>
        </w:tc>
        <w:tc>
          <w:tcPr>
            <w:tcW w:w="926"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30702</w:t>
            </w:r>
          </w:p>
        </w:tc>
        <w:tc>
          <w:tcPr>
            <w:tcW w:w="3612"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 xml:space="preserve">   国外债务付息</w:t>
            </w:r>
          </w:p>
        </w:tc>
        <w:tc>
          <w:tcPr>
            <w:tcW w:w="1547"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r>
      <w:tr>
        <w:trPr>
          <w:trHeight w:val="270"/>
        </w:trPr>
        <w:tc>
          <w:tcPr>
            <w:tcW w:w="926" w:type="dxa"/>
            <w:tcBorders>
              <w:top w:val="nil"/>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30103</w:t>
            </w:r>
          </w:p>
        </w:tc>
        <w:tc>
          <w:tcPr>
            <w:tcW w:w="2918"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 xml:space="preserve">   奖金</w:t>
            </w:r>
          </w:p>
        </w:tc>
        <w:tc>
          <w:tcPr>
            <w:tcW w:w="926"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197.15</w:t>
            </w:r>
          </w:p>
        </w:tc>
        <w:tc>
          <w:tcPr>
            <w:tcW w:w="926"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30204</w:t>
            </w:r>
          </w:p>
        </w:tc>
        <w:tc>
          <w:tcPr>
            <w:tcW w:w="2052"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 xml:space="preserve">   手续费</w:t>
            </w:r>
          </w:p>
        </w:tc>
        <w:tc>
          <w:tcPr>
            <w:tcW w:w="752"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0.03</w:t>
            </w:r>
          </w:p>
        </w:tc>
        <w:tc>
          <w:tcPr>
            <w:tcW w:w="926"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310</w:t>
            </w:r>
          </w:p>
        </w:tc>
        <w:tc>
          <w:tcPr>
            <w:tcW w:w="3612"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资本性支出</w:t>
            </w:r>
          </w:p>
        </w:tc>
        <w:tc>
          <w:tcPr>
            <w:tcW w:w="1547"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10.25</w:t>
            </w:r>
          </w:p>
        </w:tc>
      </w:tr>
      <w:tr>
        <w:trPr>
          <w:trHeight w:val="270"/>
        </w:trPr>
        <w:tc>
          <w:tcPr>
            <w:tcW w:w="926" w:type="dxa"/>
            <w:tcBorders>
              <w:top w:val="nil"/>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30106</w:t>
            </w:r>
          </w:p>
        </w:tc>
        <w:tc>
          <w:tcPr>
            <w:tcW w:w="2918"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 xml:space="preserve">   伙食补助费</w:t>
            </w:r>
          </w:p>
        </w:tc>
        <w:tc>
          <w:tcPr>
            <w:tcW w:w="926"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c>
          <w:tcPr>
            <w:tcW w:w="926"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30205</w:t>
            </w:r>
          </w:p>
        </w:tc>
        <w:tc>
          <w:tcPr>
            <w:tcW w:w="2052"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 xml:space="preserve">   水费</w:t>
            </w:r>
          </w:p>
        </w:tc>
        <w:tc>
          <w:tcPr>
            <w:tcW w:w="752"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1.44</w:t>
            </w:r>
          </w:p>
        </w:tc>
        <w:tc>
          <w:tcPr>
            <w:tcW w:w="926"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31001</w:t>
            </w:r>
          </w:p>
        </w:tc>
        <w:tc>
          <w:tcPr>
            <w:tcW w:w="3612"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 xml:space="preserve">   房屋建筑物购建</w:t>
            </w:r>
          </w:p>
        </w:tc>
        <w:tc>
          <w:tcPr>
            <w:tcW w:w="1547"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r>
      <w:tr>
        <w:trPr>
          <w:trHeight w:val="270"/>
        </w:trPr>
        <w:tc>
          <w:tcPr>
            <w:tcW w:w="926" w:type="dxa"/>
            <w:tcBorders>
              <w:top w:val="nil"/>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30107</w:t>
            </w:r>
          </w:p>
        </w:tc>
        <w:tc>
          <w:tcPr>
            <w:tcW w:w="2918"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 xml:space="preserve">   绩效工资</w:t>
            </w:r>
          </w:p>
        </w:tc>
        <w:tc>
          <w:tcPr>
            <w:tcW w:w="926"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c>
          <w:tcPr>
            <w:tcW w:w="926"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30206</w:t>
            </w:r>
          </w:p>
        </w:tc>
        <w:tc>
          <w:tcPr>
            <w:tcW w:w="2052"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 xml:space="preserve">   电费</w:t>
            </w:r>
          </w:p>
        </w:tc>
        <w:tc>
          <w:tcPr>
            <w:tcW w:w="752"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8.67</w:t>
            </w:r>
          </w:p>
        </w:tc>
        <w:tc>
          <w:tcPr>
            <w:tcW w:w="926"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31002</w:t>
            </w:r>
          </w:p>
        </w:tc>
        <w:tc>
          <w:tcPr>
            <w:tcW w:w="3612"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 xml:space="preserve">   办公设备购置</w:t>
            </w:r>
          </w:p>
        </w:tc>
        <w:tc>
          <w:tcPr>
            <w:tcW w:w="1547"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10.25</w:t>
            </w:r>
          </w:p>
        </w:tc>
      </w:tr>
      <w:tr>
        <w:trPr>
          <w:trHeight w:val="270"/>
        </w:trPr>
        <w:tc>
          <w:tcPr>
            <w:tcW w:w="926" w:type="dxa"/>
            <w:tcBorders>
              <w:top w:val="nil"/>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30108</w:t>
            </w:r>
          </w:p>
        </w:tc>
        <w:tc>
          <w:tcPr>
            <w:tcW w:w="2918"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 xml:space="preserve">   机关事业单位基本养老保险缴费</w:t>
            </w:r>
          </w:p>
        </w:tc>
        <w:tc>
          <w:tcPr>
            <w:tcW w:w="926"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85.61</w:t>
            </w:r>
          </w:p>
        </w:tc>
        <w:tc>
          <w:tcPr>
            <w:tcW w:w="926"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30207</w:t>
            </w:r>
          </w:p>
        </w:tc>
        <w:tc>
          <w:tcPr>
            <w:tcW w:w="2052"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 xml:space="preserve">   邮电费</w:t>
            </w:r>
          </w:p>
        </w:tc>
        <w:tc>
          <w:tcPr>
            <w:tcW w:w="752"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30.60</w:t>
            </w:r>
          </w:p>
        </w:tc>
        <w:tc>
          <w:tcPr>
            <w:tcW w:w="926"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31003</w:t>
            </w:r>
          </w:p>
        </w:tc>
        <w:tc>
          <w:tcPr>
            <w:tcW w:w="3612"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 xml:space="preserve">   专用设备购置</w:t>
            </w:r>
          </w:p>
        </w:tc>
        <w:tc>
          <w:tcPr>
            <w:tcW w:w="1547"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r>
      <w:tr>
        <w:trPr>
          <w:trHeight w:val="270"/>
        </w:trPr>
        <w:tc>
          <w:tcPr>
            <w:tcW w:w="926" w:type="dxa"/>
            <w:tcBorders>
              <w:top w:val="nil"/>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30109</w:t>
            </w:r>
          </w:p>
        </w:tc>
        <w:tc>
          <w:tcPr>
            <w:tcW w:w="2918"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 xml:space="preserve">   职业年金缴费</w:t>
            </w:r>
          </w:p>
        </w:tc>
        <w:tc>
          <w:tcPr>
            <w:tcW w:w="926"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43.04</w:t>
            </w:r>
          </w:p>
        </w:tc>
        <w:tc>
          <w:tcPr>
            <w:tcW w:w="926"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30208</w:t>
            </w:r>
          </w:p>
        </w:tc>
        <w:tc>
          <w:tcPr>
            <w:tcW w:w="2052"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 xml:space="preserve">   取暖费</w:t>
            </w:r>
          </w:p>
        </w:tc>
        <w:tc>
          <w:tcPr>
            <w:tcW w:w="752"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56.68</w:t>
            </w:r>
          </w:p>
        </w:tc>
        <w:tc>
          <w:tcPr>
            <w:tcW w:w="926"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31005</w:t>
            </w:r>
          </w:p>
        </w:tc>
        <w:tc>
          <w:tcPr>
            <w:tcW w:w="3612"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 xml:space="preserve">   基础设施建设</w:t>
            </w:r>
          </w:p>
        </w:tc>
        <w:tc>
          <w:tcPr>
            <w:tcW w:w="1547"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r>
      <w:tr>
        <w:trPr>
          <w:trHeight w:val="270"/>
        </w:trPr>
        <w:tc>
          <w:tcPr>
            <w:tcW w:w="926" w:type="dxa"/>
            <w:tcBorders>
              <w:top w:val="nil"/>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30110</w:t>
            </w:r>
          </w:p>
        </w:tc>
        <w:tc>
          <w:tcPr>
            <w:tcW w:w="2918"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 xml:space="preserve">   职工基本医疗保险缴费</w:t>
            </w:r>
          </w:p>
        </w:tc>
        <w:tc>
          <w:tcPr>
            <w:tcW w:w="926"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44.80</w:t>
            </w:r>
          </w:p>
        </w:tc>
        <w:tc>
          <w:tcPr>
            <w:tcW w:w="926"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30209</w:t>
            </w:r>
          </w:p>
        </w:tc>
        <w:tc>
          <w:tcPr>
            <w:tcW w:w="2052"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 xml:space="preserve">   物业管理费</w:t>
            </w:r>
          </w:p>
        </w:tc>
        <w:tc>
          <w:tcPr>
            <w:tcW w:w="752"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39.74</w:t>
            </w:r>
          </w:p>
        </w:tc>
        <w:tc>
          <w:tcPr>
            <w:tcW w:w="926"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31006</w:t>
            </w:r>
          </w:p>
        </w:tc>
        <w:tc>
          <w:tcPr>
            <w:tcW w:w="3612"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 xml:space="preserve">   大型修缮</w:t>
            </w:r>
          </w:p>
        </w:tc>
        <w:tc>
          <w:tcPr>
            <w:tcW w:w="1547"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r>
      <w:tr>
        <w:trPr>
          <w:trHeight w:val="270"/>
        </w:trPr>
        <w:tc>
          <w:tcPr>
            <w:tcW w:w="926" w:type="dxa"/>
            <w:tcBorders>
              <w:top w:val="nil"/>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30111</w:t>
            </w:r>
          </w:p>
        </w:tc>
        <w:tc>
          <w:tcPr>
            <w:tcW w:w="2918"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 xml:space="preserve">   公务员医疗补助缴费</w:t>
            </w:r>
          </w:p>
        </w:tc>
        <w:tc>
          <w:tcPr>
            <w:tcW w:w="926"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22.57</w:t>
            </w:r>
          </w:p>
        </w:tc>
        <w:tc>
          <w:tcPr>
            <w:tcW w:w="926"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30211</w:t>
            </w:r>
          </w:p>
        </w:tc>
        <w:tc>
          <w:tcPr>
            <w:tcW w:w="2052"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 xml:space="preserve">   差旅费</w:t>
            </w:r>
          </w:p>
        </w:tc>
        <w:tc>
          <w:tcPr>
            <w:tcW w:w="752"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12.72</w:t>
            </w:r>
          </w:p>
        </w:tc>
        <w:tc>
          <w:tcPr>
            <w:tcW w:w="926"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31007</w:t>
            </w:r>
          </w:p>
        </w:tc>
        <w:tc>
          <w:tcPr>
            <w:tcW w:w="3612"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 xml:space="preserve">   信息网络及软件购置更新</w:t>
            </w:r>
          </w:p>
        </w:tc>
        <w:tc>
          <w:tcPr>
            <w:tcW w:w="1547"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r>
      <w:tr>
        <w:trPr>
          <w:trHeight w:val="270"/>
        </w:trPr>
        <w:tc>
          <w:tcPr>
            <w:tcW w:w="926" w:type="dxa"/>
            <w:tcBorders>
              <w:top w:val="nil"/>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30112</w:t>
            </w:r>
          </w:p>
        </w:tc>
        <w:tc>
          <w:tcPr>
            <w:tcW w:w="2918"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 xml:space="preserve">   其他社会保障缴费</w:t>
            </w:r>
          </w:p>
        </w:tc>
        <w:tc>
          <w:tcPr>
            <w:tcW w:w="926"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1.02</w:t>
            </w:r>
          </w:p>
        </w:tc>
        <w:tc>
          <w:tcPr>
            <w:tcW w:w="926"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30212</w:t>
            </w:r>
          </w:p>
        </w:tc>
        <w:tc>
          <w:tcPr>
            <w:tcW w:w="2052"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 xml:space="preserve">   因公出国（境）费用</w:t>
            </w:r>
          </w:p>
        </w:tc>
        <w:tc>
          <w:tcPr>
            <w:tcW w:w="752"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c>
          <w:tcPr>
            <w:tcW w:w="926"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31008</w:t>
            </w:r>
          </w:p>
        </w:tc>
        <w:tc>
          <w:tcPr>
            <w:tcW w:w="3612"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 xml:space="preserve">   物资储备</w:t>
            </w:r>
          </w:p>
        </w:tc>
        <w:tc>
          <w:tcPr>
            <w:tcW w:w="1547"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r>
      <w:tr>
        <w:trPr>
          <w:trHeight w:val="270"/>
        </w:trPr>
        <w:tc>
          <w:tcPr>
            <w:tcW w:w="926" w:type="dxa"/>
            <w:tcBorders>
              <w:top w:val="nil"/>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30113</w:t>
            </w:r>
          </w:p>
        </w:tc>
        <w:tc>
          <w:tcPr>
            <w:tcW w:w="2918"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 xml:space="preserve">   住房公积金</w:t>
            </w:r>
          </w:p>
        </w:tc>
        <w:tc>
          <w:tcPr>
            <w:tcW w:w="926"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96.19</w:t>
            </w:r>
          </w:p>
        </w:tc>
        <w:tc>
          <w:tcPr>
            <w:tcW w:w="926"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30213</w:t>
            </w:r>
          </w:p>
        </w:tc>
        <w:tc>
          <w:tcPr>
            <w:tcW w:w="2052"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 xml:space="preserve">   维修（护）费</w:t>
            </w:r>
          </w:p>
        </w:tc>
        <w:tc>
          <w:tcPr>
            <w:tcW w:w="752"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28.36</w:t>
            </w:r>
          </w:p>
        </w:tc>
        <w:tc>
          <w:tcPr>
            <w:tcW w:w="926"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31009</w:t>
            </w:r>
          </w:p>
        </w:tc>
        <w:tc>
          <w:tcPr>
            <w:tcW w:w="3612"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 xml:space="preserve">   土地补偿</w:t>
            </w:r>
          </w:p>
        </w:tc>
        <w:tc>
          <w:tcPr>
            <w:tcW w:w="1547"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r>
      <w:tr>
        <w:trPr>
          <w:trHeight w:val="270"/>
        </w:trPr>
        <w:tc>
          <w:tcPr>
            <w:tcW w:w="926" w:type="dxa"/>
            <w:tcBorders>
              <w:top w:val="nil"/>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30114</w:t>
            </w:r>
          </w:p>
        </w:tc>
        <w:tc>
          <w:tcPr>
            <w:tcW w:w="2918"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 xml:space="preserve">   医疗费</w:t>
            </w:r>
          </w:p>
        </w:tc>
        <w:tc>
          <w:tcPr>
            <w:tcW w:w="926"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c>
          <w:tcPr>
            <w:tcW w:w="926"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30214</w:t>
            </w:r>
          </w:p>
        </w:tc>
        <w:tc>
          <w:tcPr>
            <w:tcW w:w="2052"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 xml:space="preserve">   租赁费</w:t>
            </w:r>
          </w:p>
        </w:tc>
        <w:tc>
          <w:tcPr>
            <w:tcW w:w="752"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16.80</w:t>
            </w:r>
          </w:p>
        </w:tc>
        <w:tc>
          <w:tcPr>
            <w:tcW w:w="926"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31010</w:t>
            </w:r>
          </w:p>
        </w:tc>
        <w:tc>
          <w:tcPr>
            <w:tcW w:w="3612"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 xml:space="preserve">   安置补助</w:t>
            </w:r>
          </w:p>
        </w:tc>
        <w:tc>
          <w:tcPr>
            <w:tcW w:w="1547"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r>
      <w:tr>
        <w:trPr>
          <w:trHeight w:val="270"/>
        </w:trPr>
        <w:tc>
          <w:tcPr>
            <w:tcW w:w="926" w:type="dxa"/>
            <w:tcBorders>
              <w:top w:val="nil"/>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30199</w:t>
            </w:r>
          </w:p>
        </w:tc>
        <w:tc>
          <w:tcPr>
            <w:tcW w:w="2918"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 xml:space="preserve">   其他工资福利支出</w:t>
            </w:r>
          </w:p>
        </w:tc>
        <w:tc>
          <w:tcPr>
            <w:tcW w:w="926"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0.51</w:t>
            </w:r>
          </w:p>
        </w:tc>
        <w:tc>
          <w:tcPr>
            <w:tcW w:w="926"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30215</w:t>
            </w:r>
          </w:p>
        </w:tc>
        <w:tc>
          <w:tcPr>
            <w:tcW w:w="2052"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 xml:space="preserve">   会议费</w:t>
            </w:r>
          </w:p>
        </w:tc>
        <w:tc>
          <w:tcPr>
            <w:tcW w:w="752"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c>
          <w:tcPr>
            <w:tcW w:w="926"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31011</w:t>
            </w:r>
          </w:p>
        </w:tc>
        <w:tc>
          <w:tcPr>
            <w:tcW w:w="3612"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 xml:space="preserve">   地上附着物和青苗补偿</w:t>
            </w:r>
          </w:p>
        </w:tc>
        <w:tc>
          <w:tcPr>
            <w:tcW w:w="1547"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r>
      <w:tr>
        <w:trPr>
          <w:trHeight w:val="270"/>
        </w:trPr>
        <w:tc>
          <w:tcPr>
            <w:tcW w:w="926" w:type="dxa"/>
            <w:tcBorders>
              <w:top w:val="nil"/>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303</w:t>
            </w:r>
          </w:p>
        </w:tc>
        <w:tc>
          <w:tcPr>
            <w:tcW w:w="2918"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对个人和家庭的补助</w:t>
            </w:r>
          </w:p>
        </w:tc>
        <w:tc>
          <w:tcPr>
            <w:tcW w:w="926"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29.35</w:t>
            </w:r>
          </w:p>
        </w:tc>
        <w:tc>
          <w:tcPr>
            <w:tcW w:w="926"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30216</w:t>
            </w:r>
          </w:p>
        </w:tc>
        <w:tc>
          <w:tcPr>
            <w:tcW w:w="2052"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 xml:space="preserve">   培训费</w:t>
            </w:r>
          </w:p>
        </w:tc>
        <w:tc>
          <w:tcPr>
            <w:tcW w:w="752"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0.90</w:t>
            </w:r>
          </w:p>
        </w:tc>
        <w:tc>
          <w:tcPr>
            <w:tcW w:w="926"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31012</w:t>
            </w:r>
          </w:p>
        </w:tc>
        <w:tc>
          <w:tcPr>
            <w:tcW w:w="3612"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 xml:space="preserve">   拆迁补偿</w:t>
            </w:r>
          </w:p>
        </w:tc>
        <w:tc>
          <w:tcPr>
            <w:tcW w:w="1547"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r>
      <w:tr>
        <w:trPr>
          <w:trHeight w:val="270"/>
        </w:trPr>
        <w:tc>
          <w:tcPr>
            <w:tcW w:w="926" w:type="dxa"/>
            <w:tcBorders>
              <w:top w:val="nil"/>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30301</w:t>
            </w:r>
          </w:p>
        </w:tc>
        <w:tc>
          <w:tcPr>
            <w:tcW w:w="2918"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 xml:space="preserve">   离休费</w:t>
            </w:r>
          </w:p>
        </w:tc>
        <w:tc>
          <w:tcPr>
            <w:tcW w:w="926"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16.61</w:t>
            </w:r>
          </w:p>
        </w:tc>
        <w:tc>
          <w:tcPr>
            <w:tcW w:w="926"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30217</w:t>
            </w:r>
          </w:p>
        </w:tc>
        <w:tc>
          <w:tcPr>
            <w:tcW w:w="2052"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 xml:space="preserve">   公务接待费</w:t>
            </w:r>
          </w:p>
        </w:tc>
        <w:tc>
          <w:tcPr>
            <w:tcW w:w="752"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c>
          <w:tcPr>
            <w:tcW w:w="926"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31013</w:t>
            </w:r>
          </w:p>
        </w:tc>
        <w:tc>
          <w:tcPr>
            <w:tcW w:w="3612"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 xml:space="preserve">   公务用车购置</w:t>
            </w:r>
          </w:p>
        </w:tc>
        <w:tc>
          <w:tcPr>
            <w:tcW w:w="1547"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r>
      <w:tr>
        <w:trPr>
          <w:trHeight w:val="270"/>
        </w:trPr>
        <w:tc>
          <w:tcPr>
            <w:tcW w:w="926" w:type="dxa"/>
            <w:tcBorders>
              <w:top w:val="nil"/>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30302</w:t>
            </w:r>
          </w:p>
        </w:tc>
        <w:tc>
          <w:tcPr>
            <w:tcW w:w="2918"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 xml:space="preserve">   退休费</w:t>
            </w:r>
          </w:p>
        </w:tc>
        <w:tc>
          <w:tcPr>
            <w:tcW w:w="926"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2.73</w:t>
            </w:r>
          </w:p>
        </w:tc>
        <w:tc>
          <w:tcPr>
            <w:tcW w:w="926"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30218</w:t>
            </w:r>
          </w:p>
        </w:tc>
        <w:tc>
          <w:tcPr>
            <w:tcW w:w="2052"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 xml:space="preserve">   专用材料费</w:t>
            </w:r>
          </w:p>
        </w:tc>
        <w:tc>
          <w:tcPr>
            <w:tcW w:w="752"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c>
          <w:tcPr>
            <w:tcW w:w="926"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31019</w:t>
            </w:r>
          </w:p>
        </w:tc>
        <w:tc>
          <w:tcPr>
            <w:tcW w:w="3612"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 xml:space="preserve">   其他交通工具购置</w:t>
            </w:r>
          </w:p>
        </w:tc>
        <w:tc>
          <w:tcPr>
            <w:tcW w:w="1547"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r>
      <w:tr>
        <w:trPr>
          <w:trHeight w:val="270"/>
        </w:trPr>
        <w:tc>
          <w:tcPr>
            <w:tcW w:w="926" w:type="dxa"/>
            <w:tcBorders>
              <w:top w:val="nil"/>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30303</w:t>
            </w:r>
          </w:p>
        </w:tc>
        <w:tc>
          <w:tcPr>
            <w:tcW w:w="2918"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 xml:space="preserve">   退职（役）费</w:t>
            </w:r>
          </w:p>
        </w:tc>
        <w:tc>
          <w:tcPr>
            <w:tcW w:w="926"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c>
          <w:tcPr>
            <w:tcW w:w="926"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30224</w:t>
            </w:r>
          </w:p>
        </w:tc>
        <w:tc>
          <w:tcPr>
            <w:tcW w:w="2052"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 xml:space="preserve">   被装购置费</w:t>
            </w:r>
          </w:p>
        </w:tc>
        <w:tc>
          <w:tcPr>
            <w:tcW w:w="752"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c>
          <w:tcPr>
            <w:tcW w:w="926"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31021</w:t>
            </w:r>
          </w:p>
        </w:tc>
        <w:tc>
          <w:tcPr>
            <w:tcW w:w="3612"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 xml:space="preserve">   文物和陈列品购置</w:t>
            </w:r>
          </w:p>
        </w:tc>
        <w:tc>
          <w:tcPr>
            <w:tcW w:w="1547"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r>
      <w:tr>
        <w:trPr>
          <w:trHeight w:val="270"/>
        </w:trPr>
        <w:tc>
          <w:tcPr>
            <w:tcW w:w="926" w:type="dxa"/>
            <w:tcBorders>
              <w:top w:val="nil"/>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30304</w:t>
            </w:r>
          </w:p>
        </w:tc>
        <w:tc>
          <w:tcPr>
            <w:tcW w:w="2918"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 xml:space="preserve">   抚恤金</w:t>
            </w:r>
          </w:p>
        </w:tc>
        <w:tc>
          <w:tcPr>
            <w:tcW w:w="926"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c>
          <w:tcPr>
            <w:tcW w:w="926"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30225</w:t>
            </w:r>
          </w:p>
        </w:tc>
        <w:tc>
          <w:tcPr>
            <w:tcW w:w="2052"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 xml:space="preserve">   专用燃料费</w:t>
            </w:r>
          </w:p>
        </w:tc>
        <w:tc>
          <w:tcPr>
            <w:tcW w:w="752"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c>
          <w:tcPr>
            <w:tcW w:w="926"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31022</w:t>
            </w:r>
          </w:p>
        </w:tc>
        <w:tc>
          <w:tcPr>
            <w:tcW w:w="3612"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 xml:space="preserve">   无形资产购置</w:t>
            </w:r>
          </w:p>
        </w:tc>
        <w:tc>
          <w:tcPr>
            <w:tcW w:w="1547"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r>
      <w:tr>
        <w:trPr>
          <w:trHeight w:val="270"/>
        </w:trPr>
        <w:tc>
          <w:tcPr>
            <w:tcW w:w="926" w:type="dxa"/>
            <w:tcBorders>
              <w:top w:val="nil"/>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30305</w:t>
            </w:r>
          </w:p>
        </w:tc>
        <w:tc>
          <w:tcPr>
            <w:tcW w:w="2918"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 xml:space="preserve">   生活补助</w:t>
            </w:r>
          </w:p>
        </w:tc>
        <w:tc>
          <w:tcPr>
            <w:tcW w:w="926"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c>
          <w:tcPr>
            <w:tcW w:w="926"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30226</w:t>
            </w:r>
          </w:p>
        </w:tc>
        <w:tc>
          <w:tcPr>
            <w:tcW w:w="2052"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 xml:space="preserve">   劳务费</w:t>
            </w:r>
          </w:p>
        </w:tc>
        <w:tc>
          <w:tcPr>
            <w:tcW w:w="752"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19.75</w:t>
            </w:r>
          </w:p>
        </w:tc>
        <w:tc>
          <w:tcPr>
            <w:tcW w:w="926"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31099</w:t>
            </w:r>
          </w:p>
        </w:tc>
        <w:tc>
          <w:tcPr>
            <w:tcW w:w="3612"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 xml:space="preserve">   其他资本性支出</w:t>
            </w:r>
          </w:p>
        </w:tc>
        <w:tc>
          <w:tcPr>
            <w:tcW w:w="1547"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r>
      <w:tr>
        <w:trPr>
          <w:trHeight w:val="270"/>
        </w:trPr>
        <w:tc>
          <w:tcPr>
            <w:tcW w:w="926" w:type="dxa"/>
            <w:tcBorders>
              <w:top w:val="nil"/>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30306</w:t>
            </w:r>
          </w:p>
        </w:tc>
        <w:tc>
          <w:tcPr>
            <w:tcW w:w="2918"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 xml:space="preserve">   救济费</w:t>
            </w:r>
          </w:p>
        </w:tc>
        <w:tc>
          <w:tcPr>
            <w:tcW w:w="926"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c>
          <w:tcPr>
            <w:tcW w:w="926"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30227</w:t>
            </w:r>
          </w:p>
        </w:tc>
        <w:tc>
          <w:tcPr>
            <w:tcW w:w="2052"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 xml:space="preserve">   委托业务费</w:t>
            </w:r>
          </w:p>
        </w:tc>
        <w:tc>
          <w:tcPr>
            <w:tcW w:w="752"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8.42</w:t>
            </w:r>
          </w:p>
        </w:tc>
        <w:tc>
          <w:tcPr>
            <w:tcW w:w="926"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399</w:t>
            </w:r>
          </w:p>
        </w:tc>
        <w:tc>
          <w:tcPr>
            <w:tcW w:w="3612"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其他支出</w:t>
            </w:r>
          </w:p>
        </w:tc>
        <w:tc>
          <w:tcPr>
            <w:tcW w:w="1547"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r>
      <w:tr>
        <w:trPr>
          <w:trHeight w:val="270"/>
        </w:trPr>
        <w:tc>
          <w:tcPr>
            <w:tcW w:w="926" w:type="dxa"/>
            <w:tcBorders>
              <w:top w:val="nil"/>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30307</w:t>
            </w:r>
          </w:p>
        </w:tc>
        <w:tc>
          <w:tcPr>
            <w:tcW w:w="2918"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 xml:space="preserve">   医疗费补助</w:t>
            </w:r>
          </w:p>
        </w:tc>
        <w:tc>
          <w:tcPr>
            <w:tcW w:w="926"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10.00</w:t>
            </w:r>
          </w:p>
        </w:tc>
        <w:tc>
          <w:tcPr>
            <w:tcW w:w="926"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30228</w:t>
            </w:r>
          </w:p>
        </w:tc>
        <w:tc>
          <w:tcPr>
            <w:tcW w:w="2052"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 xml:space="preserve">   工会经费</w:t>
            </w:r>
          </w:p>
        </w:tc>
        <w:tc>
          <w:tcPr>
            <w:tcW w:w="752"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17.88</w:t>
            </w:r>
          </w:p>
        </w:tc>
        <w:tc>
          <w:tcPr>
            <w:tcW w:w="926"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39907</w:t>
            </w:r>
          </w:p>
        </w:tc>
        <w:tc>
          <w:tcPr>
            <w:tcW w:w="3612"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 xml:space="preserve">   国家赔偿费用支出</w:t>
            </w:r>
          </w:p>
        </w:tc>
        <w:tc>
          <w:tcPr>
            <w:tcW w:w="1547"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r>
      <w:tr>
        <w:trPr>
          <w:trHeight w:val="270"/>
        </w:trPr>
        <w:tc>
          <w:tcPr>
            <w:tcW w:w="926" w:type="dxa"/>
            <w:tcBorders>
              <w:top w:val="nil"/>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30308</w:t>
            </w:r>
          </w:p>
        </w:tc>
        <w:tc>
          <w:tcPr>
            <w:tcW w:w="2918"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 xml:space="preserve">   助学金</w:t>
            </w:r>
          </w:p>
        </w:tc>
        <w:tc>
          <w:tcPr>
            <w:tcW w:w="926"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c>
          <w:tcPr>
            <w:tcW w:w="926"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30229</w:t>
            </w:r>
          </w:p>
        </w:tc>
        <w:tc>
          <w:tcPr>
            <w:tcW w:w="2052"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 xml:space="preserve">   福利费</w:t>
            </w:r>
          </w:p>
        </w:tc>
        <w:tc>
          <w:tcPr>
            <w:tcW w:w="752"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8.26</w:t>
            </w:r>
          </w:p>
        </w:tc>
        <w:tc>
          <w:tcPr>
            <w:tcW w:w="926"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39908</w:t>
            </w:r>
          </w:p>
        </w:tc>
        <w:tc>
          <w:tcPr>
            <w:tcW w:w="3612"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 xml:space="preserve">   对民间非营利组织和群众性自治组织补贴</w:t>
            </w:r>
          </w:p>
        </w:tc>
        <w:tc>
          <w:tcPr>
            <w:tcW w:w="1547"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r>
      <w:tr>
        <w:trPr>
          <w:trHeight w:val="270"/>
        </w:trPr>
        <w:tc>
          <w:tcPr>
            <w:tcW w:w="926" w:type="dxa"/>
            <w:tcBorders>
              <w:top w:val="nil"/>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30309</w:t>
            </w:r>
          </w:p>
        </w:tc>
        <w:tc>
          <w:tcPr>
            <w:tcW w:w="2918"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 xml:space="preserve">   奖励金</w:t>
            </w:r>
          </w:p>
        </w:tc>
        <w:tc>
          <w:tcPr>
            <w:tcW w:w="926"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0.01</w:t>
            </w:r>
          </w:p>
        </w:tc>
        <w:tc>
          <w:tcPr>
            <w:tcW w:w="926"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30231</w:t>
            </w:r>
          </w:p>
        </w:tc>
        <w:tc>
          <w:tcPr>
            <w:tcW w:w="2052"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 xml:space="preserve">   公务用车运行维护费</w:t>
            </w:r>
          </w:p>
        </w:tc>
        <w:tc>
          <w:tcPr>
            <w:tcW w:w="752"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7.06</w:t>
            </w:r>
          </w:p>
        </w:tc>
        <w:tc>
          <w:tcPr>
            <w:tcW w:w="926"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39909</w:t>
            </w:r>
          </w:p>
        </w:tc>
        <w:tc>
          <w:tcPr>
            <w:tcW w:w="3612"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 xml:space="preserve">   经常性赠与</w:t>
            </w:r>
          </w:p>
        </w:tc>
        <w:tc>
          <w:tcPr>
            <w:tcW w:w="1547"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r>
      <w:tr>
        <w:trPr>
          <w:trHeight w:val="270"/>
        </w:trPr>
        <w:tc>
          <w:tcPr>
            <w:tcW w:w="926" w:type="dxa"/>
            <w:tcBorders>
              <w:top w:val="nil"/>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30310</w:t>
            </w:r>
          </w:p>
        </w:tc>
        <w:tc>
          <w:tcPr>
            <w:tcW w:w="2918"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 xml:space="preserve">   个人农业生产补贴</w:t>
            </w:r>
          </w:p>
        </w:tc>
        <w:tc>
          <w:tcPr>
            <w:tcW w:w="926"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c>
          <w:tcPr>
            <w:tcW w:w="926"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30239</w:t>
            </w:r>
          </w:p>
        </w:tc>
        <w:tc>
          <w:tcPr>
            <w:tcW w:w="2052"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 xml:space="preserve">   其他交通费用</w:t>
            </w:r>
          </w:p>
        </w:tc>
        <w:tc>
          <w:tcPr>
            <w:tcW w:w="752"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72.92</w:t>
            </w:r>
          </w:p>
        </w:tc>
        <w:tc>
          <w:tcPr>
            <w:tcW w:w="926"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39910</w:t>
            </w:r>
          </w:p>
        </w:tc>
        <w:tc>
          <w:tcPr>
            <w:tcW w:w="3612"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 xml:space="preserve">   资本性赠与</w:t>
            </w:r>
          </w:p>
        </w:tc>
        <w:tc>
          <w:tcPr>
            <w:tcW w:w="1547"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r>
      <w:tr>
        <w:trPr>
          <w:trHeight w:val="270"/>
        </w:trPr>
        <w:tc>
          <w:tcPr>
            <w:tcW w:w="926" w:type="dxa"/>
            <w:tcBorders>
              <w:top w:val="nil"/>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30311</w:t>
            </w:r>
          </w:p>
        </w:tc>
        <w:tc>
          <w:tcPr>
            <w:tcW w:w="2918"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 xml:space="preserve">   代缴社会保险费</w:t>
            </w:r>
          </w:p>
        </w:tc>
        <w:tc>
          <w:tcPr>
            <w:tcW w:w="926"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c>
          <w:tcPr>
            <w:tcW w:w="926"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30240</w:t>
            </w:r>
          </w:p>
        </w:tc>
        <w:tc>
          <w:tcPr>
            <w:tcW w:w="2052"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 xml:space="preserve">   税金及附加费用</w:t>
            </w:r>
          </w:p>
        </w:tc>
        <w:tc>
          <w:tcPr>
            <w:tcW w:w="752"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c>
          <w:tcPr>
            <w:tcW w:w="926"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39999</w:t>
            </w:r>
          </w:p>
        </w:tc>
        <w:tc>
          <w:tcPr>
            <w:tcW w:w="3612"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 xml:space="preserve">   其他支出</w:t>
            </w:r>
          </w:p>
        </w:tc>
        <w:tc>
          <w:tcPr>
            <w:tcW w:w="1547"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r>
      <w:tr>
        <w:trPr>
          <w:trHeight w:val="270"/>
        </w:trPr>
        <w:tc>
          <w:tcPr>
            <w:tcW w:w="926" w:type="dxa"/>
            <w:tcBorders>
              <w:top w:val="nil"/>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30399</w:t>
            </w:r>
          </w:p>
        </w:tc>
        <w:tc>
          <w:tcPr>
            <w:tcW w:w="2918"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 xml:space="preserve">   其他对个人和家庭的补助</w:t>
            </w:r>
          </w:p>
        </w:tc>
        <w:tc>
          <w:tcPr>
            <w:tcW w:w="926"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c>
          <w:tcPr>
            <w:tcW w:w="926"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30299</w:t>
            </w:r>
          </w:p>
        </w:tc>
        <w:tc>
          <w:tcPr>
            <w:tcW w:w="2052"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 xml:space="preserve">   其他商品和服务支出</w:t>
            </w:r>
          </w:p>
        </w:tc>
        <w:tc>
          <w:tcPr>
            <w:tcW w:w="752"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29.10</w:t>
            </w:r>
          </w:p>
        </w:tc>
        <w:tc>
          <w:tcPr>
            <w:tcW w:w="926" w:type="dxa"/>
            <w:tcBorders>
              <w:top w:val="nil"/>
              <w:left w:val="nil"/>
              <w:bottom w:val="single" w:sz="4" w:space="0" w:color="000000"/>
              <w:right w:val="single" w:sz="4" w:space="0" w:color="000000"/>
            </w:tcBorders>
            <w:shd w:val="clear" w:color="auto" w:fill="auto"/>
            <w:noWrap/>
            <w:vAlign w:val="center"/>
          </w:tcPr>
          <w:p>
            <w:pPr>
              <w:jc w:val="left"/>
              <w:rPr>
                <w:rFonts w:ascii="宋体" w:eastAsia="宋体" w:cs="宋体" w:hint="eastAsia"/>
                <w:i w:val="0"/>
                <w:iCs w:val="0"/>
                <w:color w:val="000000"/>
                <w:sz w:val="16"/>
                <w:szCs w:val="16"/>
                <w:u w:val="none"/>
              </w:rPr>
            </w:pPr>
          </w:p>
        </w:tc>
        <w:tc>
          <w:tcPr>
            <w:tcW w:w="3612" w:type="dxa"/>
            <w:tcBorders>
              <w:top w:val="nil"/>
              <w:left w:val="nil"/>
              <w:bottom w:val="single" w:sz="4" w:space="0" w:color="000000"/>
              <w:right w:val="single" w:sz="4" w:space="0" w:color="000000"/>
            </w:tcBorders>
            <w:shd w:val="clear" w:color="auto" w:fill="auto"/>
            <w:noWrap/>
            <w:vAlign w:val="center"/>
          </w:tcPr>
          <w:p>
            <w:pPr>
              <w:jc w:val="left"/>
              <w:rPr>
                <w:rFonts w:ascii="宋体" w:eastAsia="宋体" w:cs="宋体" w:hint="eastAsia"/>
                <w:i w:val="0"/>
                <w:iCs w:val="0"/>
                <w:color w:val="000000"/>
                <w:sz w:val="16"/>
                <w:szCs w:val="16"/>
                <w:u w:val="none"/>
              </w:rPr>
            </w:pPr>
          </w:p>
        </w:tc>
        <w:tc>
          <w:tcPr>
            <w:tcW w:w="1547" w:type="dxa"/>
            <w:tcBorders>
              <w:top w:val="nil"/>
              <w:left w:val="nil"/>
              <w:bottom w:val="single" w:sz="4" w:space="0" w:color="000000"/>
              <w:right w:val="single" w:sz="4" w:space="0" w:color="000000"/>
            </w:tcBorders>
            <w:shd w:val="clear" w:color="auto" w:fill="auto"/>
            <w:noWrap/>
            <w:vAlign w:val="center"/>
          </w:tcPr>
          <w:p>
            <w:pPr>
              <w:jc w:val="left"/>
              <w:rPr>
                <w:rFonts w:ascii="宋体" w:eastAsia="宋体" w:cs="宋体" w:hint="eastAsia"/>
                <w:i w:val="0"/>
                <w:iCs w:val="0"/>
                <w:color w:val="000000"/>
                <w:sz w:val="16"/>
                <w:szCs w:val="16"/>
                <w:u w:val="none"/>
              </w:rPr>
            </w:pPr>
          </w:p>
        </w:tc>
      </w:tr>
      <w:tr>
        <w:trPr>
          <w:trHeight w:val="270"/>
        </w:trPr>
        <w:tc>
          <w:tcPr>
            <w:tcW w:w="3844" w:type="dxa"/>
            <w:gridSpan w:val="2"/>
            <w:tcBorders>
              <w:top w:val="nil"/>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 xml:space="preserve">人员经费合计 </w:t>
            </w:r>
          </w:p>
        </w:tc>
        <w:tc>
          <w:tcPr>
            <w:tcW w:w="926"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1,185.23</w:t>
            </w:r>
          </w:p>
        </w:tc>
        <w:tc>
          <w:tcPr>
            <w:tcW w:w="8268" w:type="dxa"/>
            <w:gridSpan w:val="5"/>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公用经费合计</w:t>
            </w:r>
          </w:p>
        </w:tc>
        <w:tc>
          <w:tcPr>
            <w:tcW w:w="1547"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374.73</w:t>
            </w:r>
          </w:p>
        </w:tc>
      </w:tr>
      <w:tr>
        <w:trPr>
          <w:trHeight w:val="270"/>
        </w:trPr>
        <w:tc>
          <w:tcPr>
            <w:tcW w:w="14718" w:type="dxa"/>
            <w:gridSpan w:val="9"/>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注：本表反映部门本年度一般公共预算财政拨款基本支出明细情况。</w:t>
            </w:r>
          </w:p>
        </w:tc>
      </w:tr>
    </w:tbl>
    <w:p>
      <w:pPr>
        <w:pStyle w:val="23"/>
        <w:rPr>
          <w:rFonts w:hint="eastAsia"/>
          <w:lang w:eastAsia="zh-CN"/>
        </w:rPr>
        <w:sectPr>
          <w:pgSz w:w="16840" w:h="11910" w:orient="landscape"/>
          <w:pgMar w:top="804" w:right="689" w:bottom="605" w:left="895" w:header="0" w:footer="0" w:gutter="0"/>
          <w:docGrid w:linePitch="312" w:charSpace="0"/>
        </w:sectPr>
      </w:pPr>
    </w:p>
    <w:p>
      <w:pPr>
        <w:rPr>
          <w:rFonts w:cs="宋体"/>
          <w:i w:val="0"/>
          <w:iCs w:val="0"/>
          <w:color w:val="000000"/>
          <w:kern w:val="0"/>
          <w:sz w:val="44"/>
          <w:szCs w:val="44"/>
          <w:u w:val="none"/>
          <w:lang w:val="en-US" w:eastAsia="zh-CN"/>
        </w:rPr>
      </w:pPr>
    </w:p>
    <w:tbl>
      <w:tblPr>
        <w:jc w:val="left"/>
        <w:tblInd w:w="93" w:type="dxa"/>
        <w:tblW w:w="14730" w:type="dxa"/>
        <w:tblBorders>
          <w:top w:val="none" w:sz="0" w:space="0" w:color="auto"/>
          <w:left w:val="none" w:sz="0" w:space="0" w:color="auto"/>
          <w:bottom w:val="none" w:sz="0" w:space="0" w:color="auto"/>
          <w:right w:val="none" w:sz="0" w:space="0" w:color="auto"/>
        </w:tblBorders>
        <w:shd w:val="clear" w:color="auto" w:fill="auto"/>
        <w:tblCellMar>
          <w:top w:w="0" w:type="dxa"/>
          <w:left w:w="108" w:type="dxa"/>
          <w:bottom w:w="0" w:type="dxa"/>
          <w:right w:w="108" w:type="dxa"/>
        </w:tblCellMar>
      </w:tblPr>
      <w:tblGrid>
        <w:gridCol w:w="1626"/>
        <w:gridCol w:w="3405"/>
        <w:gridCol w:w="2245"/>
        <w:gridCol w:w="1438"/>
        <w:gridCol w:w="900"/>
        <w:gridCol w:w="1438"/>
        <w:gridCol w:w="1438"/>
        <w:gridCol w:w="2254"/>
      </w:tblGrid>
      <w:tr>
        <w:trPr>
          <w:trHeight w:val="540"/>
        </w:trPr>
        <w:tc>
          <w:tcPr>
            <w:tcW w:w="14744" w:type="dxa"/>
            <w:gridSpan w:val="8"/>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ascii="方正小标宋_GBK" w:eastAsia="方正小标宋_GBK" w:cs="宋体" w:hint="eastAsia"/>
                <w:i w:val="0"/>
                <w:iCs w:val="0"/>
                <w:color w:val="000000"/>
                <w:sz w:val="44"/>
                <w:szCs w:val="44"/>
                <w:u w:val="none"/>
              </w:rPr>
            </w:pPr>
            <w:r>
              <w:rPr>
                <w:rFonts w:ascii="方正小标宋_GBK" w:eastAsia="方正小标宋_GBK" w:cs="宋体" w:hint="eastAsia"/>
                <w:i w:val="0"/>
                <w:iCs w:val="0"/>
                <w:color w:val="000000"/>
                <w:kern w:val="0"/>
                <w:sz w:val="44"/>
                <w:szCs w:val="44"/>
                <w:u w:val="none"/>
                <w:lang w:val="en-US" w:eastAsia="zh-CN"/>
              </w:rPr>
              <w:t>政府性基金预算财政拨款收入支出决算表</w:t>
            </w:r>
          </w:p>
        </w:tc>
      </w:tr>
      <w:tr>
        <w:trPr>
          <w:trHeight w:val="270"/>
        </w:trPr>
        <w:tc>
          <w:tcPr>
            <w:tcW w:w="1626"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6"/>
                <w:szCs w:val="16"/>
                <w:u w:val="none"/>
              </w:rPr>
            </w:pPr>
          </w:p>
        </w:tc>
        <w:tc>
          <w:tcPr>
            <w:tcW w:w="3405"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6"/>
                <w:szCs w:val="16"/>
                <w:u w:val="none"/>
              </w:rPr>
            </w:pPr>
          </w:p>
        </w:tc>
        <w:tc>
          <w:tcPr>
            <w:tcW w:w="2245"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6"/>
                <w:szCs w:val="16"/>
                <w:u w:val="none"/>
              </w:rPr>
            </w:pPr>
          </w:p>
        </w:tc>
        <w:tc>
          <w:tcPr>
            <w:tcW w:w="1438"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6"/>
                <w:szCs w:val="16"/>
                <w:u w:val="none"/>
              </w:rPr>
            </w:pPr>
          </w:p>
        </w:tc>
        <w:tc>
          <w:tcPr>
            <w:tcW w:w="900"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6"/>
                <w:szCs w:val="16"/>
                <w:u w:val="none"/>
              </w:rPr>
            </w:pPr>
          </w:p>
        </w:tc>
        <w:tc>
          <w:tcPr>
            <w:tcW w:w="1438"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6"/>
                <w:szCs w:val="16"/>
                <w:u w:val="none"/>
              </w:rPr>
            </w:pPr>
          </w:p>
        </w:tc>
        <w:tc>
          <w:tcPr>
            <w:tcW w:w="1438"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6"/>
                <w:szCs w:val="16"/>
                <w:u w:val="none"/>
              </w:rPr>
            </w:pPr>
          </w:p>
        </w:tc>
        <w:tc>
          <w:tcPr>
            <w:tcW w:w="2252" w:type="dxa"/>
            <w:tcBorders>
              <w:top w:val="nil"/>
              <w:left w:val="nil"/>
              <w:bottom w:val="nil"/>
              <w:right w:val="nil"/>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公开07表</w:t>
            </w:r>
          </w:p>
        </w:tc>
      </w:tr>
      <w:tr>
        <w:trPr>
          <w:trHeight w:val="270"/>
        </w:trPr>
        <w:tc>
          <w:tcPr>
            <w:tcW w:w="8714" w:type="dxa"/>
            <w:gridSpan w:val="4"/>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部门：中华人民共和国海拉尔海关</w:t>
            </w:r>
          </w:p>
        </w:tc>
        <w:tc>
          <w:tcPr>
            <w:tcW w:w="900" w:type="dxa"/>
            <w:tcBorders>
              <w:top w:val="nil"/>
              <w:left w:val="nil"/>
              <w:bottom w:val="nil"/>
              <w:right w:val="nil"/>
            </w:tcBorders>
            <w:shd w:val="clear" w:color="auto" w:fill="auto"/>
            <w:noWrap/>
            <w:vAlign w:val="center"/>
          </w:tcPr>
          <w:p>
            <w:pPr>
              <w:jc w:val="center"/>
              <w:rPr>
                <w:rFonts w:ascii="宋体" w:eastAsia="宋体" w:cs="宋体" w:hint="eastAsia"/>
                <w:i w:val="0"/>
                <w:iCs w:val="0"/>
                <w:color w:val="000000"/>
                <w:sz w:val="16"/>
                <w:szCs w:val="16"/>
                <w:u w:val="none"/>
              </w:rPr>
            </w:pPr>
          </w:p>
        </w:tc>
        <w:tc>
          <w:tcPr>
            <w:tcW w:w="1438"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6"/>
                <w:szCs w:val="16"/>
                <w:u w:val="none"/>
              </w:rPr>
            </w:pPr>
          </w:p>
        </w:tc>
        <w:tc>
          <w:tcPr>
            <w:tcW w:w="1438"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6"/>
                <w:szCs w:val="16"/>
                <w:u w:val="none"/>
              </w:rPr>
            </w:pPr>
          </w:p>
        </w:tc>
        <w:tc>
          <w:tcPr>
            <w:tcW w:w="2252" w:type="dxa"/>
            <w:tcBorders>
              <w:top w:val="nil"/>
              <w:left w:val="nil"/>
              <w:bottom w:val="nil"/>
              <w:right w:val="nil"/>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单位：万元</w:t>
            </w:r>
          </w:p>
        </w:tc>
      </w:tr>
      <w:tr>
        <w:trPr>
          <w:trHeight w:val="270"/>
        </w:trPr>
        <w:tc>
          <w:tcPr>
            <w:tcW w:w="5031"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项目</w:t>
            </w:r>
          </w:p>
        </w:tc>
        <w:tc>
          <w:tcPr>
            <w:tcW w:w="2245" w:type="dxa"/>
            <w:vMerge w:val="restart"/>
            <w:tcBorders>
              <w:top w:val="single" w:sz="4" w:space="0" w:color="000000"/>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 xml:space="preserve">年初结转和结余 </w:t>
            </w:r>
          </w:p>
        </w:tc>
        <w:tc>
          <w:tcPr>
            <w:tcW w:w="1438" w:type="dxa"/>
            <w:vMerge w:val="restart"/>
            <w:tcBorders>
              <w:top w:val="single" w:sz="4" w:space="0" w:color="000000"/>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本年收入</w:t>
            </w:r>
          </w:p>
        </w:tc>
        <w:tc>
          <w:tcPr>
            <w:tcW w:w="3776" w:type="dxa"/>
            <w:gridSpan w:val="3"/>
            <w:tcBorders>
              <w:top w:val="single" w:sz="4" w:space="0" w:color="000000"/>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本年支出</w:t>
            </w:r>
          </w:p>
        </w:tc>
        <w:tc>
          <w:tcPr>
            <w:tcW w:w="2252" w:type="dxa"/>
            <w:vMerge w:val="restart"/>
            <w:tcBorders>
              <w:top w:val="single" w:sz="4" w:space="0" w:color="000000"/>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年末结转和结余</w:t>
            </w:r>
          </w:p>
        </w:tc>
      </w:tr>
      <w:tr>
        <w:trPr>
          <w:trHeight w:val="270"/>
        </w:trPr>
        <w:tc>
          <w:tcPr>
            <w:tcW w:w="1559" w:type="dxa"/>
            <w:vMerge w:val="restart"/>
            <w:tcBorders>
              <w:top w:val="nil"/>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科目代码</w:t>
            </w:r>
          </w:p>
        </w:tc>
        <w:tc>
          <w:tcPr>
            <w:tcW w:w="3405" w:type="dxa"/>
            <w:vMerge w:val="restar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科目名称</w:t>
            </w:r>
          </w:p>
        </w:tc>
        <w:tc>
          <w:tcPr>
            <w:tcW w:w="2245" w:type="dxa"/>
            <w:vMerge/>
            <w:tcBorders>
              <w:top w:val="single" w:sz="4" w:space="0" w:color="000000"/>
              <w:left w:val="nil"/>
              <w:bottom w:val="single" w:sz="4" w:space="0" w:color="000000"/>
              <w:right w:val="single" w:sz="4" w:space="0" w:color="000000"/>
            </w:tcBorders>
            <w:shd w:val="clear" w:color="auto" w:fill="auto"/>
            <w:noWrap/>
            <w:vAlign w:val="center"/>
          </w:tcPr>
          <w:p/>
        </w:tc>
        <w:tc>
          <w:tcPr>
            <w:tcW w:w="1438" w:type="dxa"/>
            <w:vMerge/>
            <w:tcBorders>
              <w:top w:val="single" w:sz="4" w:space="0" w:color="000000"/>
              <w:left w:val="nil"/>
              <w:bottom w:val="single" w:sz="4" w:space="0" w:color="000000"/>
              <w:right w:val="single" w:sz="4" w:space="0" w:color="000000"/>
            </w:tcBorders>
            <w:shd w:val="clear" w:color="auto" w:fill="auto"/>
            <w:noWrap/>
            <w:vAlign w:val="center"/>
          </w:tcPr>
          <w:p/>
        </w:tc>
        <w:tc>
          <w:tcPr>
            <w:tcW w:w="900" w:type="dxa"/>
            <w:vMerge w:val="restar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小计</w:t>
            </w:r>
          </w:p>
        </w:tc>
        <w:tc>
          <w:tcPr>
            <w:tcW w:w="1438" w:type="dxa"/>
            <w:vMerge w:val="restar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 xml:space="preserve">基本支出 </w:t>
            </w:r>
          </w:p>
        </w:tc>
        <w:tc>
          <w:tcPr>
            <w:tcW w:w="1438" w:type="dxa"/>
            <w:vMerge w:val="restar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项目支出</w:t>
            </w:r>
          </w:p>
        </w:tc>
        <w:tc>
          <w:tcPr>
            <w:tcW w:w="2252" w:type="dxa"/>
            <w:vMerge/>
            <w:tcBorders>
              <w:top w:val="single" w:sz="4" w:space="0" w:color="000000"/>
              <w:left w:val="nil"/>
              <w:bottom w:val="single" w:sz="4" w:space="0" w:color="000000"/>
              <w:right w:val="single" w:sz="4" w:space="0" w:color="000000"/>
            </w:tcBorders>
            <w:shd w:val="clear" w:color="auto" w:fill="auto"/>
            <w:noWrap/>
            <w:vAlign w:val="center"/>
          </w:tcPr>
          <w:p/>
        </w:tc>
      </w:tr>
      <w:tr>
        <w:trPr>
          <w:trHeight w:val="270"/>
        </w:trPr>
        <w:tc>
          <w:tcPr>
            <w:tcW w:w="1559" w:type="dxa"/>
            <w:vMerge/>
            <w:tcBorders>
              <w:top w:val="nil"/>
              <w:left w:val="single" w:sz="4" w:space="0" w:color="000000"/>
              <w:bottom w:val="single" w:sz="4" w:space="0" w:color="000000"/>
              <w:right w:val="single" w:sz="4" w:space="0" w:color="000000"/>
            </w:tcBorders>
            <w:shd w:val="clear" w:color="auto" w:fill="auto"/>
            <w:vAlign w:val="center"/>
          </w:tcPr>
          <w:p/>
        </w:tc>
        <w:tc>
          <w:tcPr>
            <w:tcW w:w="3405" w:type="dxa"/>
            <w:vMerge/>
            <w:tcBorders>
              <w:top w:val="nil"/>
              <w:left w:val="nil"/>
              <w:bottom w:val="single" w:sz="4" w:space="0" w:color="000000"/>
              <w:right w:val="single" w:sz="4" w:space="0" w:color="000000"/>
            </w:tcBorders>
            <w:shd w:val="clear" w:color="auto" w:fill="auto"/>
            <w:noWrap/>
            <w:vAlign w:val="center"/>
          </w:tcPr>
          <w:p/>
        </w:tc>
        <w:tc>
          <w:tcPr>
            <w:tcW w:w="2245" w:type="dxa"/>
            <w:vMerge/>
            <w:tcBorders>
              <w:top w:val="single" w:sz="4" w:space="0" w:color="000000"/>
              <w:left w:val="nil"/>
              <w:bottom w:val="single" w:sz="4" w:space="0" w:color="000000"/>
              <w:right w:val="single" w:sz="4" w:space="0" w:color="000000"/>
            </w:tcBorders>
            <w:shd w:val="clear" w:color="auto" w:fill="auto"/>
            <w:noWrap/>
            <w:vAlign w:val="center"/>
          </w:tcPr>
          <w:p/>
        </w:tc>
        <w:tc>
          <w:tcPr>
            <w:tcW w:w="1438" w:type="dxa"/>
            <w:vMerge/>
            <w:tcBorders>
              <w:top w:val="single" w:sz="4" w:space="0" w:color="000000"/>
              <w:left w:val="nil"/>
              <w:bottom w:val="single" w:sz="4" w:space="0" w:color="000000"/>
              <w:right w:val="single" w:sz="4" w:space="0" w:color="000000"/>
            </w:tcBorders>
            <w:shd w:val="clear" w:color="auto" w:fill="auto"/>
            <w:noWrap/>
            <w:vAlign w:val="center"/>
          </w:tcPr>
          <w:p/>
        </w:tc>
        <w:tc>
          <w:tcPr>
            <w:tcW w:w="900" w:type="dxa"/>
            <w:vMerge/>
            <w:tcBorders>
              <w:top w:val="nil"/>
              <w:left w:val="nil"/>
              <w:bottom w:val="single" w:sz="4" w:space="0" w:color="000000"/>
              <w:right w:val="single" w:sz="4" w:space="0" w:color="000000"/>
            </w:tcBorders>
            <w:shd w:val="clear" w:color="auto" w:fill="auto"/>
            <w:noWrap/>
            <w:vAlign w:val="center"/>
          </w:tcPr>
          <w:p/>
        </w:tc>
        <w:tc>
          <w:tcPr>
            <w:tcW w:w="1438" w:type="dxa"/>
            <w:vMerge/>
            <w:tcBorders>
              <w:top w:val="nil"/>
              <w:left w:val="nil"/>
              <w:bottom w:val="single" w:sz="4" w:space="0" w:color="000000"/>
              <w:right w:val="single" w:sz="4" w:space="0" w:color="000000"/>
            </w:tcBorders>
            <w:shd w:val="clear" w:color="auto" w:fill="auto"/>
            <w:noWrap/>
            <w:vAlign w:val="center"/>
          </w:tcPr>
          <w:p/>
        </w:tc>
        <w:tc>
          <w:tcPr>
            <w:tcW w:w="1438" w:type="dxa"/>
            <w:vMerge/>
            <w:tcBorders>
              <w:top w:val="nil"/>
              <w:left w:val="nil"/>
              <w:bottom w:val="single" w:sz="4" w:space="0" w:color="000000"/>
              <w:right w:val="single" w:sz="4" w:space="0" w:color="000000"/>
            </w:tcBorders>
            <w:shd w:val="clear" w:color="auto" w:fill="auto"/>
            <w:noWrap/>
            <w:vAlign w:val="center"/>
          </w:tcPr>
          <w:p/>
        </w:tc>
        <w:tc>
          <w:tcPr>
            <w:tcW w:w="2252" w:type="dxa"/>
            <w:vMerge/>
            <w:tcBorders>
              <w:top w:val="single" w:sz="4" w:space="0" w:color="000000"/>
              <w:left w:val="nil"/>
              <w:bottom w:val="single" w:sz="4" w:space="0" w:color="000000"/>
              <w:right w:val="single" w:sz="4" w:space="0" w:color="000000"/>
            </w:tcBorders>
            <w:shd w:val="clear" w:color="auto" w:fill="auto"/>
            <w:noWrap/>
            <w:vAlign w:val="center"/>
          </w:tcPr>
          <w:p/>
        </w:tc>
      </w:tr>
      <w:tr>
        <w:trPr>
          <w:trHeight w:val="270"/>
        </w:trPr>
        <w:tc>
          <w:tcPr>
            <w:tcW w:w="4754" w:type="dxa"/>
            <w:gridSpan w:val="2"/>
            <w:tcBorders>
              <w:top w:val="nil"/>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栏次</w:t>
            </w:r>
          </w:p>
        </w:tc>
        <w:tc>
          <w:tcPr>
            <w:tcW w:w="2245"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1</w:t>
            </w:r>
          </w:p>
        </w:tc>
        <w:tc>
          <w:tcPr>
            <w:tcW w:w="1438"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2</w:t>
            </w:r>
          </w:p>
        </w:tc>
        <w:tc>
          <w:tcPr>
            <w:tcW w:w="900"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3</w:t>
            </w:r>
          </w:p>
        </w:tc>
        <w:tc>
          <w:tcPr>
            <w:tcW w:w="1438"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4</w:t>
            </w:r>
          </w:p>
        </w:tc>
        <w:tc>
          <w:tcPr>
            <w:tcW w:w="1438"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5</w:t>
            </w:r>
          </w:p>
        </w:tc>
        <w:tc>
          <w:tcPr>
            <w:tcW w:w="2252"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6</w:t>
            </w:r>
          </w:p>
        </w:tc>
      </w:tr>
      <w:tr>
        <w:trPr>
          <w:trHeight w:val="270"/>
        </w:trPr>
        <w:tc>
          <w:tcPr>
            <w:tcW w:w="4754" w:type="dxa"/>
            <w:gridSpan w:val="2"/>
            <w:tcBorders>
              <w:top w:val="nil"/>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合计</w:t>
            </w:r>
          </w:p>
        </w:tc>
        <w:tc>
          <w:tcPr>
            <w:tcW w:w="2245"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c>
          <w:tcPr>
            <w:tcW w:w="1438"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c>
          <w:tcPr>
            <w:tcW w:w="900"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c>
          <w:tcPr>
            <w:tcW w:w="1438"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c>
          <w:tcPr>
            <w:tcW w:w="1438"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c>
          <w:tcPr>
            <w:tcW w:w="2252"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r>
      <w:tr>
        <w:trPr>
          <w:trHeight w:val="270"/>
        </w:trPr>
        <w:tc>
          <w:tcPr>
            <w:tcW w:w="1626" w:type="dxa"/>
            <w:tcBorders>
              <w:top w:val="nil"/>
              <w:left w:val="single" w:sz="4" w:space="0" w:color="000000"/>
              <w:bottom w:val="single" w:sz="4" w:space="0" w:color="000000"/>
              <w:right w:val="single" w:sz="4" w:space="0" w:color="000000"/>
            </w:tcBorders>
            <w:shd w:val="clear" w:color="auto" w:fill="auto"/>
            <w:noWrap/>
            <w:vAlign w:val="center"/>
          </w:tcPr>
          <w:p>
            <w:pPr>
              <w:jc w:val="left"/>
              <w:rPr>
                <w:rFonts w:ascii="宋体" w:eastAsia="宋体" w:cs="宋体" w:hint="eastAsia"/>
                <w:i w:val="0"/>
                <w:iCs w:val="0"/>
                <w:color w:val="000000"/>
                <w:sz w:val="16"/>
                <w:szCs w:val="16"/>
                <w:u w:val="none"/>
              </w:rPr>
            </w:pPr>
          </w:p>
        </w:tc>
        <w:tc>
          <w:tcPr>
            <w:tcW w:w="3405" w:type="dxa"/>
            <w:tcBorders>
              <w:top w:val="nil"/>
              <w:left w:val="nil"/>
              <w:bottom w:val="single" w:sz="4" w:space="0" w:color="000000"/>
              <w:right w:val="single" w:sz="4" w:space="0" w:color="000000"/>
            </w:tcBorders>
            <w:shd w:val="clear" w:color="auto" w:fill="auto"/>
            <w:noWrap/>
            <w:vAlign w:val="center"/>
          </w:tcPr>
          <w:p>
            <w:pPr>
              <w:jc w:val="left"/>
              <w:rPr>
                <w:rFonts w:ascii="宋体" w:eastAsia="宋体" w:cs="宋体" w:hint="eastAsia"/>
                <w:i w:val="0"/>
                <w:iCs w:val="0"/>
                <w:color w:val="000000"/>
                <w:sz w:val="16"/>
                <w:szCs w:val="16"/>
                <w:u w:val="none"/>
              </w:rPr>
            </w:pPr>
          </w:p>
        </w:tc>
        <w:tc>
          <w:tcPr>
            <w:tcW w:w="2245"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c>
          <w:tcPr>
            <w:tcW w:w="1438"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c>
          <w:tcPr>
            <w:tcW w:w="900"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c>
          <w:tcPr>
            <w:tcW w:w="1438"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c>
          <w:tcPr>
            <w:tcW w:w="1438"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c>
          <w:tcPr>
            <w:tcW w:w="2252"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r>
      <w:tr>
        <w:trPr>
          <w:trHeight w:val="270"/>
        </w:trPr>
        <w:tc>
          <w:tcPr>
            <w:tcW w:w="14742" w:type="dxa"/>
            <w:gridSpan w:val="8"/>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注：本表反映部门本年度政府性基金预算财政拨款收入、支出及结转和结余情况。</w:t>
            </w:r>
          </w:p>
        </w:tc>
      </w:tr>
      <w:tr>
        <w:trPr>
          <w:trHeight w:val="270"/>
        </w:trPr>
        <w:tc>
          <w:tcPr>
            <w:tcW w:w="14742" w:type="dxa"/>
            <w:gridSpan w:val="8"/>
            <w:tcBorders>
              <w:top w:val="nil"/>
              <w:left w:val="nil"/>
              <w:bottom w:val="nil"/>
              <w:right w:val="nil"/>
            </w:tcBorders>
            <w:shd w:val="clear" w:color="auto" w:fill="auto"/>
            <w:noWrap/>
            <w:vAlign w:val="center"/>
          </w:tcPr>
          <w:p>
            <w:pPr>
              <w:keepNext w:val="0"/>
              <w:keepLines w:val="0"/>
              <w:widowControl/>
              <w:suppressLineNumbers w:val="0"/>
              <w:jc w:val="both"/>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说明：海拉尔海关没有政府性基金收入，也没有使用政府性基金安排的支出，故本表无数据。</w:t>
            </w:r>
          </w:p>
        </w:tc>
      </w:tr>
      <w:tr>
        <w:trPr>
          <w:trHeight w:val="300"/>
        </w:trPr>
        <w:tc>
          <w:tcPr>
            <w:tcW w:w="1626" w:type="dxa"/>
            <w:tcBorders>
              <w:top w:val="nil"/>
              <w:left w:val="nil"/>
              <w:bottom w:val="nil"/>
              <w:right w:val="nil"/>
            </w:tcBorders>
            <w:shd w:val="clear" w:color="auto" w:fill="auto"/>
            <w:noWrap/>
            <w:vAlign w:val="center"/>
          </w:tcPr>
          <w:p>
            <w:pPr>
              <w:keepNext w:val="0"/>
              <w:keepLines w:val="0"/>
              <w:widowControl/>
              <w:suppressLineNumbers w:val="0"/>
              <w:jc w:val="both"/>
              <w:textAlignment w:val="center"/>
              <w:rPr>
                <w:rFonts w:ascii="Times New Roman" w:eastAsia="宋体" w:cs="Times New Roman" w:hAnsi="Times New Roman"/>
                <w:i w:val="0"/>
                <w:iCs w:val="0"/>
                <w:color w:val="000000"/>
                <w:sz w:val="22"/>
                <w:szCs w:val="22"/>
                <w:u w:val="none"/>
              </w:rPr>
            </w:pPr>
            <w:r>
              <w:rPr>
                <w:rFonts w:ascii="Times New Roman" w:eastAsia="宋体" w:cs="Times New Roman" w:hAnsi="Times New Roman"/>
                <w:i w:val="0"/>
                <w:iCs w:val="0"/>
                <w:color w:val="000000"/>
                <w:kern w:val="0"/>
                <w:sz w:val="22"/>
                <w:szCs w:val="22"/>
                <w:u w:val="none"/>
                <w:lang w:val="en-US" w:eastAsia="zh-CN"/>
              </w:rPr>
              <w:t xml:space="preserve"> </w:t>
            </w:r>
          </w:p>
        </w:tc>
        <w:tc>
          <w:tcPr>
            <w:tcW w:w="3405" w:type="dxa"/>
            <w:tcBorders>
              <w:top w:val="nil"/>
              <w:left w:val="nil"/>
              <w:bottom w:val="nil"/>
              <w:right w:val="nil"/>
            </w:tcBorders>
            <w:shd w:val="clear" w:color="auto" w:fill="auto"/>
            <w:noWrap/>
            <w:vAlign w:val="center"/>
          </w:tcPr>
          <w:p>
            <w:pPr>
              <w:rPr>
                <w:rFonts w:ascii="宋体" w:eastAsia="宋体" w:cs="宋体" w:hint="eastAsia"/>
                <w:i w:val="0"/>
                <w:iCs w:val="0"/>
                <w:color w:val="000000"/>
                <w:sz w:val="22"/>
                <w:szCs w:val="22"/>
                <w:u w:val="none"/>
              </w:rPr>
            </w:pPr>
          </w:p>
        </w:tc>
        <w:tc>
          <w:tcPr>
            <w:tcW w:w="2245" w:type="dxa"/>
            <w:tcBorders>
              <w:top w:val="nil"/>
              <w:left w:val="nil"/>
              <w:bottom w:val="nil"/>
              <w:right w:val="nil"/>
            </w:tcBorders>
            <w:shd w:val="clear" w:color="auto" w:fill="auto"/>
            <w:noWrap/>
            <w:vAlign w:val="center"/>
          </w:tcPr>
          <w:p>
            <w:pPr>
              <w:rPr>
                <w:rFonts w:ascii="宋体" w:eastAsia="宋体" w:cs="宋体" w:hint="eastAsia"/>
                <w:i w:val="0"/>
                <w:iCs w:val="0"/>
                <w:color w:val="000000"/>
                <w:sz w:val="22"/>
                <w:szCs w:val="22"/>
                <w:u w:val="none"/>
              </w:rPr>
            </w:pPr>
          </w:p>
        </w:tc>
        <w:tc>
          <w:tcPr>
            <w:tcW w:w="1438" w:type="dxa"/>
            <w:tcBorders>
              <w:top w:val="nil"/>
              <w:left w:val="nil"/>
              <w:bottom w:val="nil"/>
              <w:right w:val="nil"/>
            </w:tcBorders>
            <w:shd w:val="clear" w:color="auto" w:fill="auto"/>
            <w:noWrap/>
            <w:vAlign w:val="center"/>
          </w:tcPr>
          <w:p>
            <w:pPr>
              <w:rPr>
                <w:rFonts w:ascii="宋体" w:eastAsia="宋体" w:cs="宋体" w:hint="eastAsia"/>
                <w:i w:val="0"/>
                <w:iCs w:val="0"/>
                <w:color w:val="000000"/>
                <w:sz w:val="22"/>
                <w:szCs w:val="22"/>
                <w:u w:val="none"/>
              </w:rPr>
            </w:pPr>
          </w:p>
        </w:tc>
        <w:tc>
          <w:tcPr>
            <w:tcW w:w="900" w:type="dxa"/>
            <w:tcBorders>
              <w:top w:val="nil"/>
              <w:left w:val="nil"/>
              <w:bottom w:val="nil"/>
              <w:right w:val="nil"/>
            </w:tcBorders>
            <w:shd w:val="clear" w:color="auto" w:fill="auto"/>
            <w:noWrap/>
            <w:vAlign w:val="center"/>
          </w:tcPr>
          <w:p>
            <w:pPr>
              <w:rPr>
                <w:rFonts w:ascii="宋体" w:eastAsia="宋体" w:cs="宋体" w:hint="eastAsia"/>
                <w:i w:val="0"/>
                <w:iCs w:val="0"/>
                <w:color w:val="000000"/>
                <w:sz w:val="22"/>
                <w:szCs w:val="22"/>
                <w:u w:val="none"/>
              </w:rPr>
            </w:pPr>
          </w:p>
        </w:tc>
        <w:tc>
          <w:tcPr>
            <w:tcW w:w="1438" w:type="dxa"/>
            <w:tcBorders>
              <w:top w:val="nil"/>
              <w:left w:val="nil"/>
              <w:bottom w:val="nil"/>
              <w:right w:val="nil"/>
            </w:tcBorders>
            <w:shd w:val="clear" w:color="auto" w:fill="auto"/>
            <w:noWrap/>
            <w:vAlign w:val="center"/>
          </w:tcPr>
          <w:p>
            <w:pPr>
              <w:rPr>
                <w:rFonts w:ascii="宋体" w:eastAsia="宋体" w:cs="宋体" w:hint="eastAsia"/>
                <w:i w:val="0"/>
                <w:iCs w:val="0"/>
                <w:color w:val="000000"/>
                <w:sz w:val="22"/>
                <w:szCs w:val="22"/>
                <w:u w:val="none"/>
              </w:rPr>
            </w:pPr>
          </w:p>
        </w:tc>
        <w:tc>
          <w:tcPr>
            <w:tcW w:w="1438" w:type="dxa"/>
            <w:tcBorders>
              <w:top w:val="nil"/>
              <w:left w:val="nil"/>
              <w:bottom w:val="nil"/>
              <w:right w:val="nil"/>
            </w:tcBorders>
            <w:shd w:val="clear" w:color="auto" w:fill="auto"/>
            <w:noWrap/>
            <w:vAlign w:val="center"/>
          </w:tcPr>
          <w:p>
            <w:pPr>
              <w:rPr>
                <w:rFonts w:ascii="宋体" w:eastAsia="宋体" w:cs="宋体" w:hint="eastAsia"/>
                <w:i w:val="0"/>
                <w:iCs w:val="0"/>
                <w:color w:val="000000"/>
                <w:sz w:val="22"/>
                <w:szCs w:val="22"/>
                <w:u w:val="none"/>
              </w:rPr>
            </w:pPr>
          </w:p>
        </w:tc>
        <w:tc>
          <w:tcPr>
            <w:tcW w:w="2252" w:type="dxa"/>
            <w:tcBorders>
              <w:top w:val="nil"/>
              <w:left w:val="nil"/>
              <w:bottom w:val="nil"/>
              <w:right w:val="nil"/>
            </w:tcBorders>
            <w:shd w:val="clear" w:color="auto" w:fill="auto"/>
            <w:noWrap/>
            <w:vAlign w:val="center"/>
          </w:tcPr>
          <w:p>
            <w:pPr>
              <w:rPr>
                <w:rFonts w:ascii="宋体" w:eastAsia="宋体" w:cs="宋体" w:hint="eastAsia"/>
                <w:i w:val="0"/>
                <w:iCs w:val="0"/>
                <w:color w:val="000000"/>
                <w:sz w:val="22"/>
                <w:szCs w:val="22"/>
                <w:u w:val="none"/>
              </w:rPr>
            </w:pPr>
          </w:p>
        </w:tc>
      </w:tr>
    </w:tbl>
    <w:p>
      <w:pPr>
        <w:pStyle w:val="23"/>
      </w:pPr>
    </w:p>
    <w:p>
      <w:pPr>
        <w:pStyle w:val="23"/>
      </w:pPr>
    </w:p>
    <w:p>
      <w:pPr>
        <w:pStyle w:val="23"/>
        <w:rPr>
          <w:rFonts w:hint="eastAsia"/>
          <w:lang w:eastAsia="zh-CN"/>
        </w:rPr>
        <w:sectPr>
          <w:pgSz w:w="16840" w:h="11910" w:orient="landscape"/>
          <w:pgMar w:top="804" w:right="689" w:bottom="605" w:left="895" w:header="0" w:footer="0" w:gutter="0"/>
          <w:docGrid w:linePitch="312" w:charSpace="0"/>
        </w:sectPr>
      </w:pPr>
    </w:p>
    <w:p>
      <w:pPr>
        <w:rPr>
          <w:rFonts w:cs="宋体"/>
          <w:i w:val="0"/>
          <w:iCs w:val="0"/>
          <w:color w:val="000000"/>
          <w:kern w:val="0"/>
          <w:sz w:val="44"/>
          <w:szCs w:val="44"/>
          <w:u w:val="none"/>
          <w:lang w:val="en-US" w:eastAsia="zh-CN"/>
        </w:rPr>
      </w:pPr>
    </w:p>
    <w:p>
      <w:pPr>
        <w:pStyle w:val="23"/>
      </w:pPr>
    </w:p>
    <w:p>
      <w:pPr>
        <w:pStyle w:val="23"/>
      </w:pPr>
    </w:p>
    <w:p>
      <w:pPr>
        <w:pStyle w:val="23"/>
      </w:pPr>
    </w:p>
    <w:p>
      <w:pPr>
        <w:pStyle w:val="23"/>
      </w:pPr>
    </w:p>
    <w:p>
      <w:pPr>
        <w:pStyle w:val="23"/>
      </w:pPr>
    </w:p>
    <w:p>
      <w:pPr>
        <w:pStyle w:val="23"/>
      </w:pPr>
    </w:p>
    <w:p>
      <w:pPr>
        <w:pStyle w:val="23"/>
      </w:pPr>
    </w:p>
    <w:p>
      <w:pPr>
        <w:pStyle w:val="23"/>
      </w:pPr>
    </w:p>
    <w:tbl>
      <w:tblPr>
        <w:jc w:val="left"/>
        <w:tblInd w:w="93" w:type="dxa"/>
        <w:tblW w:w="14205" w:type="dxa"/>
        <w:tblBorders>
          <w:top w:val="none" w:sz="0" w:space="0" w:color="auto"/>
          <w:left w:val="none" w:sz="0" w:space="0" w:color="auto"/>
          <w:bottom w:val="none" w:sz="0" w:space="0" w:color="auto"/>
          <w:right w:val="none" w:sz="0" w:space="0" w:color="auto"/>
        </w:tblBorders>
        <w:shd w:val="clear" w:color="auto" w:fill="auto"/>
        <w:tblCellMar>
          <w:top w:w="0" w:type="dxa"/>
          <w:left w:w="108" w:type="dxa"/>
          <w:bottom w:w="0" w:type="dxa"/>
          <w:right w:w="108" w:type="dxa"/>
        </w:tblCellMar>
      </w:tblPr>
      <w:tblGrid>
        <w:gridCol w:w="2952"/>
        <w:gridCol w:w="2952"/>
        <w:gridCol w:w="1847"/>
        <w:gridCol w:w="2952"/>
        <w:gridCol w:w="3504"/>
      </w:tblGrid>
      <w:tr>
        <w:trPr>
          <w:trHeight w:val="540"/>
        </w:trPr>
        <w:tc>
          <w:tcPr>
            <w:tcW w:w="14207" w:type="dxa"/>
            <w:gridSpan w:val="5"/>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ascii="方正小标宋_GBK" w:eastAsia="方正小标宋_GBK" w:cs="宋体" w:hint="eastAsia"/>
                <w:i w:val="0"/>
                <w:iCs w:val="0"/>
                <w:color w:val="000000"/>
                <w:sz w:val="44"/>
                <w:szCs w:val="44"/>
                <w:u w:val="none"/>
              </w:rPr>
            </w:pPr>
            <w:r>
              <w:rPr>
                <w:rFonts w:ascii="方正小标宋_GBK" w:eastAsia="方正小标宋_GBK" w:cs="宋体" w:hint="eastAsia"/>
                <w:i w:val="0"/>
                <w:iCs w:val="0"/>
                <w:color w:val="000000"/>
                <w:kern w:val="0"/>
                <w:sz w:val="44"/>
                <w:szCs w:val="44"/>
                <w:u w:val="none"/>
                <w:lang w:val="en-US" w:eastAsia="zh-CN"/>
              </w:rPr>
              <w:t>国有资本经营预算财政拨款支出决算表</w:t>
            </w:r>
          </w:p>
        </w:tc>
      </w:tr>
      <w:tr>
        <w:trPr>
          <w:trHeight w:val="270"/>
        </w:trPr>
        <w:tc>
          <w:tcPr>
            <w:tcW w:w="2952"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6"/>
                <w:szCs w:val="16"/>
                <w:u w:val="none"/>
              </w:rPr>
            </w:pPr>
          </w:p>
        </w:tc>
        <w:tc>
          <w:tcPr>
            <w:tcW w:w="2952"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6"/>
                <w:szCs w:val="16"/>
                <w:u w:val="none"/>
              </w:rPr>
            </w:pPr>
          </w:p>
        </w:tc>
        <w:tc>
          <w:tcPr>
            <w:tcW w:w="1847"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6"/>
                <w:szCs w:val="16"/>
                <w:u w:val="none"/>
              </w:rPr>
            </w:pPr>
          </w:p>
        </w:tc>
        <w:tc>
          <w:tcPr>
            <w:tcW w:w="2952"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6"/>
                <w:szCs w:val="16"/>
                <w:u w:val="none"/>
              </w:rPr>
            </w:pPr>
          </w:p>
        </w:tc>
        <w:tc>
          <w:tcPr>
            <w:tcW w:w="3504" w:type="dxa"/>
            <w:tcBorders>
              <w:top w:val="nil"/>
              <w:left w:val="nil"/>
              <w:bottom w:val="nil"/>
              <w:right w:val="nil"/>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公开08表</w:t>
            </w:r>
          </w:p>
        </w:tc>
      </w:tr>
      <w:tr>
        <w:trPr>
          <w:trHeight w:val="270"/>
        </w:trPr>
        <w:tc>
          <w:tcPr>
            <w:tcW w:w="5904" w:type="dxa"/>
            <w:gridSpan w:val="2"/>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部门：中华人民共和国海拉尔海关</w:t>
            </w:r>
          </w:p>
        </w:tc>
        <w:tc>
          <w:tcPr>
            <w:tcW w:w="1847" w:type="dxa"/>
            <w:tcBorders>
              <w:top w:val="nil"/>
              <w:left w:val="nil"/>
              <w:bottom w:val="nil"/>
              <w:right w:val="nil"/>
            </w:tcBorders>
            <w:shd w:val="clear" w:color="auto" w:fill="auto"/>
            <w:noWrap/>
            <w:vAlign w:val="center"/>
          </w:tcPr>
          <w:p>
            <w:pPr>
              <w:jc w:val="center"/>
              <w:rPr>
                <w:rFonts w:ascii="宋体" w:eastAsia="宋体" w:cs="宋体" w:hint="eastAsia"/>
                <w:i w:val="0"/>
                <w:iCs w:val="0"/>
                <w:color w:val="000000"/>
                <w:sz w:val="16"/>
                <w:szCs w:val="16"/>
                <w:u w:val="none"/>
              </w:rPr>
            </w:pPr>
          </w:p>
        </w:tc>
        <w:tc>
          <w:tcPr>
            <w:tcW w:w="2952"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6"/>
                <w:szCs w:val="16"/>
                <w:u w:val="none"/>
              </w:rPr>
            </w:pPr>
          </w:p>
        </w:tc>
        <w:tc>
          <w:tcPr>
            <w:tcW w:w="3504" w:type="dxa"/>
            <w:tcBorders>
              <w:top w:val="nil"/>
              <w:left w:val="nil"/>
              <w:bottom w:val="nil"/>
              <w:right w:val="nil"/>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单位：万元</w:t>
            </w:r>
          </w:p>
        </w:tc>
      </w:tr>
      <w:tr>
        <w:trPr>
          <w:trHeight w:val="270"/>
        </w:trPr>
        <w:tc>
          <w:tcPr>
            <w:tcW w:w="5904"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项    目</w:t>
            </w:r>
          </w:p>
        </w:tc>
        <w:tc>
          <w:tcPr>
            <w:tcW w:w="8303" w:type="dxa"/>
            <w:gridSpan w:val="3"/>
            <w:tcBorders>
              <w:top w:val="single" w:sz="4" w:space="0" w:color="000000"/>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本年支出</w:t>
            </w:r>
          </w:p>
        </w:tc>
      </w:tr>
      <w:tr>
        <w:trPr>
          <w:trHeight w:val="270"/>
        </w:trPr>
        <w:tc>
          <w:tcPr>
            <w:tcW w:w="2952" w:type="dxa"/>
            <w:vMerge w:val="restart"/>
            <w:tcBorders>
              <w:top w:val="nil"/>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科目代码</w:t>
            </w:r>
          </w:p>
        </w:tc>
        <w:tc>
          <w:tcPr>
            <w:tcW w:w="2952" w:type="dxa"/>
            <w:vMerge w:val="restar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科目名称</w:t>
            </w:r>
          </w:p>
        </w:tc>
        <w:tc>
          <w:tcPr>
            <w:tcW w:w="1847" w:type="dxa"/>
            <w:vMerge w:val="restar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合计</w:t>
            </w:r>
          </w:p>
        </w:tc>
        <w:tc>
          <w:tcPr>
            <w:tcW w:w="2952" w:type="dxa"/>
            <w:vMerge w:val="restar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基本支出</w:t>
            </w:r>
          </w:p>
        </w:tc>
        <w:tc>
          <w:tcPr>
            <w:tcW w:w="3504" w:type="dxa"/>
            <w:vMerge w:val="restar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项目支出</w:t>
            </w:r>
          </w:p>
        </w:tc>
      </w:tr>
      <w:tr>
        <w:trPr>
          <w:trHeight w:val="270"/>
        </w:trPr>
        <w:tc>
          <w:tcPr>
            <w:tcW w:w="2952" w:type="dxa"/>
            <w:vMerge/>
            <w:tcBorders>
              <w:top w:val="nil"/>
              <w:left w:val="single" w:sz="4" w:space="0" w:color="000000"/>
              <w:bottom w:val="single" w:sz="4" w:space="0" w:color="000000"/>
              <w:right w:val="single" w:sz="4" w:space="0" w:color="000000"/>
            </w:tcBorders>
            <w:shd w:val="clear" w:color="auto" w:fill="auto"/>
            <w:noWrap/>
            <w:vAlign w:val="center"/>
          </w:tcPr>
          <w:p/>
        </w:tc>
        <w:tc>
          <w:tcPr>
            <w:tcW w:w="2952" w:type="dxa"/>
            <w:vMerge/>
            <w:tcBorders>
              <w:top w:val="nil"/>
              <w:left w:val="nil"/>
              <w:bottom w:val="single" w:sz="4" w:space="0" w:color="000000"/>
              <w:right w:val="single" w:sz="4" w:space="0" w:color="000000"/>
            </w:tcBorders>
            <w:shd w:val="clear" w:color="auto" w:fill="auto"/>
            <w:noWrap/>
            <w:vAlign w:val="center"/>
          </w:tcPr>
          <w:p/>
        </w:tc>
        <w:tc>
          <w:tcPr>
            <w:tcW w:w="1847" w:type="dxa"/>
            <w:vMerge/>
            <w:tcBorders>
              <w:top w:val="nil"/>
              <w:left w:val="nil"/>
              <w:bottom w:val="single" w:sz="4" w:space="0" w:color="000000"/>
              <w:right w:val="single" w:sz="4" w:space="0" w:color="000000"/>
            </w:tcBorders>
            <w:shd w:val="clear" w:color="auto" w:fill="auto"/>
            <w:noWrap/>
            <w:vAlign w:val="center"/>
          </w:tcPr>
          <w:p/>
        </w:tc>
        <w:tc>
          <w:tcPr>
            <w:tcW w:w="2952" w:type="dxa"/>
            <w:vMerge/>
            <w:tcBorders>
              <w:top w:val="nil"/>
              <w:left w:val="nil"/>
              <w:bottom w:val="single" w:sz="4" w:space="0" w:color="000000"/>
              <w:right w:val="single" w:sz="4" w:space="0" w:color="000000"/>
            </w:tcBorders>
            <w:shd w:val="clear" w:color="auto" w:fill="auto"/>
            <w:noWrap/>
            <w:vAlign w:val="center"/>
          </w:tcPr>
          <w:p/>
        </w:tc>
        <w:tc>
          <w:tcPr>
            <w:tcW w:w="3504" w:type="dxa"/>
            <w:vMerge/>
            <w:tcBorders>
              <w:top w:val="nil"/>
              <w:left w:val="nil"/>
              <w:bottom w:val="single" w:sz="4" w:space="0" w:color="000000"/>
              <w:right w:val="single" w:sz="4" w:space="0" w:color="000000"/>
            </w:tcBorders>
            <w:shd w:val="clear" w:color="auto" w:fill="auto"/>
            <w:noWrap/>
            <w:vAlign w:val="center"/>
          </w:tcPr>
          <w:p/>
        </w:tc>
      </w:tr>
      <w:tr>
        <w:trPr>
          <w:trHeight w:val="270"/>
        </w:trPr>
        <w:tc>
          <w:tcPr>
            <w:tcW w:w="2952" w:type="dxa"/>
            <w:vMerge/>
            <w:tcBorders>
              <w:top w:val="nil"/>
              <w:left w:val="single" w:sz="4" w:space="0" w:color="000000"/>
              <w:bottom w:val="single" w:sz="4" w:space="0" w:color="000000"/>
              <w:right w:val="single" w:sz="4" w:space="0" w:color="000000"/>
            </w:tcBorders>
            <w:shd w:val="clear" w:color="auto" w:fill="auto"/>
            <w:noWrap/>
            <w:vAlign w:val="center"/>
          </w:tcPr>
          <w:p/>
        </w:tc>
        <w:tc>
          <w:tcPr>
            <w:tcW w:w="2952" w:type="dxa"/>
            <w:vMerge/>
            <w:tcBorders>
              <w:top w:val="nil"/>
              <w:left w:val="nil"/>
              <w:bottom w:val="single" w:sz="4" w:space="0" w:color="000000"/>
              <w:right w:val="single" w:sz="4" w:space="0" w:color="000000"/>
            </w:tcBorders>
            <w:shd w:val="clear" w:color="auto" w:fill="auto"/>
            <w:noWrap/>
            <w:vAlign w:val="center"/>
          </w:tcPr>
          <w:p/>
        </w:tc>
        <w:tc>
          <w:tcPr>
            <w:tcW w:w="1847" w:type="dxa"/>
            <w:vMerge/>
            <w:tcBorders>
              <w:top w:val="nil"/>
              <w:left w:val="nil"/>
              <w:bottom w:val="single" w:sz="4" w:space="0" w:color="000000"/>
              <w:right w:val="single" w:sz="4" w:space="0" w:color="000000"/>
            </w:tcBorders>
            <w:shd w:val="clear" w:color="auto" w:fill="auto"/>
            <w:noWrap/>
            <w:vAlign w:val="center"/>
          </w:tcPr>
          <w:p/>
        </w:tc>
        <w:tc>
          <w:tcPr>
            <w:tcW w:w="2952" w:type="dxa"/>
            <w:vMerge/>
            <w:tcBorders>
              <w:top w:val="nil"/>
              <w:left w:val="nil"/>
              <w:bottom w:val="single" w:sz="4" w:space="0" w:color="000000"/>
              <w:right w:val="single" w:sz="4" w:space="0" w:color="000000"/>
            </w:tcBorders>
            <w:shd w:val="clear" w:color="auto" w:fill="auto"/>
            <w:noWrap/>
            <w:vAlign w:val="center"/>
          </w:tcPr>
          <w:p/>
        </w:tc>
        <w:tc>
          <w:tcPr>
            <w:tcW w:w="3504" w:type="dxa"/>
            <w:vMerge/>
            <w:tcBorders>
              <w:top w:val="nil"/>
              <w:left w:val="nil"/>
              <w:bottom w:val="single" w:sz="4" w:space="0" w:color="000000"/>
              <w:right w:val="single" w:sz="4" w:space="0" w:color="000000"/>
            </w:tcBorders>
            <w:shd w:val="clear" w:color="auto" w:fill="auto"/>
            <w:noWrap/>
            <w:vAlign w:val="center"/>
          </w:tcPr>
          <w:p/>
        </w:tc>
      </w:tr>
      <w:tr>
        <w:trPr>
          <w:trHeight w:val="270"/>
        </w:trPr>
        <w:tc>
          <w:tcPr>
            <w:tcW w:w="5904" w:type="dxa"/>
            <w:gridSpan w:val="2"/>
            <w:tcBorders>
              <w:top w:val="nil"/>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栏次</w:t>
            </w:r>
          </w:p>
        </w:tc>
        <w:tc>
          <w:tcPr>
            <w:tcW w:w="1847"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1</w:t>
            </w:r>
          </w:p>
        </w:tc>
        <w:tc>
          <w:tcPr>
            <w:tcW w:w="2952"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2</w:t>
            </w:r>
          </w:p>
        </w:tc>
        <w:tc>
          <w:tcPr>
            <w:tcW w:w="3504"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3</w:t>
            </w:r>
          </w:p>
        </w:tc>
      </w:tr>
      <w:tr>
        <w:trPr>
          <w:trHeight w:val="270"/>
        </w:trPr>
        <w:tc>
          <w:tcPr>
            <w:tcW w:w="5904" w:type="dxa"/>
            <w:gridSpan w:val="2"/>
            <w:tcBorders>
              <w:top w:val="nil"/>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合计</w:t>
            </w:r>
          </w:p>
        </w:tc>
        <w:tc>
          <w:tcPr>
            <w:tcW w:w="1847"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c>
          <w:tcPr>
            <w:tcW w:w="2952"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c>
          <w:tcPr>
            <w:tcW w:w="3504"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r>
      <w:tr>
        <w:trPr>
          <w:trHeight w:val="270"/>
        </w:trPr>
        <w:tc>
          <w:tcPr>
            <w:tcW w:w="2952" w:type="dxa"/>
            <w:tcBorders>
              <w:top w:val="nil"/>
              <w:left w:val="single" w:sz="4" w:space="0" w:color="000000"/>
              <w:bottom w:val="single" w:sz="4" w:space="0" w:color="000000"/>
              <w:right w:val="single" w:sz="4" w:space="0" w:color="000000"/>
            </w:tcBorders>
            <w:shd w:val="clear" w:color="auto" w:fill="auto"/>
            <w:noWrap/>
            <w:vAlign w:val="center"/>
          </w:tcPr>
          <w:p>
            <w:pPr>
              <w:jc w:val="left"/>
              <w:rPr>
                <w:rFonts w:ascii="宋体" w:eastAsia="宋体" w:cs="宋体" w:hint="eastAsia"/>
                <w:i w:val="0"/>
                <w:iCs w:val="0"/>
                <w:color w:val="000000"/>
                <w:sz w:val="16"/>
                <w:szCs w:val="16"/>
                <w:u w:val="none"/>
              </w:rPr>
            </w:pPr>
          </w:p>
        </w:tc>
        <w:tc>
          <w:tcPr>
            <w:tcW w:w="2952" w:type="dxa"/>
            <w:tcBorders>
              <w:top w:val="nil"/>
              <w:left w:val="nil"/>
              <w:bottom w:val="single" w:sz="4" w:space="0" w:color="000000"/>
              <w:right w:val="single" w:sz="4" w:space="0" w:color="000000"/>
            </w:tcBorders>
            <w:shd w:val="clear" w:color="auto" w:fill="auto"/>
            <w:noWrap/>
            <w:vAlign w:val="center"/>
          </w:tcPr>
          <w:p>
            <w:pPr>
              <w:jc w:val="left"/>
              <w:rPr>
                <w:rFonts w:ascii="宋体" w:eastAsia="宋体" w:cs="宋体" w:hint="eastAsia"/>
                <w:i w:val="0"/>
                <w:iCs w:val="0"/>
                <w:color w:val="000000"/>
                <w:sz w:val="16"/>
                <w:szCs w:val="16"/>
                <w:u w:val="none"/>
              </w:rPr>
            </w:pPr>
          </w:p>
        </w:tc>
        <w:tc>
          <w:tcPr>
            <w:tcW w:w="1847"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c>
          <w:tcPr>
            <w:tcW w:w="2952"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c>
          <w:tcPr>
            <w:tcW w:w="3504"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r>
      <w:tr>
        <w:trPr>
          <w:trHeight w:val="270"/>
        </w:trPr>
        <w:tc>
          <w:tcPr>
            <w:tcW w:w="14207" w:type="dxa"/>
            <w:gridSpan w:val="5"/>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注：本表反映部门本年度国有资本经营预算财政拨款支出情况。</w:t>
            </w:r>
          </w:p>
        </w:tc>
      </w:tr>
      <w:tr>
        <w:trPr>
          <w:trHeight w:val="270"/>
        </w:trPr>
        <w:tc>
          <w:tcPr>
            <w:tcW w:w="14207" w:type="dxa"/>
            <w:gridSpan w:val="5"/>
            <w:tcBorders>
              <w:top w:val="nil"/>
              <w:left w:val="nil"/>
              <w:bottom w:val="nil"/>
              <w:right w:val="nil"/>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说明：海拉尔海关没有使用国有资本经营预算安排的支出，故本表无数据。</w:t>
            </w:r>
          </w:p>
        </w:tc>
      </w:tr>
    </w:tbl>
    <w:p>
      <w:pPr>
        <w:pStyle w:val="23"/>
      </w:pPr>
    </w:p>
    <w:p>
      <w:pPr>
        <w:pStyle w:val="23"/>
      </w:pPr>
    </w:p>
    <w:p>
      <w:pPr>
        <w:pStyle w:val="23"/>
        <w:rPr>
          <w:rFonts w:hint="eastAsia"/>
          <w:lang w:eastAsia="zh-CN"/>
        </w:rPr>
        <w:sectPr>
          <w:pgSz w:w="16840" w:h="11910" w:orient="landscape"/>
          <w:pgMar w:top="804" w:right="689" w:bottom="605" w:left="895" w:header="0" w:footer="0" w:gutter="0"/>
          <w:docGrid w:linePitch="312" w:charSpace="0"/>
        </w:sectPr>
      </w:pPr>
    </w:p>
    <w:p>
      <w:pPr>
        <w:rPr>
          <w:rFonts w:cs="宋体"/>
          <w:i w:val="0"/>
          <w:iCs w:val="0"/>
          <w:color w:val="000000"/>
          <w:kern w:val="0"/>
          <w:sz w:val="44"/>
          <w:szCs w:val="44"/>
          <w:u w:val="none"/>
          <w:lang w:val="en-US" w:eastAsia="zh-CN"/>
        </w:rPr>
      </w:pPr>
    </w:p>
    <w:p>
      <w:pPr>
        <w:pStyle w:val="23"/>
      </w:pPr>
    </w:p>
    <w:p>
      <w:pPr>
        <w:pStyle w:val="23"/>
      </w:pPr>
    </w:p>
    <w:p>
      <w:pPr>
        <w:pStyle w:val="23"/>
      </w:pPr>
    </w:p>
    <w:p>
      <w:pPr>
        <w:pStyle w:val="23"/>
      </w:pPr>
    </w:p>
    <w:p>
      <w:pPr>
        <w:pStyle w:val="23"/>
      </w:pPr>
    </w:p>
    <w:p>
      <w:pPr>
        <w:pStyle w:val="23"/>
      </w:pPr>
    </w:p>
    <w:p>
      <w:pPr>
        <w:pStyle w:val="23"/>
      </w:pPr>
    </w:p>
    <w:p>
      <w:pPr>
        <w:pStyle w:val="23"/>
      </w:pPr>
    </w:p>
    <w:p>
      <w:pPr>
        <w:pStyle w:val="23"/>
      </w:pPr>
    </w:p>
    <w:tbl>
      <w:tblPr>
        <w:jc w:val="left"/>
        <w:tblInd w:w="93" w:type="dxa"/>
        <w:tblW w:w="15150" w:type="dxa"/>
        <w:tblBorders>
          <w:top w:val="none" w:sz="0" w:space="0" w:color="auto"/>
          <w:left w:val="none" w:sz="0" w:space="0" w:color="auto"/>
          <w:bottom w:val="none" w:sz="0" w:space="0" w:color="auto"/>
          <w:right w:val="none" w:sz="0" w:space="0" w:color="auto"/>
        </w:tblBorders>
        <w:shd w:val="clear" w:color="auto" w:fill="auto"/>
        <w:tblCellMar>
          <w:top w:w="0" w:type="dxa"/>
          <w:left w:w="108" w:type="dxa"/>
          <w:bottom w:w="0" w:type="dxa"/>
          <w:right w:w="108" w:type="dxa"/>
        </w:tblCellMar>
      </w:tblPr>
      <w:tblGrid>
        <w:gridCol w:w="685"/>
        <w:gridCol w:w="1750"/>
        <w:gridCol w:w="685"/>
        <w:gridCol w:w="1484"/>
        <w:gridCol w:w="1839"/>
        <w:gridCol w:w="1128"/>
        <w:gridCol w:w="685"/>
        <w:gridCol w:w="1750"/>
        <w:gridCol w:w="685"/>
        <w:gridCol w:w="1484"/>
        <w:gridCol w:w="1839"/>
        <w:gridCol w:w="1136"/>
      </w:tblGrid>
      <w:tr>
        <w:trPr>
          <w:trHeight w:val="540"/>
        </w:trPr>
        <w:tc>
          <w:tcPr>
            <w:tcW w:w="15150" w:type="dxa"/>
            <w:gridSpan w:val="12"/>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ascii="方正小标宋_GBK" w:eastAsia="方正小标宋_GBK" w:cs="宋体" w:hint="eastAsia"/>
                <w:i w:val="0"/>
                <w:iCs w:val="0"/>
                <w:color w:val="000000"/>
                <w:sz w:val="44"/>
                <w:szCs w:val="44"/>
                <w:u w:val="none"/>
              </w:rPr>
            </w:pPr>
            <w:r>
              <w:rPr>
                <w:rFonts w:ascii="方正小标宋_GBK" w:eastAsia="方正小标宋_GBK" w:cs="宋体" w:hint="eastAsia"/>
                <w:i w:val="0"/>
                <w:iCs w:val="0"/>
                <w:color w:val="000000"/>
                <w:kern w:val="0"/>
                <w:sz w:val="44"/>
                <w:szCs w:val="44"/>
                <w:u w:val="none"/>
                <w:lang w:val="en-US" w:eastAsia="zh-CN"/>
              </w:rPr>
              <w:t>财政拨款“三公经费”支出决算表</w:t>
            </w:r>
          </w:p>
        </w:tc>
      </w:tr>
      <w:tr>
        <w:trPr>
          <w:trHeight w:val="270"/>
        </w:trPr>
        <w:tc>
          <w:tcPr>
            <w:tcW w:w="685"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6"/>
                <w:szCs w:val="16"/>
                <w:u w:val="none"/>
              </w:rPr>
            </w:pPr>
          </w:p>
        </w:tc>
        <w:tc>
          <w:tcPr>
            <w:tcW w:w="1750"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6"/>
                <w:szCs w:val="16"/>
                <w:u w:val="none"/>
              </w:rPr>
            </w:pPr>
          </w:p>
        </w:tc>
        <w:tc>
          <w:tcPr>
            <w:tcW w:w="685"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6"/>
                <w:szCs w:val="16"/>
                <w:u w:val="none"/>
              </w:rPr>
            </w:pPr>
          </w:p>
        </w:tc>
        <w:tc>
          <w:tcPr>
            <w:tcW w:w="1484"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6"/>
                <w:szCs w:val="16"/>
                <w:u w:val="none"/>
              </w:rPr>
            </w:pPr>
          </w:p>
        </w:tc>
        <w:tc>
          <w:tcPr>
            <w:tcW w:w="1839"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6"/>
                <w:szCs w:val="16"/>
                <w:u w:val="none"/>
              </w:rPr>
            </w:pPr>
          </w:p>
        </w:tc>
        <w:tc>
          <w:tcPr>
            <w:tcW w:w="1128"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6"/>
                <w:szCs w:val="16"/>
                <w:u w:val="none"/>
              </w:rPr>
            </w:pPr>
          </w:p>
        </w:tc>
        <w:tc>
          <w:tcPr>
            <w:tcW w:w="685"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6"/>
                <w:szCs w:val="16"/>
                <w:u w:val="none"/>
              </w:rPr>
            </w:pPr>
          </w:p>
        </w:tc>
        <w:tc>
          <w:tcPr>
            <w:tcW w:w="1750"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6"/>
                <w:szCs w:val="16"/>
                <w:u w:val="none"/>
              </w:rPr>
            </w:pPr>
          </w:p>
        </w:tc>
        <w:tc>
          <w:tcPr>
            <w:tcW w:w="685"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6"/>
                <w:szCs w:val="16"/>
                <w:u w:val="none"/>
              </w:rPr>
            </w:pPr>
          </w:p>
        </w:tc>
        <w:tc>
          <w:tcPr>
            <w:tcW w:w="1484"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6"/>
                <w:szCs w:val="16"/>
                <w:u w:val="none"/>
              </w:rPr>
            </w:pPr>
          </w:p>
        </w:tc>
        <w:tc>
          <w:tcPr>
            <w:tcW w:w="1839"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6"/>
                <w:szCs w:val="16"/>
                <w:u w:val="none"/>
              </w:rPr>
            </w:pPr>
          </w:p>
        </w:tc>
        <w:tc>
          <w:tcPr>
            <w:tcW w:w="1134" w:type="dxa"/>
            <w:tcBorders>
              <w:top w:val="nil"/>
              <w:left w:val="nil"/>
              <w:bottom w:val="nil"/>
              <w:right w:val="nil"/>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公开09表</w:t>
            </w:r>
          </w:p>
        </w:tc>
      </w:tr>
      <w:tr>
        <w:trPr>
          <w:trHeight w:val="270"/>
        </w:trPr>
        <w:tc>
          <w:tcPr>
            <w:tcW w:w="7571" w:type="dxa"/>
            <w:gridSpan w:val="6"/>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部门：中华人民共和国海拉尔海关</w:t>
            </w:r>
          </w:p>
        </w:tc>
        <w:tc>
          <w:tcPr>
            <w:tcW w:w="685" w:type="dxa"/>
            <w:tcBorders>
              <w:top w:val="nil"/>
              <w:left w:val="nil"/>
              <w:bottom w:val="nil"/>
              <w:right w:val="nil"/>
            </w:tcBorders>
            <w:shd w:val="clear" w:color="auto" w:fill="auto"/>
            <w:noWrap/>
            <w:vAlign w:val="center"/>
          </w:tcPr>
          <w:p>
            <w:pPr>
              <w:jc w:val="center"/>
              <w:rPr>
                <w:rFonts w:ascii="宋体" w:eastAsia="宋体" w:cs="宋体" w:hint="eastAsia"/>
                <w:i w:val="0"/>
                <w:iCs w:val="0"/>
                <w:color w:val="000000"/>
                <w:sz w:val="16"/>
                <w:szCs w:val="16"/>
                <w:u w:val="none"/>
              </w:rPr>
            </w:pPr>
          </w:p>
        </w:tc>
        <w:tc>
          <w:tcPr>
            <w:tcW w:w="1750"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6"/>
                <w:szCs w:val="16"/>
                <w:u w:val="none"/>
              </w:rPr>
            </w:pPr>
          </w:p>
        </w:tc>
        <w:tc>
          <w:tcPr>
            <w:tcW w:w="685"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6"/>
                <w:szCs w:val="16"/>
                <w:u w:val="none"/>
              </w:rPr>
            </w:pPr>
          </w:p>
        </w:tc>
        <w:tc>
          <w:tcPr>
            <w:tcW w:w="1484"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6"/>
                <w:szCs w:val="16"/>
                <w:u w:val="none"/>
              </w:rPr>
            </w:pPr>
          </w:p>
        </w:tc>
        <w:tc>
          <w:tcPr>
            <w:tcW w:w="1839" w:type="dxa"/>
            <w:tcBorders>
              <w:top w:val="nil"/>
              <w:left w:val="nil"/>
              <w:bottom w:val="nil"/>
              <w:right w:val="nil"/>
            </w:tcBorders>
            <w:shd w:val="clear" w:color="auto" w:fill="auto"/>
            <w:noWrap/>
            <w:vAlign w:val="center"/>
          </w:tcPr>
          <w:p>
            <w:pPr>
              <w:rPr>
                <w:rFonts w:ascii="宋体" w:eastAsia="宋体" w:cs="宋体" w:hint="eastAsia"/>
                <w:i w:val="0"/>
                <w:iCs w:val="0"/>
                <w:color w:val="000000"/>
                <w:sz w:val="16"/>
                <w:szCs w:val="16"/>
                <w:u w:val="none"/>
              </w:rPr>
            </w:pPr>
          </w:p>
        </w:tc>
        <w:tc>
          <w:tcPr>
            <w:tcW w:w="1134" w:type="dxa"/>
            <w:tcBorders>
              <w:top w:val="nil"/>
              <w:left w:val="nil"/>
              <w:bottom w:val="nil"/>
              <w:right w:val="nil"/>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单位：万元</w:t>
            </w:r>
          </w:p>
        </w:tc>
      </w:tr>
      <w:tr>
        <w:trPr>
          <w:trHeight w:val="270"/>
        </w:trPr>
        <w:tc>
          <w:tcPr>
            <w:tcW w:w="7571" w:type="dxa"/>
            <w:gridSpan w:val="6"/>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预算数</w:t>
            </w:r>
          </w:p>
        </w:tc>
        <w:tc>
          <w:tcPr>
            <w:tcW w:w="7577" w:type="dxa"/>
            <w:gridSpan w:val="6"/>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决算数</w:t>
            </w:r>
          </w:p>
        </w:tc>
      </w:tr>
      <w:tr>
        <w:trPr>
          <w:trHeight w:val="270"/>
        </w:trPr>
        <w:tc>
          <w:tcPr>
            <w:tcW w:w="685" w:type="dxa"/>
            <w:vMerge w:val="restart"/>
            <w:tcBorders>
              <w:top w:val="nil"/>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合计</w:t>
            </w:r>
          </w:p>
        </w:tc>
        <w:tc>
          <w:tcPr>
            <w:tcW w:w="1750" w:type="dxa"/>
            <w:vMerge w:val="restar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因公出国 （境）费</w:t>
            </w:r>
          </w:p>
        </w:tc>
        <w:tc>
          <w:tcPr>
            <w:tcW w:w="4008" w:type="dxa"/>
            <w:gridSpan w:val="3"/>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公务用车购置及运行维护费</w:t>
            </w:r>
          </w:p>
        </w:tc>
        <w:tc>
          <w:tcPr>
            <w:tcW w:w="1128" w:type="dxa"/>
            <w:vMerge w:val="restar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公务接待费</w:t>
            </w:r>
          </w:p>
        </w:tc>
        <w:tc>
          <w:tcPr>
            <w:tcW w:w="685" w:type="dxa"/>
            <w:vMerge w:val="restar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合计</w:t>
            </w:r>
          </w:p>
        </w:tc>
        <w:tc>
          <w:tcPr>
            <w:tcW w:w="1750" w:type="dxa"/>
            <w:vMerge w:val="restar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因公出国 （境）费</w:t>
            </w:r>
          </w:p>
        </w:tc>
        <w:tc>
          <w:tcPr>
            <w:tcW w:w="4008" w:type="dxa"/>
            <w:gridSpan w:val="3"/>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公务用车购置及运行维护费</w:t>
            </w:r>
          </w:p>
        </w:tc>
        <w:tc>
          <w:tcPr>
            <w:tcW w:w="1134" w:type="dxa"/>
            <w:vMerge w:val="restar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公务接待费</w:t>
            </w:r>
          </w:p>
        </w:tc>
      </w:tr>
      <w:tr>
        <w:trPr>
          <w:trHeight w:val="270"/>
        </w:trPr>
        <w:tc>
          <w:tcPr>
            <w:tcW w:w="685" w:type="dxa"/>
            <w:vMerge/>
            <w:tcBorders>
              <w:top w:val="nil"/>
              <w:left w:val="single" w:sz="4" w:space="0" w:color="000000"/>
              <w:bottom w:val="single" w:sz="4" w:space="0" w:color="000000"/>
              <w:right w:val="single" w:sz="4" w:space="0" w:color="000000"/>
            </w:tcBorders>
            <w:shd w:val="clear" w:color="auto" w:fill="auto"/>
            <w:noWrap/>
            <w:vAlign w:val="center"/>
          </w:tcPr>
          <w:p/>
        </w:tc>
        <w:tc>
          <w:tcPr>
            <w:tcW w:w="1750" w:type="dxa"/>
            <w:vMerge/>
            <w:tcBorders>
              <w:top w:val="nil"/>
              <w:left w:val="nil"/>
              <w:bottom w:val="single" w:sz="4" w:space="0" w:color="000000"/>
              <w:right w:val="single" w:sz="4" w:space="0" w:color="000000"/>
            </w:tcBorders>
            <w:shd w:val="clear" w:color="auto" w:fill="auto"/>
            <w:noWrap/>
            <w:vAlign w:val="center"/>
          </w:tcPr>
          <w:p/>
        </w:tc>
        <w:tc>
          <w:tcPr>
            <w:tcW w:w="685" w:type="dxa"/>
            <w:vMerge w:val="restar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 xml:space="preserve">小计 </w:t>
            </w:r>
          </w:p>
        </w:tc>
        <w:tc>
          <w:tcPr>
            <w:tcW w:w="1484" w:type="dxa"/>
            <w:vMerge w:val="restar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公务用车购置费</w:t>
            </w:r>
          </w:p>
        </w:tc>
        <w:tc>
          <w:tcPr>
            <w:tcW w:w="1839" w:type="dxa"/>
            <w:vMerge w:val="restar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公务用车运行维护费</w:t>
            </w:r>
          </w:p>
        </w:tc>
        <w:tc>
          <w:tcPr>
            <w:tcW w:w="1128" w:type="dxa"/>
            <w:vMerge/>
            <w:tcBorders>
              <w:top w:val="nil"/>
              <w:left w:val="nil"/>
              <w:bottom w:val="single" w:sz="4" w:space="0" w:color="000000"/>
              <w:right w:val="single" w:sz="4" w:space="0" w:color="000000"/>
            </w:tcBorders>
            <w:shd w:val="clear" w:color="auto" w:fill="auto"/>
            <w:noWrap/>
            <w:vAlign w:val="center"/>
          </w:tcPr>
          <w:p/>
        </w:tc>
        <w:tc>
          <w:tcPr>
            <w:tcW w:w="685" w:type="dxa"/>
            <w:vMerge/>
            <w:tcBorders>
              <w:top w:val="nil"/>
              <w:left w:val="nil"/>
              <w:bottom w:val="single" w:sz="4" w:space="0" w:color="000000"/>
              <w:right w:val="single" w:sz="4" w:space="0" w:color="000000"/>
            </w:tcBorders>
            <w:shd w:val="clear" w:color="auto" w:fill="auto"/>
            <w:noWrap/>
            <w:vAlign w:val="center"/>
          </w:tcPr>
          <w:p/>
        </w:tc>
        <w:tc>
          <w:tcPr>
            <w:tcW w:w="1750" w:type="dxa"/>
            <w:vMerge/>
            <w:tcBorders>
              <w:top w:val="nil"/>
              <w:left w:val="nil"/>
              <w:bottom w:val="single" w:sz="4" w:space="0" w:color="000000"/>
              <w:right w:val="single" w:sz="4" w:space="0" w:color="000000"/>
            </w:tcBorders>
            <w:shd w:val="clear" w:color="auto" w:fill="auto"/>
            <w:noWrap/>
            <w:vAlign w:val="center"/>
          </w:tcPr>
          <w:p/>
        </w:tc>
        <w:tc>
          <w:tcPr>
            <w:tcW w:w="685" w:type="dxa"/>
            <w:vMerge w:val="restar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 xml:space="preserve">小计 </w:t>
            </w:r>
          </w:p>
        </w:tc>
        <w:tc>
          <w:tcPr>
            <w:tcW w:w="1484" w:type="dxa"/>
            <w:vMerge w:val="restar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公务用车购置费</w:t>
            </w:r>
          </w:p>
        </w:tc>
        <w:tc>
          <w:tcPr>
            <w:tcW w:w="1839" w:type="dxa"/>
            <w:vMerge w:val="restar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公务用车运行维护费</w:t>
            </w:r>
          </w:p>
        </w:tc>
        <w:tc>
          <w:tcPr>
            <w:tcW w:w="1134" w:type="dxa"/>
            <w:vMerge/>
            <w:tcBorders>
              <w:top w:val="nil"/>
              <w:left w:val="nil"/>
              <w:bottom w:val="single" w:sz="4" w:space="0" w:color="000000"/>
              <w:right w:val="single" w:sz="4" w:space="0" w:color="000000"/>
            </w:tcBorders>
            <w:shd w:val="clear" w:color="auto" w:fill="auto"/>
            <w:noWrap/>
            <w:vAlign w:val="center"/>
          </w:tcPr>
          <w:p/>
        </w:tc>
      </w:tr>
      <w:tr>
        <w:trPr>
          <w:trHeight w:val="270"/>
        </w:trPr>
        <w:tc>
          <w:tcPr>
            <w:tcW w:w="685" w:type="dxa"/>
            <w:vMerge/>
            <w:tcBorders>
              <w:top w:val="nil"/>
              <w:left w:val="single" w:sz="4" w:space="0" w:color="000000"/>
              <w:bottom w:val="single" w:sz="4" w:space="0" w:color="000000"/>
              <w:right w:val="single" w:sz="4" w:space="0" w:color="000000"/>
            </w:tcBorders>
            <w:shd w:val="clear" w:color="auto" w:fill="auto"/>
            <w:noWrap/>
            <w:vAlign w:val="center"/>
          </w:tcPr>
          <w:p/>
        </w:tc>
        <w:tc>
          <w:tcPr>
            <w:tcW w:w="1750" w:type="dxa"/>
            <w:vMerge/>
            <w:tcBorders>
              <w:top w:val="nil"/>
              <w:left w:val="nil"/>
              <w:bottom w:val="single" w:sz="4" w:space="0" w:color="000000"/>
              <w:right w:val="single" w:sz="4" w:space="0" w:color="000000"/>
            </w:tcBorders>
            <w:shd w:val="clear" w:color="auto" w:fill="auto"/>
            <w:noWrap/>
            <w:vAlign w:val="center"/>
          </w:tcPr>
          <w:p/>
        </w:tc>
        <w:tc>
          <w:tcPr>
            <w:tcW w:w="685" w:type="dxa"/>
            <w:vMerge/>
            <w:tcBorders>
              <w:top w:val="nil"/>
              <w:left w:val="nil"/>
              <w:bottom w:val="single" w:sz="4" w:space="0" w:color="000000"/>
              <w:right w:val="single" w:sz="4" w:space="0" w:color="000000"/>
            </w:tcBorders>
            <w:shd w:val="clear" w:color="auto" w:fill="auto"/>
            <w:noWrap/>
            <w:vAlign w:val="center"/>
          </w:tcPr>
          <w:p/>
        </w:tc>
        <w:tc>
          <w:tcPr>
            <w:tcW w:w="1484" w:type="dxa"/>
            <w:vMerge/>
            <w:tcBorders>
              <w:top w:val="nil"/>
              <w:left w:val="nil"/>
              <w:bottom w:val="single" w:sz="4" w:space="0" w:color="000000"/>
              <w:right w:val="single" w:sz="4" w:space="0" w:color="000000"/>
            </w:tcBorders>
            <w:shd w:val="clear" w:color="auto" w:fill="auto"/>
            <w:noWrap/>
            <w:vAlign w:val="center"/>
          </w:tcPr>
          <w:p/>
        </w:tc>
        <w:tc>
          <w:tcPr>
            <w:tcW w:w="1839" w:type="dxa"/>
            <w:vMerge/>
            <w:tcBorders>
              <w:top w:val="nil"/>
              <w:left w:val="nil"/>
              <w:bottom w:val="single" w:sz="4" w:space="0" w:color="000000"/>
              <w:right w:val="single" w:sz="4" w:space="0" w:color="000000"/>
            </w:tcBorders>
            <w:shd w:val="clear" w:color="auto" w:fill="auto"/>
            <w:noWrap/>
            <w:vAlign w:val="center"/>
          </w:tcPr>
          <w:p/>
        </w:tc>
        <w:tc>
          <w:tcPr>
            <w:tcW w:w="1128" w:type="dxa"/>
            <w:vMerge/>
            <w:tcBorders>
              <w:top w:val="nil"/>
              <w:left w:val="nil"/>
              <w:bottom w:val="single" w:sz="4" w:space="0" w:color="000000"/>
              <w:right w:val="single" w:sz="4" w:space="0" w:color="000000"/>
            </w:tcBorders>
            <w:shd w:val="clear" w:color="auto" w:fill="auto"/>
            <w:noWrap/>
            <w:vAlign w:val="center"/>
          </w:tcPr>
          <w:p/>
        </w:tc>
        <w:tc>
          <w:tcPr>
            <w:tcW w:w="685" w:type="dxa"/>
            <w:vMerge/>
            <w:tcBorders>
              <w:top w:val="nil"/>
              <w:left w:val="nil"/>
              <w:bottom w:val="single" w:sz="4" w:space="0" w:color="000000"/>
              <w:right w:val="single" w:sz="4" w:space="0" w:color="000000"/>
            </w:tcBorders>
            <w:shd w:val="clear" w:color="auto" w:fill="auto"/>
            <w:noWrap/>
            <w:vAlign w:val="center"/>
          </w:tcPr>
          <w:p/>
        </w:tc>
        <w:tc>
          <w:tcPr>
            <w:tcW w:w="1750" w:type="dxa"/>
            <w:vMerge/>
            <w:tcBorders>
              <w:top w:val="nil"/>
              <w:left w:val="nil"/>
              <w:bottom w:val="single" w:sz="4" w:space="0" w:color="000000"/>
              <w:right w:val="single" w:sz="4" w:space="0" w:color="000000"/>
            </w:tcBorders>
            <w:shd w:val="clear" w:color="auto" w:fill="auto"/>
            <w:noWrap/>
            <w:vAlign w:val="center"/>
          </w:tcPr>
          <w:p/>
        </w:tc>
        <w:tc>
          <w:tcPr>
            <w:tcW w:w="685" w:type="dxa"/>
            <w:vMerge/>
            <w:tcBorders>
              <w:top w:val="nil"/>
              <w:left w:val="nil"/>
              <w:bottom w:val="single" w:sz="4" w:space="0" w:color="000000"/>
              <w:right w:val="single" w:sz="4" w:space="0" w:color="000000"/>
            </w:tcBorders>
            <w:shd w:val="clear" w:color="auto" w:fill="auto"/>
            <w:noWrap/>
            <w:vAlign w:val="center"/>
          </w:tcPr>
          <w:p/>
        </w:tc>
        <w:tc>
          <w:tcPr>
            <w:tcW w:w="1484" w:type="dxa"/>
            <w:vMerge/>
            <w:tcBorders>
              <w:top w:val="nil"/>
              <w:left w:val="nil"/>
              <w:bottom w:val="single" w:sz="4" w:space="0" w:color="000000"/>
              <w:right w:val="single" w:sz="4" w:space="0" w:color="000000"/>
            </w:tcBorders>
            <w:shd w:val="clear" w:color="auto" w:fill="auto"/>
            <w:noWrap/>
            <w:vAlign w:val="center"/>
          </w:tcPr>
          <w:p/>
        </w:tc>
        <w:tc>
          <w:tcPr>
            <w:tcW w:w="1839" w:type="dxa"/>
            <w:vMerge/>
            <w:tcBorders>
              <w:top w:val="nil"/>
              <w:left w:val="nil"/>
              <w:bottom w:val="single" w:sz="4" w:space="0" w:color="000000"/>
              <w:right w:val="single" w:sz="4" w:space="0" w:color="000000"/>
            </w:tcBorders>
            <w:shd w:val="clear" w:color="auto" w:fill="auto"/>
            <w:noWrap/>
            <w:vAlign w:val="center"/>
          </w:tcPr>
          <w:p/>
        </w:tc>
        <w:tc>
          <w:tcPr>
            <w:tcW w:w="1134" w:type="dxa"/>
            <w:vMerge/>
            <w:tcBorders>
              <w:top w:val="nil"/>
              <w:left w:val="nil"/>
              <w:bottom w:val="single" w:sz="4" w:space="0" w:color="000000"/>
              <w:right w:val="single" w:sz="4" w:space="0" w:color="000000"/>
            </w:tcBorders>
            <w:shd w:val="clear" w:color="auto" w:fill="auto"/>
            <w:noWrap/>
            <w:vAlign w:val="center"/>
          </w:tcPr>
          <w:p/>
        </w:tc>
      </w:tr>
      <w:tr>
        <w:trPr>
          <w:trHeight w:val="270"/>
        </w:trPr>
        <w:tc>
          <w:tcPr>
            <w:tcW w:w="685" w:type="dxa"/>
            <w:tcBorders>
              <w:top w:val="nil"/>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1</w:t>
            </w:r>
          </w:p>
        </w:tc>
        <w:tc>
          <w:tcPr>
            <w:tcW w:w="1750"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2</w:t>
            </w:r>
          </w:p>
        </w:tc>
        <w:tc>
          <w:tcPr>
            <w:tcW w:w="685"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3</w:t>
            </w:r>
          </w:p>
        </w:tc>
        <w:tc>
          <w:tcPr>
            <w:tcW w:w="1484"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4</w:t>
            </w:r>
          </w:p>
        </w:tc>
        <w:tc>
          <w:tcPr>
            <w:tcW w:w="1839"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5</w:t>
            </w:r>
          </w:p>
        </w:tc>
        <w:tc>
          <w:tcPr>
            <w:tcW w:w="1128"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6</w:t>
            </w:r>
          </w:p>
        </w:tc>
        <w:tc>
          <w:tcPr>
            <w:tcW w:w="685"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7</w:t>
            </w:r>
          </w:p>
        </w:tc>
        <w:tc>
          <w:tcPr>
            <w:tcW w:w="1750"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8</w:t>
            </w:r>
          </w:p>
        </w:tc>
        <w:tc>
          <w:tcPr>
            <w:tcW w:w="685"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9</w:t>
            </w:r>
          </w:p>
        </w:tc>
        <w:tc>
          <w:tcPr>
            <w:tcW w:w="1484"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10</w:t>
            </w:r>
          </w:p>
        </w:tc>
        <w:tc>
          <w:tcPr>
            <w:tcW w:w="1839"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11</w:t>
            </w:r>
          </w:p>
        </w:tc>
        <w:tc>
          <w:tcPr>
            <w:tcW w:w="1134"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12</w:t>
            </w:r>
          </w:p>
        </w:tc>
      </w:tr>
      <w:tr>
        <w:trPr>
          <w:trHeight w:val="270"/>
        </w:trPr>
        <w:tc>
          <w:tcPr>
            <w:tcW w:w="685" w:type="dxa"/>
            <w:tcBorders>
              <w:top w:val="nil"/>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71.00</w:t>
            </w:r>
          </w:p>
        </w:tc>
        <w:tc>
          <w:tcPr>
            <w:tcW w:w="1750"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c>
          <w:tcPr>
            <w:tcW w:w="685"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71.00</w:t>
            </w:r>
          </w:p>
        </w:tc>
        <w:tc>
          <w:tcPr>
            <w:tcW w:w="1484"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49.50</w:t>
            </w:r>
          </w:p>
        </w:tc>
        <w:tc>
          <w:tcPr>
            <w:tcW w:w="1839"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21.50</w:t>
            </w:r>
          </w:p>
        </w:tc>
        <w:tc>
          <w:tcPr>
            <w:tcW w:w="1128"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c>
          <w:tcPr>
            <w:tcW w:w="685"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60.74</w:t>
            </w:r>
          </w:p>
        </w:tc>
        <w:tc>
          <w:tcPr>
            <w:tcW w:w="1750"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c>
          <w:tcPr>
            <w:tcW w:w="685"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60.74</w:t>
            </w:r>
          </w:p>
        </w:tc>
        <w:tc>
          <w:tcPr>
            <w:tcW w:w="1484"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47.88</w:t>
            </w:r>
          </w:p>
        </w:tc>
        <w:tc>
          <w:tcPr>
            <w:tcW w:w="1839"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12.86</w:t>
            </w:r>
          </w:p>
        </w:tc>
        <w:tc>
          <w:tcPr>
            <w:tcW w:w="1134"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6"/>
                <w:szCs w:val="16"/>
                <w:u w:val="none"/>
              </w:rPr>
            </w:pPr>
          </w:p>
        </w:tc>
      </w:tr>
      <w:tr>
        <w:trPr>
          <w:trHeight w:val="270"/>
        </w:trPr>
        <w:tc>
          <w:tcPr>
            <w:tcW w:w="15148" w:type="dxa"/>
            <w:gridSpan w:val="12"/>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16"/>
                <w:szCs w:val="16"/>
                <w:u w:val="none"/>
              </w:rPr>
            </w:pPr>
            <w:r>
              <w:rPr>
                <w:rFonts w:ascii="宋体" w:eastAsia="宋体" w:cs="宋体" w:hint="eastAsia"/>
                <w:i w:val="0"/>
                <w:iCs w:val="0"/>
                <w:color w:val="000000"/>
                <w:kern w:val="0"/>
                <w:sz w:val="16"/>
                <w:szCs w:val="16"/>
                <w:u w:val="none"/>
                <w:lang w:val="en-US" w:eastAsia="zh-CN"/>
              </w:rPr>
              <w:t>注：本表反映部门本年度财政拨款“三公”经费支出预决算情况。其中，预算数为“三公”经费全年预算数，反映按规定程序调整后的预算数；决算数是包括当年财政拨款和以前年度结转资金安排的实际支出。</w:t>
            </w:r>
          </w:p>
        </w:tc>
      </w:tr>
    </w:tbl>
    <w:p>
      <w:pPr>
        <w:pStyle w:val="23"/>
        <w:rPr>
          <w:rFonts w:hint="eastAsia"/>
          <w:lang w:eastAsia="zh-CN"/>
        </w:rPr>
        <w:sectPr>
          <w:pgSz w:w="16840" w:h="11910" w:orient="landscape"/>
          <w:pgMar w:top="804" w:right="689" w:bottom="605" w:left="895" w:header="0" w:footer="0" w:gutter="0"/>
          <w:docGrid w:linePitch="312" w:charSpace="0"/>
        </w:sectPr>
      </w:pPr>
    </w:p>
    <w:p>
      <w:pPr>
        <w:pStyle w:val="15"/>
        <w:spacing w:after="0" w:line="324" w:lineRule="auto"/>
        <w:ind w:left="780" w:right="1181" w:firstLine="638"/>
        <w:jc w:val="both"/>
        <w:rPr>
          <w:rFonts w:ascii="Times New Roman" w:hAnsi="Times New Roman"/>
        </w:rPr>
      </w:pPr>
    </w:p>
    <w:p>
      <w:pPr>
        <w:pStyle w:val="15"/>
        <w:keepNext w:val="0"/>
        <w:keepLines w:val="0"/>
        <w:pageBreakBefore w:val="0"/>
        <w:widowControl w:val="0"/>
        <w:kinsoku/>
        <w:wordWrap/>
        <w:overflowPunct/>
        <w:topLinePunct w:val="0"/>
        <w:autoSpaceDE w:val="0"/>
        <w:autoSpaceDN w:val="0"/>
        <w:bidi w:val="0"/>
        <w:adjustRightInd/>
        <w:snapToGrid/>
        <w:spacing w:after="0" w:line="800" w:lineRule="exact"/>
        <w:ind w:left="3732" w:right="0" w:firstLine="0"/>
        <w:jc w:val="both"/>
        <w:textAlignment w:val="auto"/>
        <w:rPr>
          <w:rFonts w:ascii="宋体" w:eastAsia="宋体" w:cs="宋体" w:hint="eastAsia"/>
          <w:spacing w:val="-2"/>
          <w:sz w:val="72"/>
          <w:szCs w:val="72"/>
        </w:rPr>
      </w:pPr>
    </w:p>
    <w:p>
      <w:pPr>
        <w:pStyle w:val="1"/>
        <w:keepNext/>
        <w:keepLines/>
        <w:pageBreakBefore w:val="0"/>
        <w:widowControl w:val="0"/>
        <w:kinsoku/>
        <w:wordWrap/>
        <w:overflowPunct/>
        <w:topLinePunct w:val="0"/>
        <w:autoSpaceDE w:val="0"/>
        <w:autoSpaceDN w:val="0"/>
        <w:bidi w:val="0"/>
        <w:adjustRightInd/>
        <w:snapToGrid/>
        <w:spacing w:line="800" w:lineRule="exact"/>
        <w:jc w:val="center"/>
        <w:textAlignment w:val="auto"/>
        <w:rPr>
          <w:rFonts w:ascii="方正小标宋_GBK" w:eastAsia="方正小标宋_GBK"/>
          <w:b w:val="0"/>
          <w:sz w:val="44"/>
          <w:szCs w:val="44"/>
        </w:rPr>
      </w:pPr>
    </w:p>
    <w:p>
      <w:pPr>
        <w:pStyle w:val="1"/>
        <w:keepNext/>
        <w:keepLines/>
        <w:pageBreakBefore w:val="0"/>
        <w:widowControl w:val="0"/>
        <w:kinsoku/>
        <w:wordWrap/>
        <w:overflowPunct/>
        <w:topLinePunct w:val="0"/>
        <w:autoSpaceDE w:val="0"/>
        <w:autoSpaceDN w:val="0"/>
        <w:bidi w:val="0"/>
        <w:adjustRightInd/>
        <w:snapToGrid/>
        <w:spacing w:line="800" w:lineRule="exact"/>
        <w:jc w:val="center"/>
        <w:textAlignment w:val="auto"/>
        <w:rPr>
          <w:rFonts w:ascii="方正小标宋_GBK" w:eastAsia="方正小标宋_GBK"/>
          <w:b w:val="0"/>
          <w:sz w:val="44"/>
          <w:szCs w:val="44"/>
        </w:rPr>
      </w:pPr>
    </w:p>
    <w:p>
      <w:pPr>
        <w:pStyle w:val="1"/>
        <w:keepNext/>
        <w:keepLines/>
        <w:pageBreakBefore w:val="0"/>
        <w:widowControl w:val="0"/>
        <w:kinsoku/>
        <w:wordWrap/>
        <w:overflowPunct/>
        <w:topLinePunct w:val="0"/>
        <w:autoSpaceDE w:val="0"/>
        <w:autoSpaceDN w:val="0"/>
        <w:bidi w:val="0"/>
        <w:adjustRightInd/>
        <w:snapToGrid/>
        <w:spacing w:line="800" w:lineRule="exact"/>
        <w:jc w:val="center"/>
        <w:textAlignment w:val="auto"/>
        <w:rPr>
          <w:rFonts w:ascii="方正小标宋_GBK" w:eastAsia="方正小标宋_GBK" w:cs="宋体" w:hint="eastAsia"/>
          <w:b w:val="0"/>
          <w:sz w:val="44"/>
          <w:szCs w:val="44"/>
        </w:rPr>
      </w:pPr>
      <w:bookmarkStart w:id="5" w:name="_Toc55252187"/>
      <w:r>
        <w:rPr>
          <w:rFonts w:ascii="方正小标宋_GBK" w:eastAsia="方正小标宋_GBK" w:hint="eastAsia"/>
          <w:b w:val="0"/>
          <w:sz w:val="44"/>
          <w:szCs w:val="44"/>
        </w:rPr>
        <w:t>第三部分</w:t>
      </w:r>
      <w:r>
        <w:rPr>
          <w:rFonts w:ascii="方正小标宋_GBK" w:eastAsia="方正小标宋_GBK" w:hint="eastAsia"/>
          <w:b w:val="0"/>
          <w:sz w:val="44"/>
          <w:szCs w:val="44"/>
          <w:lang w:val="en-US" w:eastAsia="zh-CN"/>
        </w:rPr>
        <w:t xml:space="preserve"> </w:t>
      </w:r>
      <w:r>
        <w:rPr>
          <w:rFonts w:ascii="方正小标宋_GBK" w:eastAsia="方正小标宋_GBK" w:hint="eastAsia"/>
          <w:b w:val="0"/>
          <w:sz w:val="44"/>
          <w:szCs w:val="44"/>
        </w:rPr>
        <w:t>202</w:t>
      </w:r>
      <w:r>
        <w:rPr>
          <w:rFonts w:ascii="方正小标宋_GBK" w:eastAsia="方正小标宋_GBK" w:hint="eastAsia"/>
          <w:b w:val="0"/>
          <w:sz w:val="44"/>
          <w:szCs w:val="44"/>
          <w:lang w:val="en-US" w:eastAsia="zh-CN"/>
        </w:rPr>
        <w:t>5</w:t>
      </w:r>
      <w:r>
        <w:rPr>
          <w:rFonts w:ascii="方正小标宋_GBK" w:eastAsia="方正小标宋_GBK" w:hint="eastAsia"/>
          <w:b w:val="0"/>
          <w:sz w:val="44"/>
          <w:szCs w:val="44"/>
        </w:rPr>
        <w:t>年度部门决算表情况说明</w:t>
      </w:r>
      <w:bookmarkEnd w:id="5"/>
    </w:p>
    <w:p>
      <w:pPr>
        <w:spacing w:after="0" w:line="274" w:lineRule="exact"/>
        <w:ind w:left="0" w:right="0"/>
        <w:jc w:val="both"/>
        <w:rPr>
          <w:rFonts w:ascii="Times New Roman" w:hAnsi="Times New Roman"/>
          <w:sz w:val="44"/>
          <w:szCs w:val="44"/>
        </w:rPr>
      </w:pPr>
    </w:p>
    <w:p>
      <w:pPr>
        <w:spacing w:after="0" w:line="274" w:lineRule="exact"/>
        <w:ind w:left="0" w:right="0"/>
        <w:jc w:val="both"/>
        <w:rPr>
          <w:rFonts w:ascii="Times New Roman" w:hAnsi="Times New Roman"/>
          <w:sz w:val="44"/>
          <w:szCs w:val="44"/>
        </w:rPr>
      </w:pPr>
    </w:p>
    <w:p>
      <w:pPr>
        <w:spacing w:after="0" w:line="274" w:lineRule="exact"/>
        <w:ind w:left="0" w:right="0"/>
        <w:jc w:val="both"/>
        <w:rPr>
          <w:rFonts w:ascii="Times New Roman" w:hAnsi="Times New Roman"/>
          <w:sz w:val="44"/>
          <w:szCs w:val="44"/>
        </w:rPr>
      </w:pPr>
    </w:p>
    <w:p>
      <w:pPr>
        <w:spacing w:after="0" w:line="274" w:lineRule="exact"/>
        <w:ind w:left="0" w:right="0"/>
        <w:jc w:val="both"/>
        <w:rPr>
          <w:rFonts w:ascii="Times New Roman" w:hAnsi="Times New Roman"/>
          <w:sz w:val="44"/>
          <w:szCs w:val="44"/>
        </w:rPr>
      </w:pPr>
    </w:p>
    <w:p>
      <w:pPr>
        <w:spacing w:after="0" w:line="274" w:lineRule="exact"/>
        <w:ind w:left="0" w:right="0"/>
        <w:jc w:val="both"/>
        <w:rPr>
          <w:rFonts w:ascii="Times New Roman" w:hAnsi="Times New Roman"/>
          <w:sz w:val="44"/>
          <w:szCs w:val="44"/>
        </w:rPr>
      </w:pPr>
    </w:p>
    <w:p>
      <w:pPr>
        <w:spacing w:after="0" w:line="274" w:lineRule="exact"/>
        <w:ind w:left="0" w:right="0"/>
        <w:jc w:val="both"/>
        <w:rPr>
          <w:rFonts w:ascii="Times New Roman" w:hAnsi="Times New Roman"/>
          <w:sz w:val="44"/>
          <w:szCs w:val="44"/>
        </w:rPr>
      </w:pPr>
    </w:p>
    <w:p>
      <w:pPr>
        <w:spacing w:after="0" w:line="274" w:lineRule="exact"/>
        <w:ind w:left="0" w:right="0"/>
        <w:jc w:val="both"/>
        <w:rPr>
          <w:rFonts w:ascii="Times New Roman" w:hAnsi="Times New Roman"/>
          <w:sz w:val="44"/>
          <w:szCs w:val="44"/>
        </w:rPr>
      </w:pPr>
    </w:p>
    <w:p>
      <w:pPr>
        <w:spacing w:after="0" w:line="274" w:lineRule="exact"/>
        <w:ind w:left="0" w:right="0"/>
        <w:jc w:val="both"/>
        <w:rPr>
          <w:rFonts w:ascii="Times New Roman" w:hAnsi="Times New Roman"/>
          <w:sz w:val="44"/>
          <w:szCs w:val="44"/>
        </w:rPr>
      </w:pPr>
    </w:p>
    <w:p>
      <w:pPr>
        <w:spacing w:after="0" w:line="274" w:lineRule="exact"/>
        <w:ind w:left="0" w:right="0"/>
        <w:jc w:val="both"/>
        <w:rPr>
          <w:rFonts w:ascii="Times New Roman" w:hAnsi="Times New Roman"/>
          <w:sz w:val="44"/>
          <w:szCs w:val="44"/>
        </w:rPr>
      </w:pPr>
    </w:p>
    <w:p>
      <w:pPr>
        <w:spacing w:after="0" w:line="274" w:lineRule="exact"/>
        <w:ind w:left="0" w:right="0"/>
        <w:jc w:val="both"/>
        <w:rPr>
          <w:rFonts w:ascii="Times New Roman" w:hAnsi="Times New Roman"/>
          <w:sz w:val="44"/>
          <w:szCs w:val="44"/>
        </w:rPr>
      </w:pPr>
    </w:p>
    <w:p>
      <w:pPr>
        <w:spacing w:after="0" w:line="274" w:lineRule="exact"/>
        <w:ind w:left="0" w:right="0"/>
        <w:jc w:val="both"/>
        <w:rPr>
          <w:rFonts w:ascii="Times New Roman" w:hAnsi="Times New Roman"/>
          <w:sz w:val="44"/>
          <w:szCs w:val="44"/>
        </w:rPr>
      </w:pPr>
    </w:p>
    <w:p>
      <w:pPr>
        <w:spacing w:after="0" w:line="274" w:lineRule="exact"/>
        <w:ind w:left="0" w:right="0"/>
        <w:jc w:val="both"/>
        <w:rPr>
          <w:rFonts w:ascii="Times New Roman" w:hAnsi="Times New Roman"/>
          <w:sz w:val="44"/>
          <w:szCs w:val="44"/>
        </w:rPr>
      </w:pPr>
    </w:p>
    <w:p>
      <w:pPr>
        <w:spacing w:after="0" w:line="274" w:lineRule="exact"/>
        <w:ind w:left="0" w:right="0"/>
        <w:jc w:val="both"/>
        <w:rPr>
          <w:rFonts w:ascii="Times New Roman" w:hAnsi="Times New Roman"/>
          <w:sz w:val="44"/>
          <w:szCs w:val="44"/>
        </w:rPr>
      </w:pPr>
    </w:p>
    <w:p>
      <w:pPr>
        <w:spacing w:after="0" w:line="274" w:lineRule="exact"/>
        <w:ind w:left="0" w:right="0"/>
        <w:jc w:val="both"/>
        <w:rPr>
          <w:rFonts w:ascii="Times New Roman" w:hAnsi="Times New Roman"/>
          <w:sz w:val="44"/>
          <w:szCs w:val="44"/>
        </w:rPr>
      </w:pPr>
    </w:p>
    <w:p>
      <w:pPr>
        <w:spacing w:after="0" w:line="274" w:lineRule="exact"/>
        <w:ind w:left="0" w:right="0"/>
        <w:jc w:val="both"/>
        <w:rPr>
          <w:rFonts w:ascii="Times New Roman" w:hAnsi="Times New Roman"/>
          <w:sz w:val="44"/>
          <w:szCs w:val="44"/>
        </w:rPr>
      </w:pPr>
    </w:p>
    <w:p>
      <w:pPr>
        <w:spacing w:after="0" w:line="274" w:lineRule="exact"/>
        <w:ind w:left="0" w:right="0"/>
        <w:jc w:val="both"/>
        <w:rPr>
          <w:rFonts w:ascii="Times New Roman" w:hAnsi="Times New Roman"/>
          <w:sz w:val="44"/>
          <w:szCs w:val="44"/>
        </w:rPr>
      </w:pPr>
    </w:p>
    <w:p>
      <w:pPr>
        <w:spacing w:after="0" w:line="274" w:lineRule="exact"/>
        <w:ind w:left="0" w:right="0"/>
        <w:jc w:val="both"/>
        <w:rPr>
          <w:rFonts w:ascii="Times New Roman" w:hAnsi="Times New Roman"/>
          <w:sz w:val="44"/>
          <w:szCs w:val="44"/>
        </w:rPr>
      </w:pPr>
    </w:p>
    <w:p>
      <w:pPr>
        <w:spacing w:after="0" w:line="274" w:lineRule="exact"/>
        <w:ind w:left="0" w:right="0"/>
        <w:jc w:val="both"/>
        <w:rPr>
          <w:rFonts w:ascii="Times New Roman" w:hAnsi="Times New Roman"/>
          <w:sz w:val="44"/>
          <w:szCs w:val="44"/>
        </w:rPr>
      </w:pPr>
    </w:p>
    <w:p>
      <w:pPr>
        <w:spacing w:after="0" w:line="274" w:lineRule="exact"/>
        <w:ind w:left="0" w:right="0"/>
        <w:jc w:val="both"/>
        <w:rPr>
          <w:rFonts w:ascii="Times New Roman" w:hAnsi="Times New Roman"/>
          <w:sz w:val="44"/>
          <w:szCs w:val="44"/>
        </w:rPr>
      </w:pPr>
    </w:p>
    <w:p>
      <w:pPr>
        <w:spacing w:after="0" w:line="274" w:lineRule="exact"/>
        <w:ind w:left="0" w:right="0"/>
        <w:jc w:val="both"/>
        <w:rPr>
          <w:rFonts w:ascii="Times New Roman" w:hAnsi="Times New Roman"/>
          <w:sz w:val="44"/>
          <w:szCs w:val="44"/>
        </w:rPr>
      </w:pPr>
    </w:p>
    <w:p>
      <w:pPr>
        <w:spacing w:after="0" w:line="274" w:lineRule="exact"/>
        <w:ind w:left="0" w:right="0"/>
        <w:jc w:val="both"/>
        <w:rPr>
          <w:rFonts w:ascii="Times New Roman" w:hAnsi="Times New Roman"/>
          <w:sz w:val="44"/>
          <w:szCs w:val="44"/>
        </w:rPr>
      </w:pPr>
    </w:p>
    <w:p>
      <w:pPr>
        <w:spacing w:after="0" w:line="274" w:lineRule="exact"/>
        <w:ind w:left="0" w:right="0"/>
        <w:jc w:val="both"/>
        <w:rPr>
          <w:rFonts w:ascii="Times New Roman" w:hAnsi="Times New Roman"/>
          <w:sz w:val="44"/>
          <w:szCs w:val="44"/>
        </w:rPr>
      </w:pPr>
    </w:p>
    <w:p>
      <w:pPr>
        <w:spacing w:after="0" w:line="274" w:lineRule="exact"/>
        <w:ind w:left="0" w:right="0"/>
        <w:jc w:val="both"/>
        <w:rPr>
          <w:rFonts w:ascii="Times New Roman" w:hAnsi="Times New Roman"/>
          <w:sz w:val="44"/>
          <w:szCs w:val="44"/>
        </w:rPr>
      </w:pPr>
    </w:p>
    <w:p>
      <w:pPr>
        <w:spacing w:after="0" w:line="274" w:lineRule="exact"/>
        <w:ind w:left="0" w:right="0"/>
        <w:jc w:val="both"/>
        <w:rPr>
          <w:rFonts w:ascii="Times New Roman" w:hAnsi="Times New Roman"/>
          <w:sz w:val="44"/>
          <w:szCs w:val="44"/>
        </w:rPr>
      </w:pPr>
    </w:p>
    <w:p>
      <w:pPr>
        <w:spacing w:after="0" w:line="274" w:lineRule="exact"/>
        <w:ind w:left="0" w:right="0"/>
        <w:jc w:val="both"/>
        <w:rPr>
          <w:rFonts w:ascii="Times New Roman" w:hAnsi="Times New Roman"/>
          <w:sz w:val="44"/>
          <w:szCs w:val="44"/>
        </w:rPr>
      </w:pPr>
    </w:p>
    <w:p>
      <w:pPr>
        <w:spacing w:after="0" w:line="274" w:lineRule="exact"/>
        <w:ind w:left="0" w:right="0"/>
        <w:jc w:val="both"/>
        <w:rPr>
          <w:rFonts w:ascii="Times New Roman" w:hAnsi="Times New Roman"/>
          <w:sz w:val="44"/>
          <w:szCs w:val="44"/>
        </w:rPr>
      </w:pPr>
    </w:p>
    <w:p>
      <w:pPr>
        <w:spacing w:after="0" w:line="274" w:lineRule="exact"/>
        <w:ind w:left="0" w:right="0"/>
        <w:jc w:val="both"/>
        <w:rPr>
          <w:rFonts w:ascii="Times New Roman" w:hAnsi="Times New Roman"/>
          <w:sz w:val="44"/>
          <w:szCs w:val="44"/>
        </w:rPr>
      </w:pPr>
    </w:p>
    <w:p>
      <w:pPr>
        <w:spacing w:after="0" w:line="274" w:lineRule="exact"/>
        <w:ind w:left="0" w:right="0"/>
        <w:jc w:val="both"/>
        <w:rPr>
          <w:rFonts w:ascii="Times New Roman" w:hAnsi="Times New Roman"/>
          <w:sz w:val="44"/>
          <w:szCs w:val="44"/>
        </w:rPr>
      </w:pPr>
    </w:p>
    <w:p>
      <w:pPr>
        <w:spacing w:after="0" w:line="274" w:lineRule="exact"/>
        <w:ind w:left="0" w:right="0"/>
        <w:jc w:val="both"/>
        <w:rPr>
          <w:rFonts w:ascii="Times New Roman" w:hAnsi="Times New Roman"/>
          <w:sz w:val="44"/>
          <w:szCs w:val="44"/>
        </w:rPr>
      </w:pPr>
    </w:p>
    <w:p>
      <w:pPr>
        <w:spacing w:after="0" w:line="274" w:lineRule="exact"/>
        <w:ind w:left="0" w:right="0"/>
        <w:jc w:val="both"/>
        <w:rPr>
          <w:rFonts w:ascii="Times New Roman" w:hAnsi="Times New Roman"/>
          <w:sz w:val="44"/>
          <w:szCs w:val="44"/>
        </w:rPr>
      </w:pPr>
    </w:p>
    <w:p>
      <w:pPr>
        <w:spacing w:after="0" w:line="274" w:lineRule="exact"/>
        <w:ind w:left="0" w:right="0"/>
        <w:jc w:val="both"/>
        <w:rPr>
          <w:rFonts w:ascii="Times New Roman" w:hAnsi="Times New Roman"/>
          <w:sz w:val="44"/>
          <w:szCs w:val="44"/>
        </w:rPr>
      </w:pPr>
    </w:p>
    <w:p>
      <w:pPr>
        <w:spacing w:after="0" w:line="274" w:lineRule="exact"/>
        <w:ind w:left="0" w:right="0"/>
        <w:jc w:val="both"/>
        <w:rPr>
          <w:rFonts w:ascii="Times New Roman" w:hAnsi="Times New Roman"/>
          <w:sz w:val="44"/>
          <w:szCs w:val="44"/>
        </w:rPr>
      </w:pPr>
    </w:p>
    <w:p>
      <w:pPr>
        <w:spacing w:after="0" w:line="274" w:lineRule="exact"/>
        <w:ind w:left="0" w:right="0"/>
        <w:jc w:val="both"/>
        <w:rPr>
          <w:rFonts w:ascii="Times New Roman" w:hAnsi="Times New Roman"/>
          <w:sz w:val="44"/>
          <w:szCs w:val="44"/>
        </w:rPr>
      </w:pPr>
    </w:p>
    <w:p>
      <w:pPr>
        <w:spacing w:after="0" w:line="274" w:lineRule="exact"/>
        <w:ind w:left="0" w:right="0"/>
        <w:jc w:val="both"/>
        <w:rPr>
          <w:rFonts w:ascii="Times New Roman" w:hAnsi="Times New Roman"/>
          <w:sz w:val="44"/>
          <w:szCs w:val="44"/>
        </w:rPr>
      </w:pPr>
    </w:p>
    <w:p>
      <w:pPr>
        <w:spacing w:after="0" w:line="274" w:lineRule="exact"/>
        <w:ind w:left="0" w:right="0"/>
        <w:jc w:val="both"/>
        <w:rPr>
          <w:rFonts w:ascii="Times New Roman" w:hAnsi="Times New Roman"/>
        </w:rPr>
      </w:pPr>
    </w:p>
    <w:p>
      <w:pPr>
        <w:pStyle w:val="2"/>
        <w:numPr>
          <w:ilvl w:val="0"/>
          <w:numId w:val="1"/>
        </w:numPr>
        <w:bidi w:val="0"/>
        <w:spacing w:line="560" w:lineRule="exact"/>
        <w:ind w:left="0" w:firstLineChars="200" w:firstLine="640"/>
        <w:rPr>
          <w:rFonts w:ascii="方正黑体_GBK" w:eastAsia="方正黑体_GBK" w:hint="eastAsia"/>
          <w:b w:val="0"/>
          <w:lang w:val="en-US"/>
        </w:rPr>
      </w:pPr>
      <w:bookmarkStart w:id="6" w:name="_Toc55252188"/>
      <w:r>
        <w:rPr>
          <w:rFonts w:ascii="方正黑体_GBK" w:eastAsia="方正黑体_GBK" w:hint="eastAsia"/>
          <w:b w:val="0"/>
          <w:lang w:val="en-US"/>
        </w:rPr>
        <w:t>收入支出决算总体情况说明</w:t>
      </w:r>
      <w:bookmarkEnd w:id="6"/>
    </w:p>
    <w:p>
      <w:pPr>
        <w:spacing w:line="560" w:lineRule="exact"/>
        <w:ind w:right="0" w:firstLineChars="200" w:firstLine="640"/>
        <w:rPr>
          <w:rFonts w:ascii="Times New Roman" w:eastAsia="方正仿宋_GBK" w:cs="宋体" w:hAnsi="Times New Roman" w:hint="eastAsia"/>
          <w:sz w:val="32"/>
          <w:szCs w:val="32"/>
          <w:lang w:val="en-US" w:eastAsia="zh-CN" w:bidi="ar-SA"/>
        </w:rPr>
      </w:pPr>
      <w:r>
        <w:rPr>
          <w:rFonts w:ascii="Times New Roman" w:eastAsia="方正仿宋_GBK" w:cs="宋体" w:hAnsi="Times New Roman" w:hint="eastAsia"/>
          <w:sz w:val="32"/>
          <w:szCs w:val="32"/>
          <w:lang w:val="en-US" w:eastAsia="zh-CN" w:bidi="ar-SA"/>
        </w:rPr>
        <w:t>按照党中央、国务院关于党政机关习惯过紧日子的有关要求，厉行节约办一切事业，严控一般性支出。同时保持有保有压，优化支出结构，提高资金使用效率，合理保障海关法检业务工作、艰苦边远地区以及打击走私等重点支出，体现在有关支出科目中。</w:t>
      </w:r>
    </w:p>
    <w:p>
      <w:pPr>
        <w:pStyle w:val="21"/>
        <w:spacing w:line="560" w:lineRule="exact"/>
        <w:ind w:firstLineChars="200" w:firstLine="640"/>
        <w:rPr>
          <w:rFonts w:ascii="Times New Roman" w:eastAsia="方正仿宋_GBK" w:hAnsi="Times New Roman"/>
          <w:sz w:val="32"/>
          <w:szCs w:val="32"/>
          <w:lang w:val="en-US" w:eastAsia="zh-CN"/>
        </w:rPr>
      </w:pPr>
      <w:r>
        <w:rPr>
          <w:rFonts w:ascii="Times New Roman" w:eastAsia="方正仿宋_GBK" w:cs="宋体" w:hAnsi="Times New Roman" w:hint="eastAsia"/>
          <w:sz w:val="32"/>
          <w:szCs w:val="32"/>
          <w:lang w:val="en-US" w:eastAsia="zh-CN" w:bidi="ar-SA"/>
        </w:rPr>
        <w:t>在项目支出中按照支出功能分类，项级科目2010909海关关务方面的支出占财政拨款支出总额比重较高，2025年度决算数为140.95万元，占财政拨款支出总额的8%，主要用于艰苦边远地区综合保障、执勤执法用车的购置及运维支出等。</w:t>
      </w:r>
    </w:p>
    <w:p>
      <w:pPr>
        <w:pStyle w:val="21"/>
        <w:spacing w:line="560" w:lineRule="exact"/>
        <w:ind w:firstLineChars="200" w:firstLine="640"/>
      </w:pPr>
      <w:r>
        <w:rPr>
          <w:rFonts w:ascii="Times New Roman" w:eastAsia="方正仿宋_GBK" w:hAnsi="Times New Roman" w:hint="eastAsia"/>
          <w:sz w:val="32"/>
          <w:szCs w:val="32"/>
          <w:lang w:val="en-US" w:eastAsia="zh-CN"/>
        </w:rPr>
        <w:t>2025年度收、支总计2056.52万元。与2024年度相比，收、支总计各增加272.43万元，增长15.3%，主要原因是一般公共服务支出、公共安全支出增加。</w:t>
      </w:r>
    </w:p>
    <w:p>
      <w:pPr>
        <w:spacing w:after="0" w:line="200" w:lineRule="exact"/>
        <w:ind w:left="0" w:right="0"/>
        <w:jc w:val="both"/>
        <w:rPr>
          <w:rFonts w:ascii="Times New Roman" w:hAnsi="Times New Roman"/>
        </w:rPr>
      </w:pPr>
    </w:p>
    <w:p>
      <w:pPr>
        <w:spacing w:after="0" w:line="200" w:lineRule="exact"/>
        <w:ind w:left="0" w:right="0"/>
        <w:jc w:val="both"/>
        <w:rPr>
          <w:rFonts w:ascii="Times New Roman" w:hAnsi="Times New Roman"/>
        </w:rPr>
      </w:pPr>
    </w:p>
    <w:p>
      <w:pPr>
        <w:spacing w:after="0" w:line="223" w:lineRule="exact"/>
        <w:ind w:left="0" w:right="0"/>
        <w:jc w:val="both"/>
        <w:rPr>
          <w:rFonts w:ascii="Times New Roman" w:hAnsi="Times New Roman"/>
        </w:rPr>
      </w:pPr>
    </w:p>
    <w:p>
      <w:pPr>
        <w:pStyle w:val="15"/>
        <w:spacing w:after="0" w:line="240" w:lineRule="auto"/>
        <w:ind w:left="2906" w:right="0" w:firstLine="0"/>
        <w:jc w:val="both"/>
        <w:rPr>
          <w:rFonts w:ascii="Times New Roman" w:hAnsi="Times New Roman"/>
        </w:rPr>
      </w:pPr>
      <w:r>
        <w:rPr>
          <w:rFonts w:ascii="Times New Roman" w:eastAsia="宋体" w:cs="宋体" w:hAnsi="Times New Roman"/>
          <w:b/>
          <w:spacing w:val="10"/>
          <w:sz w:val="31"/>
          <w:szCs w:val="31"/>
        </w:rPr>
        <w:t>图</w:t>
      </w:r>
      <w:r>
        <w:rPr>
          <w:rFonts w:ascii="Times New Roman" w:eastAsia="Times New Roman" w:cs="Times New Roman" w:hAnsi="Times New Roman"/>
          <w:b/>
          <w:spacing w:val="5"/>
          <w:sz w:val="31"/>
          <w:szCs w:val="31"/>
        </w:rPr>
        <w:t>1</w:t>
      </w:r>
      <w:r>
        <w:rPr>
          <w:rFonts w:ascii="Times New Roman" w:eastAsia="宋体" w:cs="宋体" w:hAnsi="Times New Roman"/>
          <w:b/>
          <w:spacing w:val="11"/>
          <w:sz w:val="31"/>
          <w:szCs w:val="31"/>
        </w:rPr>
        <w:t>：收</w:t>
      </w:r>
      <w:r>
        <w:rPr>
          <w:rFonts w:ascii="Times New Roman" w:eastAsia="宋体" w:cs="宋体" w:hAnsi="Times New Roman"/>
          <w:b/>
          <w:spacing w:val="10"/>
          <w:sz w:val="31"/>
          <w:szCs w:val="31"/>
        </w:rPr>
        <w:t>、支决算总计变动情况</w:t>
      </w:r>
    </w:p>
    <w:p>
      <w:pPr>
        <w:pStyle w:val="15"/>
        <w:spacing w:after="0" w:line="240" w:lineRule="auto"/>
        <w:ind w:left="3943" w:right="0" w:firstLine="0"/>
        <w:jc w:val="both"/>
        <w:rPr>
          <w:rFonts w:ascii="Times New Roman" w:hAnsi="Times New Roman"/>
        </w:rPr>
      </w:pPr>
      <w:r>
        <w:rPr>
          <w:rFonts w:ascii="Times New Roman" w:eastAsia="宋体" w:cs="宋体" w:hAnsi="Times New Roman"/>
          <w:b/>
          <w:spacing w:val="12"/>
          <w:sz w:val="31"/>
          <w:szCs w:val="31"/>
        </w:rPr>
        <w:t>（单位</w:t>
      </w:r>
      <w:r>
        <w:rPr>
          <w:rFonts w:ascii="Times New Roman" w:eastAsia="宋体" w:cs="宋体" w:hAnsi="Times New Roman"/>
          <w:b/>
          <w:spacing w:val="10"/>
          <w:sz w:val="31"/>
          <w:szCs w:val="31"/>
        </w:rPr>
        <w:t>：万元）</w:t>
      </w:r>
    </w:p>
    <w:p>
      <w:pPr>
        <w:jc w:val="both"/>
        <w:rPr>
          <w:rFonts w:ascii="Times New Roman" w:hAnsi="Times New Roman"/>
        </w:rPr>
      </w:pPr>
    </w:p>
    <w:p>
      <w:pPr>
        <w:pStyle w:val="23"/>
        <w:tabs>
          <w:tab w:val="left" w:pos="8484"/>
        </w:tabs>
        <w:rPr>
          <w:rFonts w:eastAsia="宋体" w:hint="eastAsia"/>
          <w:lang w:eastAsia="zh-CN"/>
        </w:rPr>
        <w:sectPr>
          <w:pgSz w:w="11910" w:h="16840"/>
          <w:pgMar w:top="689" w:right="605" w:bottom="964" w:left="804" w:header="0" w:footer="964" w:gutter="0"/>
          <w:docGrid w:linePitch="312" w:charSpace="0"/>
        </w:sectPr>
      </w:pPr>
      <w:r>
        <w:rPr>
          <w:rFonts w:hint="eastAsia"/>
          <w:lang w:val="en-US" w:eastAsia="zh-CN"/>
        </w:rPr>
        <w:t xml:space="preserve">                           </w:t>
      </w:r>
      <w:r>
        <w:rPr>
          <w:rFonts w:hint="eastAsia"/>
          <w:lang w:eastAsia="zh-CN"/>
        </w:rPr>
        <w:drawing>
          <wp:inline distT="0" distB="0" distL="114300" distR="114300">
            <wp:extent cx="4602479" cy="2731135"/>
            <wp:effectExtent l="0" t="0" r="0" b="0"/>
            <wp:docPr id="19" name="图片 2" descr="图片1"/>
            <wp:cNvGraphicFramePr>
              <a:graphicFrameLocks noChangeAspect="1"/>
            </wp:cNvGraphicFramePr>
            <a:graphic>
              <a:graphicData uri="http://schemas.openxmlformats.org/drawingml/2006/picture">
                <pic:pic>
                  <pic:nvPicPr>
                    <pic:cNvPr id="21" name="图片 2 21"/>
                    <pic:cNvPicPr/>
                  </pic:nvPicPr>
                  <pic:blipFill>
                    <a:blip r:embed="rId10"/>
                    <a:stretch>
                      <a:fillRect/>
                    </a:stretch>
                  </pic:blipFill>
                  <pic:spPr>
                    <a:xfrm rot="0">
                      <a:off x="0" y="0"/>
                      <a:ext cx="4602479" cy="2731135"/>
                    </a:xfrm>
                    <a:prstGeom prst="rect"/>
                    <a:noFill/>
                    <a:ln w="9525" cmpd="sng" cap="flat">
                      <a:noFill/>
                      <a:prstDash val="solid"/>
                      <a:miter/>
                    </a:ln>
                  </pic:spPr>
                </pic:pic>
              </a:graphicData>
            </a:graphic>
          </wp:inline>
        </w:drawing>
      </w:r>
      <w:r>
        <w:rPr>
          <w:rFonts w:hint="eastAsia"/>
          <w:lang w:eastAsia="zh-CN"/>
        </w:rPr>
        <w:tab/>
      </w:r>
    </w:p>
    <w:p>
      <w:pPr>
        <w:spacing w:after="0" w:line="274" w:lineRule="exact"/>
        <w:ind w:left="0" w:right="0"/>
        <w:jc w:val="both"/>
        <w:rPr>
          <w:rFonts w:ascii="Times New Roman" w:hAnsi="Times New Roman"/>
        </w:rPr>
      </w:pPr>
    </w:p>
    <w:p>
      <w:pPr>
        <w:pStyle w:val="2"/>
        <w:bidi w:val="0"/>
        <w:spacing w:line="560" w:lineRule="exact"/>
        <w:ind w:firstLineChars="400" w:firstLine="1280"/>
        <w:jc w:val="both"/>
        <w:rPr>
          <w:rFonts w:ascii="方正黑体_GBK" w:eastAsia="方正黑体_GBK" w:hint="eastAsia"/>
          <w:b w:val="0"/>
        </w:rPr>
      </w:pPr>
      <w:bookmarkStart w:id="7" w:name="_Toc55252189"/>
      <w:r>
        <w:rPr>
          <w:rFonts w:ascii="方正黑体_GBK" w:eastAsia="方正黑体_GBK" w:hint="eastAsia"/>
          <w:b w:val="0"/>
        </w:rPr>
        <w:t>二、收入决算情况说明</w:t>
      </w:r>
      <w:bookmarkEnd w:id="7"/>
    </w:p>
    <w:p>
      <w:pPr>
        <w:keepNext w:val="0"/>
        <w:keepLines w:val="0"/>
        <w:pageBreakBefore w:val="0"/>
        <w:widowControl w:val="0"/>
        <w:kinsoku/>
        <w:wordWrap/>
        <w:overflowPunct/>
        <w:topLinePunct w:val="0"/>
        <w:autoSpaceDE w:val="0"/>
        <w:autoSpaceDN w:val="0"/>
        <w:bidi w:val="0"/>
        <w:adjustRightInd/>
        <w:snapToGrid/>
        <w:spacing w:line="560" w:lineRule="exact"/>
        <w:ind w:leftChars="288" w:left="634" w:firstLineChars="200" w:firstLine="640"/>
        <w:jc w:val="both"/>
        <w:textAlignment w:val="auto"/>
        <w:outlineLvl w:val="9"/>
        <w:rPr>
          <w:rFonts w:ascii="Times New Roman" w:eastAsia="方正仿宋_GBK" w:hAnsi="Times New Roman" w:hint="eastAsia"/>
          <w:sz w:val="32"/>
          <w:szCs w:val="32"/>
          <w:lang w:eastAsia="zh-CN"/>
        </w:rPr>
      </w:pPr>
      <w:r>
        <w:rPr>
          <w:rFonts w:ascii="Times New Roman" w:eastAsia="方正仿宋_GBK" w:hAnsi="Times New Roman" w:hint="eastAsia"/>
          <w:sz w:val="32"/>
          <w:szCs w:val="32"/>
          <w:lang w:val="en-US" w:eastAsia="zh-CN"/>
        </w:rPr>
        <w:t>2</w:t>
      </w:r>
      <w:r>
        <w:rPr>
          <w:rFonts w:ascii="Times New Roman" w:eastAsia="方正仿宋_GBK" w:hAnsi="Times New Roman" w:hint="eastAsia"/>
          <w:sz w:val="32"/>
          <w:szCs w:val="32"/>
          <w:lang w:eastAsia="zh-CN"/>
        </w:rPr>
        <w:t>02</w:t>
      </w:r>
      <w:r>
        <w:rPr>
          <w:rFonts w:ascii="Times New Roman" w:eastAsia="方正仿宋_GBK" w:hAnsi="Times New Roman" w:hint="eastAsia"/>
          <w:sz w:val="32"/>
          <w:szCs w:val="32"/>
          <w:lang w:val="en-US" w:eastAsia="zh-CN"/>
        </w:rPr>
        <w:t>5</w:t>
      </w:r>
      <w:r>
        <w:rPr>
          <w:rFonts w:ascii="Times New Roman" w:eastAsia="方正仿宋_GBK" w:hAnsi="Times New Roman" w:hint="eastAsia"/>
          <w:sz w:val="32"/>
          <w:szCs w:val="32"/>
          <w:lang w:eastAsia="zh-CN"/>
        </w:rPr>
        <w:t>年度收入合计</w:t>
      </w:r>
      <w:r>
        <w:rPr>
          <w:rFonts w:ascii="Times New Roman" w:eastAsia="方正仿宋_GBK" w:hAnsi="Times New Roman" w:hint="eastAsia"/>
          <w:sz w:val="32"/>
          <w:szCs w:val="32"/>
          <w:lang w:val="en-US" w:eastAsia="zh-CN"/>
        </w:rPr>
        <w:t>1898.35</w:t>
      </w:r>
      <w:r>
        <w:rPr>
          <w:rFonts w:ascii="Times New Roman" w:eastAsia="方正仿宋_GBK" w:hAnsi="Times New Roman" w:hint="eastAsia"/>
          <w:sz w:val="32"/>
          <w:szCs w:val="32"/>
          <w:lang w:eastAsia="zh-CN"/>
        </w:rPr>
        <w:t>万元。其中：财政拨款收入</w:t>
      </w:r>
      <w:r>
        <w:rPr>
          <w:rFonts w:ascii="Times New Roman" w:eastAsia="方正仿宋_GBK" w:hAnsi="Times New Roman" w:hint="eastAsia"/>
          <w:sz w:val="32"/>
          <w:szCs w:val="32"/>
          <w:lang w:val="en-US" w:eastAsia="zh-CN"/>
        </w:rPr>
        <w:t>1770.3</w:t>
      </w:r>
      <w:r>
        <w:rPr>
          <w:rFonts w:ascii="Times New Roman" w:eastAsia="方正仿宋_GBK" w:hAnsi="Times New Roman" w:hint="eastAsia"/>
          <w:sz w:val="32"/>
          <w:szCs w:val="32"/>
          <w:lang w:eastAsia="zh-CN"/>
        </w:rPr>
        <w:t>万元，占</w:t>
      </w:r>
      <w:r>
        <w:rPr>
          <w:rFonts w:ascii="Times New Roman" w:eastAsia="方正仿宋_GBK" w:hAnsi="Times New Roman" w:hint="eastAsia"/>
          <w:sz w:val="32"/>
          <w:szCs w:val="32"/>
          <w:lang w:val="en-US" w:eastAsia="zh-CN"/>
        </w:rPr>
        <w:t>93.3</w:t>
      </w:r>
      <w:r>
        <w:rPr>
          <w:rFonts w:ascii="Times New Roman" w:eastAsia="方正仿宋_GBK" w:hAnsi="Times New Roman" w:hint="eastAsia"/>
          <w:sz w:val="32"/>
          <w:szCs w:val="32"/>
          <w:lang w:eastAsia="zh-CN"/>
        </w:rPr>
        <w:t>%；其他收入</w:t>
      </w:r>
      <w:r>
        <w:rPr>
          <w:rFonts w:ascii="Times New Roman" w:eastAsia="方正仿宋_GBK" w:hAnsi="Times New Roman" w:hint="eastAsia"/>
          <w:sz w:val="32"/>
          <w:szCs w:val="32"/>
          <w:lang w:val="en-US" w:eastAsia="zh-CN"/>
        </w:rPr>
        <w:t>128.05</w:t>
      </w:r>
      <w:r>
        <w:rPr>
          <w:rFonts w:ascii="Times New Roman" w:eastAsia="方正仿宋_GBK" w:hAnsi="Times New Roman" w:hint="eastAsia"/>
          <w:sz w:val="32"/>
          <w:szCs w:val="32"/>
          <w:lang w:eastAsia="zh-CN"/>
        </w:rPr>
        <w:t>万元，占</w:t>
      </w:r>
      <w:r>
        <w:rPr>
          <w:rFonts w:ascii="Times New Roman" w:eastAsia="方正仿宋_GBK" w:hAnsi="Times New Roman" w:hint="eastAsia"/>
          <w:sz w:val="32"/>
          <w:szCs w:val="32"/>
          <w:lang w:val="en-US" w:eastAsia="zh-CN"/>
        </w:rPr>
        <w:t>6.7</w:t>
      </w:r>
      <w:r>
        <w:rPr>
          <w:rFonts w:ascii="Times New Roman" w:eastAsia="方正仿宋_GBK" w:hAnsi="Times New Roman" w:hint="eastAsia"/>
          <w:sz w:val="32"/>
          <w:szCs w:val="32"/>
          <w:lang w:eastAsia="zh-CN"/>
        </w:rPr>
        <w:t>%。</w:t>
      </w:r>
    </w:p>
    <w:p>
      <w:pPr>
        <w:pStyle w:val="15"/>
        <w:keepNext w:val="0"/>
        <w:keepLines w:val="0"/>
        <w:pageBreakBefore w:val="0"/>
        <w:widowControl w:val="0"/>
        <w:kinsoku/>
        <w:wordWrap/>
        <w:overflowPunct/>
        <w:topLinePunct w:val="0"/>
        <w:autoSpaceDE w:val="0"/>
        <w:autoSpaceDN w:val="0"/>
        <w:bidi w:val="0"/>
        <w:adjustRightInd/>
        <w:snapToGrid/>
        <w:spacing w:after="0" w:line="560" w:lineRule="exact"/>
        <w:ind w:left="181" w:right="958" w:firstLineChars="200" w:firstLine="640"/>
        <w:jc w:val="both"/>
        <w:textAlignment w:val="auto"/>
        <w:outlineLvl w:val="9"/>
        <w:rPr>
          <w:rFonts w:ascii="Times New Roman" w:eastAsia="方正仿宋_GBK" w:cs="Times New Roman" w:hAnsi="Times New Roman"/>
          <w:bCs/>
          <w:kern w:val="2"/>
          <w:sz w:val="32"/>
          <w:szCs w:val="22"/>
          <w:lang w:val="en-US" w:eastAsia="zh-CN" w:bidi="ar-SA"/>
        </w:rPr>
      </w:pPr>
    </w:p>
    <w:p>
      <w:pPr>
        <w:spacing w:after="0" w:line="374" w:lineRule="exact"/>
        <w:ind w:left="0" w:right="0"/>
        <w:jc w:val="both"/>
        <w:rPr>
          <w:rFonts w:ascii="Times New Roman" w:hAnsi="Times New Roman"/>
        </w:rPr>
      </w:pPr>
    </w:p>
    <w:p>
      <w:pPr>
        <w:pStyle w:val="15"/>
        <w:spacing w:after="0" w:line="240" w:lineRule="auto"/>
        <w:ind w:left="4255" w:right="0" w:firstLine="0"/>
        <w:jc w:val="both"/>
        <w:rPr>
          <w:rFonts w:ascii="Times New Roman" w:eastAsia="宋体" w:hAnsi="Times New Roman" w:hint="eastAsia"/>
          <w:lang w:eastAsia="zh-CN"/>
        </w:rPr>
      </w:pPr>
      <w:r>
        <w:rPr>
          <w:rFonts w:ascii="Times New Roman" w:eastAsia="宋体" w:cs="宋体" w:hAnsi="Times New Roman"/>
          <w:b/>
          <w:spacing w:val="9"/>
          <w:sz w:val="31"/>
          <w:szCs w:val="31"/>
        </w:rPr>
        <w:t>图</w:t>
      </w:r>
      <w:r>
        <w:rPr>
          <w:rFonts w:ascii="Times New Roman" w:eastAsia="Times New Roman" w:cs="Times New Roman" w:hAnsi="Times New Roman"/>
          <w:b/>
          <w:spacing w:val="4"/>
          <w:sz w:val="31"/>
          <w:szCs w:val="31"/>
        </w:rPr>
        <w:t>2</w:t>
      </w:r>
      <w:r>
        <w:rPr>
          <w:rFonts w:ascii="Times New Roman" w:eastAsia="宋体" w:cs="宋体" w:hAnsi="Times New Roman"/>
          <w:b/>
          <w:spacing w:val="10"/>
          <w:sz w:val="31"/>
          <w:szCs w:val="31"/>
        </w:rPr>
        <w:t>：</w:t>
      </w:r>
      <w:r>
        <w:rPr>
          <w:rFonts w:ascii="Times New Roman" w:eastAsia="宋体" w:cs="宋体" w:hAnsi="Times New Roman"/>
          <w:b/>
          <w:spacing w:val="9"/>
          <w:sz w:val="31"/>
          <w:szCs w:val="31"/>
        </w:rPr>
        <w:t>收入决算</w:t>
      </w:r>
      <w:r>
        <w:rPr>
          <w:rFonts w:ascii="Times New Roman" w:cs="宋体" w:hAnsi="Times New Roman" w:hint="eastAsia"/>
          <w:b/>
          <w:spacing w:val="9"/>
          <w:sz w:val="31"/>
          <w:szCs w:val="31"/>
          <w:lang w:eastAsia="zh-CN"/>
        </w:rPr>
        <w:t>结构</w:t>
      </w:r>
    </w:p>
    <w:p>
      <w:pPr>
        <w:jc w:val="both"/>
        <w:rPr>
          <w:rFonts w:ascii="Times New Roman" w:hAnsi="Times New Roman"/>
        </w:rPr>
      </w:pPr>
    </w:p>
    <w:p>
      <w:pPr>
        <w:pStyle w:val="23"/>
        <w:rPr>
          <w:rFonts w:eastAsia="宋体" w:hint="eastAsia"/>
          <w:lang w:val="en-US" w:eastAsia="zh-CN"/>
        </w:rPr>
        <w:sectPr>
          <w:pgSz w:w="11910" w:h="16840"/>
          <w:pgMar w:top="689" w:right="605" w:bottom="964" w:left="804" w:header="0" w:footer="964" w:gutter="0"/>
          <w:docGrid w:linePitch="312" w:charSpace="0"/>
        </w:sectPr>
      </w:pPr>
      <w:r>
        <w:rPr>
          <w:rFonts w:hint="eastAsia"/>
          <w:lang w:val="en-US" w:eastAsia="zh-CN"/>
        </w:rPr>
        <w:t xml:space="preserve">                                </w:t>
      </w:r>
      <w:r>
        <w:rPr>
          <w:rFonts w:eastAsia="宋体" w:hint="eastAsia"/>
          <w:lang w:val="en-US" w:eastAsia="zh-CN"/>
        </w:rPr>
        <w:drawing>
          <wp:inline distT="0" distB="0" distL="114300" distR="114300">
            <wp:extent cx="4602479" cy="2731135"/>
            <wp:effectExtent l="0" t="0" r="0" b="0"/>
            <wp:docPr id="22" name="图片 3" descr="图片2"/>
            <wp:cNvGraphicFramePr>
              <a:graphicFrameLocks noChangeAspect="1"/>
            </wp:cNvGraphicFramePr>
            <a:graphic>
              <a:graphicData uri="http://schemas.openxmlformats.org/drawingml/2006/picture">
                <pic:pic>
                  <pic:nvPicPr>
                    <pic:cNvPr id="24" name="图片 3 24"/>
                    <pic:cNvPicPr/>
                  </pic:nvPicPr>
                  <pic:blipFill>
                    <a:blip r:embed="rId11"/>
                    <a:stretch>
                      <a:fillRect/>
                    </a:stretch>
                  </pic:blipFill>
                  <pic:spPr>
                    <a:xfrm rot="0">
                      <a:off x="0" y="0"/>
                      <a:ext cx="4602479" cy="2731135"/>
                    </a:xfrm>
                    <a:prstGeom prst="rect"/>
                    <a:noFill/>
                    <a:ln w="9525" cmpd="sng" cap="flat">
                      <a:noFill/>
                      <a:prstDash val="solid"/>
                      <a:miter/>
                    </a:ln>
                  </pic:spPr>
                </pic:pic>
              </a:graphicData>
            </a:graphic>
          </wp:inline>
        </w:drawing>
      </w:r>
    </w:p>
    <w:p>
      <w:pPr>
        <w:pStyle w:val="2"/>
        <w:bidi w:val="0"/>
        <w:spacing w:line="560" w:lineRule="exact"/>
        <w:ind w:firstLineChars="200" w:firstLine="640"/>
        <w:rPr>
          <w:rFonts w:hint="eastAsia"/>
          <w:lang w:val="en-US" w:eastAsia="zh-CN"/>
        </w:rPr>
      </w:pPr>
      <w:bookmarkStart w:id="8" w:name="_Toc55252190"/>
      <w:r>
        <w:rPr>
          <w:rFonts w:hint="eastAsia"/>
          <w:lang w:val="en-US" w:eastAsia="zh-CN"/>
        </w:rPr>
        <w:t>三、支出决算情况说明</w:t>
      </w:r>
      <w:bookmarkEnd w:id="8"/>
    </w:p>
    <w:p>
      <w:pPr>
        <w:keepNext w:val="0"/>
        <w:keepLines w:val="0"/>
        <w:pageBreakBefore w:val="0"/>
        <w:widowControl w:val="0"/>
        <w:kinsoku/>
        <w:wordWrap/>
        <w:overflowPunct/>
        <w:topLinePunct w:val="0"/>
        <w:autoSpaceDE w:val="0"/>
        <w:autoSpaceDN w:val="0"/>
        <w:bidi w:val="0"/>
        <w:adjustRightInd/>
        <w:snapToGrid/>
        <w:spacing w:line="560" w:lineRule="exact"/>
        <w:ind w:firstLineChars="200" w:firstLine="640"/>
        <w:jc w:val="both"/>
        <w:textAlignment w:val="auto"/>
        <w:outlineLvl w:val="9"/>
        <w:rPr>
          <w:rFonts w:ascii="Times New Roman" w:eastAsia="方正仿宋_GBK" w:hAnsi="Times New Roman" w:hint="eastAsia"/>
          <w:sz w:val="32"/>
          <w:szCs w:val="32"/>
          <w:lang w:val="en-US" w:eastAsia="zh-CN"/>
        </w:rPr>
      </w:pPr>
      <w:r>
        <w:rPr>
          <w:rFonts w:ascii="Times New Roman" w:eastAsia="方正仿宋_GBK" w:hAnsi="Times New Roman" w:hint="eastAsia"/>
          <w:sz w:val="32"/>
          <w:szCs w:val="32"/>
          <w:lang w:val="en-US" w:eastAsia="zh-CN"/>
        </w:rPr>
        <w:t>2025年度支出合计1772.93万元，其中：基本支出1567.37万元，占 88.4%；项目支出205.56万元，占11.6%。</w:t>
      </w:r>
    </w:p>
    <w:p>
      <w:pPr>
        <w:keepNext w:val="0"/>
        <w:keepLines w:val="0"/>
        <w:pageBreakBefore w:val="0"/>
        <w:widowControl w:val="0"/>
        <w:kinsoku/>
        <w:wordWrap/>
        <w:overflowPunct/>
        <w:topLinePunct w:val="0"/>
        <w:autoSpaceDE w:val="0"/>
        <w:autoSpaceDN w:val="0"/>
        <w:bidi w:val="0"/>
        <w:adjustRightInd/>
        <w:snapToGrid/>
        <w:spacing w:line="560" w:lineRule="exact"/>
        <w:ind w:firstLineChars="200" w:firstLine="640"/>
        <w:jc w:val="both"/>
        <w:textAlignment w:val="auto"/>
        <w:outlineLvl w:val="9"/>
        <w:rPr>
          <w:rFonts w:ascii="Times New Roman" w:eastAsia="方正仿宋_GBK" w:hAnsi="Times New Roman" w:hint="eastAsia"/>
          <w:sz w:val="32"/>
          <w:szCs w:val="32"/>
          <w:lang w:val="en-US" w:eastAsia="zh-CN"/>
        </w:rPr>
      </w:pPr>
    </w:p>
    <w:p>
      <w:pPr>
        <w:spacing w:after="0" w:line="200" w:lineRule="exact"/>
        <w:ind w:left="0" w:right="0"/>
        <w:jc w:val="both"/>
        <w:rPr>
          <w:rFonts w:ascii="Times New Roman" w:hAnsi="Times New Roman"/>
        </w:rPr>
      </w:pPr>
    </w:p>
    <w:p>
      <w:pPr>
        <w:spacing w:after="0" w:line="229" w:lineRule="exact"/>
        <w:ind w:left="0" w:right="0"/>
        <w:jc w:val="both"/>
        <w:rPr>
          <w:rFonts w:ascii="Times New Roman" w:hAnsi="Times New Roman"/>
        </w:rPr>
      </w:pPr>
    </w:p>
    <w:p>
      <w:pPr>
        <w:pStyle w:val="15"/>
        <w:spacing w:after="0" w:line="240" w:lineRule="auto"/>
        <w:ind w:left="4255" w:right="0" w:firstLine="0"/>
        <w:jc w:val="both"/>
        <w:rPr>
          <w:rFonts w:ascii="Times New Roman" w:eastAsia="宋体" w:hAnsi="Times New Roman" w:hint="eastAsia"/>
          <w:lang w:eastAsia="zh-CN"/>
        </w:rPr>
      </w:pPr>
      <w:r>
        <w:rPr>
          <w:rFonts w:ascii="Times New Roman" w:eastAsia="宋体" w:cs="宋体" w:hAnsi="Times New Roman"/>
          <w:b/>
          <w:spacing w:val="9"/>
          <w:sz w:val="31"/>
          <w:szCs w:val="31"/>
        </w:rPr>
        <w:t>图</w:t>
      </w:r>
      <w:r>
        <w:rPr>
          <w:rFonts w:ascii="Times New Roman" w:eastAsia="Times New Roman" w:cs="Times New Roman" w:hAnsi="Times New Roman"/>
          <w:b/>
          <w:spacing w:val="4"/>
          <w:sz w:val="31"/>
          <w:szCs w:val="31"/>
        </w:rPr>
        <w:t>3</w:t>
      </w:r>
      <w:r>
        <w:rPr>
          <w:rFonts w:ascii="Times New Roman" w:eastAsia="宋体" w:cs="宋体" w:hAnsi="Times New Roman"/>
          <w:b/>
          <w:spacing w:val="10"/>
          <w:sz w:val="31"/>
          <w:szCs w:val="31"/>
        </w:rPr>
        <w:t>：</w:t>
      </w:r>
      <w:r>
        <w:rPr>
          <w:rFonts w:ascii="Times New Roman" w:eastAsia="宋体" w:cs="宋体" w:hAnsi="Times New Roman"/>
          <w:b/>
          <w:spacing w:val="9"/>
          <w:sz w:val="31"/>
          <w:szCs w:val="31"/>
        </w:rPr>
        <w:t>支出决算</w:t>
      </w:r>
      <w:r>
        <w:rPr>
          <w:rFonts w:ascii="Times New Roman" w:cs="宋体" w:hAnsi="Times New Roman" w:hint="eastAsia"/>
          <w:b/>
          <w:spacing w:val="9"/>
          <w:sz w:val="31"/>
          <w:szCs w:val="31"/>
          <w:lang w:eastAsia="zh-CN"/>
        </w:rPr>
        <w:t>结构</w:t>
      </w:r>
    </w:p>
    <w:p>
      <w:pPr>
        <w:jc w:val="both"/>
        <w:rPr>
          <w:rFonts w:ascii="Times New Roman" w:hAnsi="Times New Roman"/>
        </w:rPr>
      </w:pPr>
    </w:p>
    <w:p>
      <w:pPr>
        <w:pStyle w:val="23"/>
        <w:rPr>
          <w:rFonts w:eastAsia="宋体" w:hint="eastAsia"/>
          <w:lang w:val="en-US" w:eastAsia="zh-CN"/>
        </w:rPr>
        <w:sectPr>
          <w:pgSz w:w="11910" w:h="16840"/>
          <w:pgMar w:top="689" w:right="605" w:bottom="964" w:left="804" w:header="0" w:footer="964" w:gutter="0"/>
          <w:docGrid w:linePitch="312" w:charSpace="0"/>
        </w:sectPr>
      </w:pPr>
      <w:r>
        <w:rPr>
          <w:rFonts w:hint="eastAsia"/>
          <w:lang w:val="en-US" w:eastAsia="zh-CN"/>
        </w:rPr>
        <w:t xml:space="preserve">                                   </w:t>
      </w:r>
      <w:r>
        <w:rPr>
          <w:rFonts w:eastAsia="宋体" w:hint="eastAsia"/>
          <w:lang w:val="en-US" w:eastAsia="zh-CN"/>
        </w:rPr>
        <w:drawing>
          <wp:inline distT="0" distB="0" distL="114300" distR="114300">
            <wp:extent cx="4624705" cy="2731135"/>
            <wp:effectExtent l="0" t="0" r="0" b="0"/>
            <wp:docPr id="25" name="图片 8" descr="图片3"/>
            <wp:cNvGraphicFramePr>
              <a:graphicFrameLocks noChangeAspect="1"/>
            </wp:cNvGraphicFramePr>
            <a:graphic>
              <a:graphicData uri="http://schemas.openxmlformats.org/drawingml/2006/picture">
                <pic:pic>
                  <pic:nvPicPr>
                    <pic:cNvPr id="27" name="图片 8 27"/>
                    <pic:cNvPicPr/>
                  </pic:nvPicPr>
                  <pic:blipFill>
                    <a:blip r:embed="rId12"/>
                    <a:stretch>
                      <a:fillRect/>
                    </a:stretch>
                  </pic:blipFill>
                  <pic:spPr>
                    <a:xfrm rot="0">
                      <a:off x="0" y="0"/>
                      <a:ext cx="4624705" cy="2731135"/>
                    </a:xfrm>
                    <a:prstGeom prst="rect"/>
                    <a:noFill/>
                    <a:ln w="9525" cmpd="sng" cap="flat">
                      <a:noFill/>
                      <a:prstDash val="solid"/>
                      <a:miter/>
                    </a:ln>
                  </pic:spPr>
                </pic:pic>
              </a:graphicData>
            </a:graphic>
          </wp:inline>
        </w:drawing>
      </w:r>
    </w:p>
    <w:p>
      <w:pPr>
        <w:pStyle w:val="15"/>
        <w:tabs>
          <w:tab w:val="left" w:pos="1490"/>
        </w:tabs>
        <w:spacing w:after="0" w:line="240" w:lineRule="auto"/>
        <w:ind w:left="852" w:right="0"/>
        <w:jc w:val="both"/>
        <w:rPr>
          <w:rFonts w:ascii="Times New Roman" w:eastAsia="方正楷体_GBK" w:cs="宋体" w:hAnsi="Times New Roman" w:hint="eastAsia"/>
          <w:b/>
          <w:bCs/>
          <w:sz w:val="32"/>
          <w:szCs w:val="32"/>
          <w:lang w:val="en-US" w:eastAsia="zh-CN" w:bidi="ar-SA"/>
        </w:rPr>
      </w:pPr>
    </w:p>
    <w:p>
      <w:pPr>
        <w:pStyle w:val="2"/>
        <w:bidi w:val="0"/>
        <w:spacing w:line="560" w:lineRule="exact"/>
        <w:ind w:firstLineChars="200" w:firstLine="640"/>
        <w:rPr>
          <w:rFonts w:ascii="方正黑体_GBK" w:eastAsia="方正黑体_GBK" w:hint="eastAsia"/>
          <w:b w:val="0"/>
          <w:lang w:val="en-US" w:eastAsia="zh-CN"/>
        </w:rPr>
      </w:pPr>
      <w:bookmarkStart w:id="9" w:name="_Toc55252191"/>
      <w:r>
        <w:rPr>
          <w:rFonts w:ascii="方正黑体_GBK" w:eastAsia="方正黑体_GBK" w:hint="eastAsia"/>
          <w:b w:val="0"/>
          <w:lang w:val="en-US" w:eastAsia="zh-CN"/>
        </w:rPr>
        <w:t>四、财政拨款收入支出决算总体情况说明</w:t>
      </w:r>
      <w:bookmarkEnd w:id="9"/>
    </w:p>
    <w:p>
      <w:pPr>
        <w:keepNext w:val="0"/>
        <w:keepLines w:val="0"/>
        <w:pageBreakBefore w:val="0"/>
        <w:widowControl w:val="0"/>
        <w:kinsoku/>
        <w:wordWrap/>
        <w:overflowPunct/>
        <w:topLinePunct w:val="0"/>
        <w:autoSpaceDE w:val="0"/>
        <w:autoSpaceDN w:val="0"/>
        <w:bidi w:val="0"/>
        <w:adjustRightInd/>
        <w:snapToGrid/>
        <w:spacing w:line="560" w:lineRule="exact"/>
        <w:ind w:firstLineChars="200" w:firstLine="640"/>
        <w:jc w:val="both"/>
        <w:textAlignment w:val="auto"/>
        <w:outlineLvl w:val="9"/>
        <w:rPr>
          <w:rFonts w:ascii="Times New Roman" w:eastAsia="方正仿宋_GBK" w:hAnsi="Times New Roman" w:hint="eastAsia"/>
          <w:sz w:val="32"/>
          <w:szCs w:val="32"/>
          <w:lang w:val="en-US" w:eastAsia="zh-CN"/>
        </w:rPr>
      </w:pPr>
      <w:r>
        <w:rPr>
          <w:rFonts w:ascii="Times New Roman" w:eastAsia="方正仿宋_GBK" w:hAnsi="Times New Roman" w:hint="eastAsia"/>
          <w:sz w:val="32"/>
          <w:szCs w:val="32"/>
          <w:lang w:val="en-US" w:eastAsia="zh-CN"/>
        </w:rPr>
        <w:t>2025年度财政拨款收、支总计1840.17万元。与2024年度相比，财政拨款收、支总计各增加156.52万元，增长9.3%，主要原因是一般公共服务支出、公共安全支出增加。</w:t>
      </w:r>
    </w:p>
    <w:p>
      <w:pPr>
        <w:keepNext w:val="0"/>
        <w:keepLines w:val="0"/>
        <w:pageBreakBefore w:val="0"/>
        <w:widowControl w:val="0"/>
        <w:kinsoku/>
        <w:wordWrap/>
        <w:overflowPunct/>
        <w:topLinePunct w:val="0"/>
        <w:autoSpaceDE w:val="0"/>
        <w:autoSpaceDN w:val="0"/>
        <w:bidi w:val="0"/>
        <w:adjustRightInd/>
        <w:snapToGrid/>
        <w:spacing w:line="560" w:lineRule="exact"/>
        <w:ind w:firstLineChars="200" w:firstLine="640"/>
        <w:jc w:val="both"/>
        <w:textAlignment w:val="auto"/>
        <w:outlineLvl w:val="9"/>
        <w:rPr>
          <w:rFonts w:ascii="Times New Roman" w:eastAsia="方正仿宋_GBK" w:hAnsi="Times New Roman" w:hint="eastAsia"/>
          <w:sz w:val="32"/>
          <w:szCs w:val="32"/>
          <w:lang w:val="en-US" w:eastAsia="zh-CN"/>
        </w:rPr>
      </w:pPr>
    </w:p>
    <w:p>
      <w:pPr>
        <w:pStyle w:val="15"/>
        <w:keepNext w:val="0"/>
        <w:keepLines w:val="0"/>
        <w:pageBreakBefore w:val="0"/>
        <w:widowControl w:val="0"/>
        <w:kinsoku/>
        <w:wordWrap/>
        <w:overflowPunct/>
        <w:topLinePunct w:val="0"/>
        <w:autoSpaceDE w:val="0"/>
        <w:autoSpaceDN w:val="0"/>
        <w:bidi w:val="0"/>
        <w:adjustRightInd/>
        <w:snapToGrid/>
        <w:spacing w:after="0" w:line="560" w:lineRule="exact"/>
        <w:ind w:left="471" w:right="1100" w:firstLineChars="200" w:firstLine="540"/>
        <w:jc w:val="both"/>
        <w:textAlignment w:val="auto"/>
        <w:outlineLvl w:val="9"/>
        <w:rPr>
          <w:rFonts w:ascii="Times New Roman" w:eastAsia="Times New Roman" w:cs="Times New Roman" w:hAnsi="Times New Roman"/>
          <w:spacing w:val="-20"/>
          <w:sz w:val="31"/>
          <w:szCs w:val="31"/>
        </w:rPr>
      </w:pPr>
    </w:p>
    <w:p>
      <w:pPr>
        <w:spacing w:after="0" w:line="268" w:lineRule="exact"/>
        <w:ind w:left="0" w:right="0"/>
        <w:jc w:val="both"/>
        <w:rPr>
          <w:rFonts w:ascii="Times New Roman" w:hAnsi="Times New Roman"/>
        </w:rPr>
      </w:pPr>
    </w:p>
    <w:p>
      <w:pPr>
        <w:pStyle w:val="15"/>
        <w:spacing w:after="0" w:line="240" w:lineRule="auto"/>
        <w:ind w:left="2268" w:right="0" w:firstLine="0"/>
        <w:jc w:val="both"/>
        <w:rPr>
          <w:rFonts w:ascii="Times New Roman" w:hAnsi="Times New Roman"/>
        </w:rPr>
      </w:pPr>
      <w:r>
        <w:rPr>
          <w:rFonts w:ascii="Times New Roman" w:eastAsia="宋体" w:cs="宋体" w:hAnsi="Times New Roman"/>
          <w:b/>
          <w:spacing w:val="9"/>
          <w:sz w:val="31"/>
          <w:szCs w:val="31"/>
        </w:rPr>
        <w:t>图</w:t>
      </w:r>
      <w:r>
        <w:rPr>
          <w:rFonts w:ascii="Times New Roman" w:eastAsia="Times New Roman" w:cs="Times New Roman" w:hAnsi="Times New Roman"/>
          <w:b/>
          <w:spacing w:val="5"/>
          <w:sz w:val="31"/>
          <w:szCs w:val="31"/>
        </w:rPr>
        <w:t>4</w:t>
      </w:r>
      <w:r>
        <w:rPr>
          <w:rFonts w:ascii="Times New Roman" w:eastAsia="宋体" w:cs="宋体" w:hAnsi="Times New Roman"/>
          <w:b/>
          <w:spacing w:val="11"/>
          <w:sz w:val="31"/>
          <w:szCs w:val="31"/>
        </w:rPr>
        <w:t>：财政拨款收、支</w:t>
      </w:r>
      <w:r>
        <w:rPr>
          <w:rFonts w:ascii="Times New Roman" w:eastAsia="宋体" w:cs="宋体" w:hAnsi="Times New Roman"/>
          <w:b/>
          <w:spacing w:val="9"/>
          <w:sz w:val="31"/>
          <w:szCs w:val="31"/>
        </w:rPr>
        <w:t>决算总计变动情况</w:t>
      </w:r>
    </w:p>
    <w:p>
      <w:pPr>
        <w:pStyle w:val="15"/>
        <w:spacing w:after="0" w:line="240" w:lineRule="auto"/>
        <w:ind w:left="3943" w:right="0" w:firstLine="0"/>
        <w:jc w:val="both"/>
        <w:rPr>
          <w:rFonts w:ascii="Times New Roman" w:hAnsi="Times New Roman"/>
        </w:rPr>
      </w:pPr>
      <w:r>
        <w:rPr>
          <w:rFonts w:ascii="Times New Roman" w:eastAsia="宋体" w:cs="宋体" w:hAnsi="Times New Roman"/>
          <w:b/>
          <w:spacing w:val="12"/>
          <w:sz w:val="31"/>
          <w:szCs w:val="31"/>
        </w:rPr>
        <w:t>（单位</w:t>
      </w:r>
      <w:r>
        <w:rPr>
          <w:rFonts w:ascii="Times New Roman" w:eastAsia="宋体" w:cs="宋体" w:hAnsi="Times New Roman"/>
          <w:b/>
          <w:spacing w:val="10"/>
          <w:sz w:val="31"/>
          <w:szCs w:val="31"/>
        </w:rPr>
        <w:t>：万元）</w:t>
      </w:r>
    </w:p>
    <w:p>
      <w:pPr>
        <w:jc w:val="both"/>
        <w:rPr>
          <w:rFonts w:ascii="Times New Roman" w:hAnsi="Times New Roman"/>
        </w:rPr>
      </w:pPr>
    </w:p>
    <w:p>
      <w:pPr>
        <w:pStyle w:val="23"/>
        <w:rPr>
          <w:rFonts w:eastAsia="宋体" w:hint="eastAsia"/>
          <w:lang w:eastAsia="zh-CN"/>
        </w:rPr>
        <w:sectPr>
          <w:pgSz w:w="11910" w:h="16840"/>
          <w:pgMar w:top="689" w:right="605" w:bottom="964" w:left="804" w:header="0" w:footer="964" w:gutter="0"/>
          <w:docGrid w:linePitch="312" w:charSpace="0"/>
        </w:sectPr>
      </w:pPr>
      <w:r>
        <w:rPr>
          <w:rFonts w:eastAsia="宋体" w:hint="eastAsia"/>
          <w:lang w:eastAsia="zh-CN"/>
        </w:rPr>
        <w:drawing>
          <wp:inline distT="0" distB="0" distL="114300" distR="114300">
            <wp:extent cx="6341110" cy="3958590"/>
            <wp:effectExtent l="0" t="0" r="0" b="0"/>
            <wp:docPr id="28" name="图片 12" descr="图片4"/>
            <wp:cNvGraphicFramePr>
              <a:graphicFrameLocks noChangeAspect="1"/>
            </wp:cNvGraphicFramePr>
            <a:graphic>
              <a:graphicData uri="http://schemas.openxmlformats.org/drawingml/2006/picture">
                <pic:pic>
                  <pic:nvPicPr>
                    <pic:cNvPr id="30" name="图片 12 30"/>
                    <pic:cNvPicPr/>
                  </pic:nvPicPr>
                  <pic:blipFill>
                    <a:blip r:embed="rId13"/>
                    <a:stretch>
                      <a:fillRect/>
                    </a:stretch>
                  </pic:blipFill>
                  <pic:spPr>
                    <a:xfrm rot="0">
                      <a:off x="0" y="0"/>
                      <a:ext cx="6341110" cy="3958590"/>
                    </a:xfrm>
                    <a:prstGeom prst="rect"/>
                    <a:noFill/>
                    <a:ln w="9525" cmpd="sng" cap="flat">
                      <a:noFill/>
                      <a:prstDash val="solid"/>
                      <a:miter/>
                    </a:ln>
                  </pic:spPr>
                </pic:pic>
              </a:graphicData>
            </a:graphic>
          </wp:inline>
        </w:drawing>
      </w:r>
    </w:p>
    <w:p>
      <w:pPr>
        <w:pStyle w:val="15"/>
        <w:tabs>
          <w:tab w:val="left" w:pos="1490"/>
        </w:tabs>
        <w:spacing w:after="0" w:line="240" w:lineRule="auto"/>
        <w:ind w:left="852" w:right="0"/>
        <w:jc w:val="both"/>
        <w:rPr>
          <w:rFonts w:ascii="Times New Roman" w:eastAsia="方正楷体_GBK" w:cs="宋体" w:hAnsi="Times New Roman" w:hint="eastAsia"/>
          <w:b/>
          <w:bCs/>
          <w:sz w:val="32"/>
          <w:szCs w:val="32"/>
          <w:lang w:val="en-US" w:eastAsia="zh-CN" w:bidi="ar-SA"/>
        </w:rPr>
      </w:pPr>
    </w:p>
    <w:p>
      <w:pPr>
        <w:pStyle w:val="2"/>
        <w:bidi w:val="0"/>
        <w:spacing w:line="560" w:lineRule="exact"/>
        <w:ind w:left="0" w:firstLineChars="200" w:firstLine="640"/>
        <w:jc w:val="both"/>
        <w:rPr>
          <w:rFonts w:ascii="方正黑体_GBK" w:eastAsia="方正黑体_GBK" w:hint="eastAsia"/>
          <w:b w:val="0"/>
          <w:lang w:val="en-US" w:eastAsia="zh-CN"/>
        </w:rPr>
      </w:pPr>
      <w:bookmarkStart w:id="10" w:name="_Toc55252192"/>
      <w:r>
        <w:rPr>
          <w:rFonts w:ascii="方正黑体_GBK" w:eastAsia="方正黑体_GBK" w:hint="eastAsia"/>
          <w:b w:val="0"/>
          <w:lang w:val="en-US" w:eastAsia="zh-CN"/>
        </w:rPr>
        <w:t>五、一般公共预算财政拨款支出决算情况说明</w:t>
      </w:r>
      <w:bookmarkEnd w:id="10"/>
    </w:p>
    <w:p>
      <w:pPr>
        <w:pStyle w:val="15"/>
        <w:tabs>
          <w:tab w:val="left" w:pos="1490"/>
        </w:tabs>
        <w:spacing w:after="0" w:line="560" w:lineRule="exact"/>
        <w:ind w:right="0" w:firstLineChars="200" w:firstLine="640"/>
        <w:jc w:val="both"/>
        <w:rPr>
          <w:rFonts w:ascii="Times New Roman" w:eastAsia="方正楷体_GBK" w:cs="宋体" w:hAnsi="Times New Roman" w:hint="eastAsia"/>
          <w:b/>
          <w:bCs/>
          <w:sz w:val="32"/>
          <w:szCs w:val="32"/>
          <w:lang w:val="en-US" w:eastAsia="zh-CN" w:bidi="ar-SA"/>
        </w:rPr>
      </w:pPr>
      <w:r>
        <w:rPr>
          <w:rFonts w:ascii="Times New Roman" w:eastAsia="方正楷体_GBK" w:cs="宋体" w:hAnsi="Times New Roman" w:hint="eastAsia"/>
          <w:b/>
          <w:bCs/>
          <w:sz w:val="32"/>
          <w:szCs w:val="32"/>
          <w:lang w:val="en-US" w:eastAsia="zh-CN" w:bidi="ar-SA"/>
        </w:rPr>
        <w:t>（一）财政拨款支出决算总体情况。</w:t>
      </w:r>
    </w:p>
    <w:p>
      <w:pPr>
        <w:keepNext w:val="0"/>
        <w:keepLines w:val="0"/>
        <w:pageBreakBefore w:val="0"/>
        <w:widowControl w:val="0"/>
        <w:kinsoku/>
        <w:wordWrap/>
        <w:overflowPunct/>
        <w:topLinePunct w:val="0"/>
        <w:autoSpaceDE w:val="0"/>
        <w:autoSpaceDN w:val="0"/>
        <w:bidi w:val="0"/>
        <w:adjustRightInd/>
        <w:snapToGrid/>
        <w:spacing w:line="560" w:lineRule="exact"/>
        <w:ind w:left="0" w:firstLineChars="200" w:firstLine="640"/>
        <w:jc w:val="both"/>
        <w:textAlignment w:val="auto"/>
        <w:outlineLvl w:val="9"/>
        <w:rPr>
          <w:rFonts w:ascii="Times New Roman" w:eastAsia="方正仿宋_GBK" w:hAnsi="Times New Roman" w:hint="eastAsia"/>
          <w:sz w:val="32"/>
          <w:szCs w:val="32"/>
          <w:lang w:val="en-US" w:eastAsia="zh-CN"/>
        </w:rPr>
      </w:pPr>
      <w:r>
        <w:rPr>
          <w:rFonts w:ascii="Times New Roman" w:eastAsia="方正仿宋_GBK" w:hAnsi="Times New Roman" w:hint="eastAsia"/>
          <w:sz w:val="32"/>
          <w:szCs w:val="32"/>
          <w:lang w:val="en-US" w:eastAsia="zh-CN"/>
        </w:rPr>
        <w:t>2025年度财政拨款支出1764.02万元，占本年支出合计的99.5%。与2024年度相比，财政拨款支出增加150.23万元，增长9.3%，主要原因是一般公共服务支出、公共安全支出增加。</w:t>
      </w:r>
    </w:p>
    <w:p>
      <w:pPr>
        <w:keepNext w:val="0"/>
        <w:keepLines w:val="0"/>
        <w:pageBreakBefore w:val="0"/>
        <w:widowControl w:val="0"/>
        <w:kinsoku/>
        <w:wordWrap/>
        <w:overflowPunct/>
        <w:topLinePunct w:val="0"/>
        <w:autoSpaceDE w:val="0"/>
        <w:autoSpaceDN w:val="0"/>
        <w:bidi w:val="0"/>
        <w:adjustRightInd/>
        <w:snapToGrid/>
        <w:spacing w:line="560" w:lineRule="exact"/>
        <w:ind w:firstLineChars="200" w:firstLine="640"/>
        <w:jc w:val="both"/>
        <w:textAlignment w:val="auto"/>
        <w:outlineLvl w:val="9"/>
        <w:rPr>
          <w:rFonts w:ascii="Times New Roman" w:eastAsia="方正仿宋_GBK" w:hAnsi="Times New Roman" w:hint="eastAsia"/>
          <w:sz w:val="32"/>
          <w:szCs w:val="32"/>
          <w:lang w:val="en-US" w:eastAsia="zh-CN"/>
        </w:rPr>
      </w:pPr>
    </w:p>
    <w:p>
      <w:pPr>
        <w:spacing w:after="0" w:line="200" w:lineRule="exact"/>
        <w:ind w:left="0" w:right="0"/>
        <w:jc w:val="both"/>
        <w:rPr>
          <w:rFonts w:ascii="Times New Roman" w:hAnsi="Times New Roman"/>
        </w:rPr>
      </w:pPr>
    </w:p>
    <w:p>
      <w:pPr>
        <w:spacing w:after="0" w:line="353" w:lineRule="exact"/>
        <w:ind w:left="0" w:right="0"/>
        <w:jc w:val="both"/>
        <w:rPr>
          <w:rFonts w:ascii="Times New Roman" w:hAnsi="Times New Roman"/>
        </w:rPr>
      </w:pPr>
    </w:p>
    <w:p>
      <w:pPr>
        <w:pStyle w:val="15"/>
        <w:spacing w:after="0" w:line="240" w:lineRule="auto"/>
        <w:ind w:left="2752" w:right="0" w:firstLine="0"/>
        <w:jc w:val="both"/>
        <w:rPr>
          <w:rFonts w:ascii="Times New Roman" w:hAnsi="Times New Roman"/>
        </w:rPr>
      </w:pPr>
      <w:r>
        <w:rPr>
          <w:rFonts w:ascii="Times New Roman" w:eastAsia="宋体" w:cs="宋体" w:hAnsi="Times New Roman"/>
          <w:b/>
          <w:spacing w:val="9"/>
          <w:sz w:val="31"/>
          <w:szCs w:val="31"/>
        </w:rPr>
        <w:t>图</w:t>
      </w:r>
      <w:r>
        <w:rPr>
          <w:rFonts w:ascii="Times New Roman" w:eastAsia="Times New Roman" w:cs="Times New Roman" w:hAnsi="Times New Roman"/>
          <w:b/>
          <w:spacing w:val="5"/>
          <w:sz w:val="31"/>
          <w:szCs w:val="31"/>
        </w:rPr>
        <w:t>5</w:t>
      </w:r>
      <w:r>
        <w:rPr>
          <w:rFonts w:ascii="Times New Roman" w:eastAsia="宋体" w:cs="宋体" w:hAnsi="Times New Roman"/>
          <w:b/>
          <w:spacing w:val="10"/>
          <w:sz w:val="31"/>
          <w:szCs w:val="31"/>
        </w:rPr>
        <w:t>：</w:t>
      </w:r>
      <w:r>
        <w:rPr>
          <w:rFonts w:ascii="Times New Roman" w:cs="宋体" w:hAnsi="Times New Roman" w:hint="eastAsia"/>
          <w:b/>
          <w:spacing w:val="10"/>
          <w:sz w:val="31"/>
          <w:szCs w:val="31"/>
          <w:lang w:eastAsia="zh-CN"/>
        </w:rPr>
        <w:t>一般公共预算</w:t>
      </w:r>
      <w:r>
        <w:rPr>
          <w:rFonts w:ascii="Times New Roman" w:eastAsia="宋体" w:cs="宋体" w:hAnsi="Times New Roman"/>
          <w:b/>
          <w:spacing w:val="10"/>
          <w:sz w:val="31"/>
          <w:szCs w:val="31"/>
        </w:rPr>
        <w:t>财政拨款支</w:t>
      </w:r>
      <w:r>
        <w:rPr>
          <w:rFonts w:ascii="Times New Roman" w:eastAsia="宋体" w:cs="宋体" w:hAnsi="Times New Roman"/>
          <w:b/>
          <w:spacing w:val="9"/>
          <w:sz w:val="31"/>
          <w:szCs w:val="31"/>
        </w:rPr>
        <w:t>出决算变动情况</w:t>
      </w:r>
    </w:p>
    <w:p>
      <w:pPr>
        <w:pStyle w:val="15"/>
        <w:spacing w:after="0" w:line="240" w:lineRule="auto"/>
        <w:ind w:left="3943" w:right="0" w:firstLine="0"/>
        <w:jc w:val="both"/>
        <w:rPr>
          <w:rFonts w:ascii="Times New Roman" w:hAnsi="Times New Roman"/>
        </w:rPr>
      </w:pPr>
      <w:r>
        <w:rPr>
          <w:rFonts w:ascii="Times New Roman" w:eastAsia="宋体" w:cs="宋体" w:hAnsi="Times New Roman"/>
          <w:b/>
          <w:spacing w:val="12"/>
          <w:sz w:val="31"/>
          <w:szCs w:val="31"/>
        </w:rPr>
        <w:t>（单位</w:t>
      </w:r>
      <w:r>
        <w:rPr>
          <w:rFonts w:ascii="Times New Roman" w:eastAsia="宋体" w:cs="宋体" w:hAnsi="Times New Roman"/>
          <w:b/>
          <w:spacing w:val="10"/>
          <w:sz w:val="31"/>
          <w:szCs w:val="31"/>
        </w:rPr>
        <w:t>：万元）</w:t>
      </w:r>
    </w:p>
    <w:p>
      <w:pPr>
        <w:jc w:val="both"/>
        <w:rPr>
          <w:rFonts w:ascii="Times New Roman" w:hAnsi="Times New Roman"/>
        </w:rPr>
      </w:pPr>
    </w:p>
    <w:p>
      <w:pPr>
        <w:pStyle w:val="23"/>
        <w:rPr>
          <w:rFonts w:eastAsia="宋体" w:hint="eastAsia"/>
          <w:lang w:val="en-US" w:eastAsia="zh-CN"/>
        </w:rPr>
        <w:sectPr>
          <w:pgSz w:w="11910" w:h="16840"/>
          <w:pgMar w:top="689" w:right="605" w:bottom="964" w:left="804" w:header="0" w:footer="964" w:gutter="0"/>
          <w:docGrid w:linePitch="312" w:charSpace="0"/>
        </w:sectPr>
      </w:pPr>
      <w:r>
        <w:rPr>
          <w:rFonts w:hint="eastAsia"/>
          <w:lang w:val="en-US" w:eastAsia="zh-CN"/>
        </w:rPr>
        <w:t xml:space="preserve">                               </w:t>
      </w:r>
      <w:r>
        <w:rPr>
          <w:rFonts w:eastAsia="宋体" w:hint="eastAsia"/>
          <w:lang w:val="en-US" w:eastAsia="zh-CN"/>
        </w:rPr>
        <w:drawing>
          <wp:inline distT="0" distB="0" distL="114300" distR="114300">
            <wp:extent cx="4559934" cy="2853053"/>
            <wp:effectExtent l="0" t="0" r="0" b="0"/>
            <wp:docPr id="31" name="图片 14" descr="图片5"/>
            <wp:cNvGraphicFramePr>
              <a:graphicFrameLocks noChangeAspect="1"/>
            </wp:cNvGraphicFramePr>
            <a:graphic>
              <a:graphicData uri="http://schemas.openxmlformats.org/drawingml/2006/picture">
                <pic:pic>
                  <pic:nvPicPr>
                    <pic:cNvPr id="33" name="图片 14 33"/>
                    <pic:cNvPicPr/>
                  </pic:nvPicPr>
                  <pic:blipFill>
                    <a:blip r:embed="rId14"/>
                    <a:stretch>
                      <a:fillRect/>
                    </a:stretch>
                  </pic:blipFill>
                  <pic:spPr>
                    <a:xfrm rot="0">
                      <a:off x="0" y="0"/>
                      <a:ext cx="4559934" cy="2853053"/>
                    </a:xfrm>
                    <a:prstGeom prst="rect"/>
                    <a:noFill/>
                    <a:ln w="9525" cmpd="sng" cap="flat">
                      <a:noFill/>
                      <a:prstDash val="solid"/>
                      <a:miter/>
                    </a:ln>
                  </pic:spPr>
                </pic:pic>
              </a:graphicData>
            </a:graphic>
          </wp:inline>
        </w:drawing>
      </w:r>
    </w:p>
    <w:p>
      <w:pPr>
        <w:spacing w:after="0" w:line="285" w:lineRule="exact"/>
        <w:ind w:left="0" w:right="0"/>
        <w:jc w:val="both"/>
        <w:rPr>
          <w:rFonts w:ascii="Times New Roman" w:hAnsi="Times New Roman"/>
        </w:rPr>
      </w:pPr>
    </w:p>
    <w:p>
      <w:pPr>
        <w:pStyle w:val="15"/>
        <w:tabs>
          <w:tab w:val="left" w:pos="1773"/>
        </w:tabs>
        <w:spacing w:after="0" w:line="560" w:lineRule="exact"/>
        <w:ind w:right="0" w:firstLineChars="200" w:firstLine="640"/>
        <w:jc w:val="both"/>
        <w:rPr>
          <w:rFonts w:ascii="方正楷体_GBK" w:eastAsia="方正楷体_GBK" w:hint="eastAsia"/>
          <w:b/>
          <w:bCs/>
          <w:sz w:val="32"/>
          <w:szCs w:val="32"/>
        </w:rPr>
      </w:pPr>
      <w:r>
        <w:rPr>
          <w:rFonts w:ascii="方正楷体_GBK" w:eastAsia="方正楷体_GBK" w:cs="宋体" w:hint="eastAsia"/>
          <w:b/>
          <w:bCs/>
          <w:sz w:val="32"/>
          <w:szCs w:val="32"/>
          <w:lang w:val="en-US" w:eastAsia="zh-CN" w:bidi="ar-SA"/>
        </w:rPr>
        <w:t>（二）财政拨款支出决算结构情况</w:t>
      </w:r>
      <w:r>
        <w:rPr>
          <w:rFonts w:ascii="方正楷体_GBK" w:eastAsia="方正楷体_GBK" w:cs="宋体" w:hint="eastAsia"/>
          <w:b/>
          <w:bCs/>
          <w:spacing w:val="9"/>
          <w:sz w:val="32"/>
          <w:szCs w:val="32"/>
        </w:rPr>
        <w:t>。</w:t>
      </w:r>
    </w:p>
    <w:p>
      <w:pPr>
        <w:pStyle w:val="15"/>
        <w:keepNext w:val="0"/>
        <w:keepLines w:val="0"/>
        <w:pageBreakBefore w:val="0"/>
        <w:widowControl w:val="0"/>
        <w:kinsoku/>
        <w:wordWrap/>
        <w:overflowPunct/>
        <w:topLinePunct w:val="0"/>
        <w:autoSpaceDE w:val="0"/>
        <w:autoSpaceDN w:val="0"/>
        <w:bidi w:val="0"/>
        <w:adjustRightInd/>
        <w:snapToGrid/>
        <w:spacing w:after="0" w:line="560" w:lineRule="exact"/>
        <w:ind w:left="170" w:right="969" w:firstLineChars="200" w:firstLine="636"/>
        <w:jc w:val="both"/>
        <w:textAlignment w:val="auto"/>
        <w:outlineLvl w:val="9"/>
        <w:rPr>
          <w:rFonts w:ascii="Times New Roman" w:eastAsia="方正仿宋_GBK" w:cs="宋体" w:hAnsi="Times New Roman" w:hint="eastAsia"/>
          <w:sz w:val="32"/>
          <w:szCs w:val="32"/>
          <w:lang w:val="en-US" w:eastAsia="zh-CN" w:bidi="ar-SA"/>
        </w:rPr>
      </w:pPr>
      <w:r>
        <w:rPr>
          <w:rFonts w:ascii="Times New Roman" w:eastAsia="Times New Roman" w:cs="Times New Roman" w:hAnsi="Times New Roman"/>
          <w:spacing w:val="4"/>
          <w:sz w:val="31"/>
          <w:szCs w:val="31"/>
        </w:rPr>
        <w:t>2</w:t>
      </w:r>
      <w:r>
        <w:rPr>
          <w:rFonts w:ascii="Times New Roman" w:eastAsia="方正仿宋_GBK" w:cs="宋体" w:hAnsi="Times New Roman" w:hint="eastAsia"/>
          <w:sz w:val="32"/>
          <w:szCs w:val="32"/>
          <w:lang w:val="en-US" w:eastAsia="zh-CN" w:bidi="ar-SA"/>
        </w:rPr>
        <w:t>025年度财政拨款支出1764.02万元，主要用于以下方面：一般公共服务支出1038.58万元，占58.9%；公共安全支出339.78万元，占19.3%；社会保障和就业支出158.48万元，占9%；卫生健康支出68.38万元，占3.8%；住房保障支出158.79万元，占9%。</w:t>
      </w:r>
    </w:p>
    <w:p>
      <w:pPr>
        <w:spacing w:after="0" w:line="200" w:lineRule="exact"/>
        <w:ind w:left="0" w:right="0"/>
        <w:jc w:val="both"/>
        <w:rPr>
          <w:rFonts w:ascii="Times New Roman" w:hAnsi="Times New Roman"/>
        </w:rPr>
      </w:pPr>
    </w:p>
    <w:p>
      <w:pPr>
        <w:spacing w:after="0" w:line="200" w:lineRule="exact"/>
        <w:ind w:left="0" w:right="0"/>
        <w:jc w:val="both"/>
        <w:rPr>
          <w:rFonts w:ascii="Times New Roman" w:hAnsi="Times New Roman"/>
        </w:rPr>
      </w:pPr>
    </w:p>
    <w:p>
      <w:pPr>
        <w:spacing w:after="0" w:line="237" w:lineRule="exact"/>
        <w:ind w:left="0" w:right="0"/>
        <w:jc w:val="both"/>
        <w:rPr>
          <w:rFonts w:ascii="Times New Roman" w:hAnsi="Times New Roman"/>
        </w:rPr>
      </w:pPr>
    </w:p>
    <w:p>
      <w:pPr>
        <w:pStyle w:val="15"/>
        <w:spacing w:after="0" w:line="240" w:lineRule="auto"/>
        <w:ind w:right="0" w:firstLineChars="800" w:firstLine="2624"/>
        <w:jc w:val="both"/>
        <w:rPr>
          <w:rFonts w:ascii="Times New Roman" w:hAnsi="Times New Roman"/>
        </w:rPr>
      </w:pPr>
      <w:r>
        <w:rPr>
          <w:rFonts w:ascii="Times New Roman" w:eastAsia="宋体" w:cs="宋体" w:hAnsi="Times New Roman"/>
          <w:b/>
          <w:spacing w:val="9"/>
          <w:sz w:val="31"/>
          <w:szCs w:val="31"/>
        </w:rPr>
        <w:t>图</w:t>
      </w:r>
      <w:r>
        <w:rPr>
          <w:rFonts w:ascii="Times New Roman" w:eastAsia="Times New Roman" w:cs="Times New Roman" w:hAnsi="Times New Roman"/>
          <w:b/>
          <w:spacing w:val="5"/>
          <w:sz w:val="31"/>
          <w:szCs w:val="31"/>
        </w:rPr>
        <w:t>6</w:t>
      </w:r>
      <w:r>
        <w:rPr>
          <w:rFonts w:ascii="Times New Roman" w:eastAsia="宋体" w:cs="宋体" w:hAnsi="Times New Roman"/>
          <w:b/>
          <w:spacing w:val="10"/>
          <w:sz w:val="31"/>
          <w:szCs w:val="31"/>
        </w:rPr>
        <w:t>：</w:t>
      </w:r>
      <w:r>
        <w:rPr>
          <w:rFonts w:ascii="Times New Roman" w:cs="宋体" w:hAnsi="Times New Roman" w:hint="eastAsia"/>
          <w:b/>
          <w:spacing w:val="10"/>
          <w:sz w:val="31"/>
          <w:szCs w:val="31"/>
          <w:lang w:eastAsia="zh-CN"/>
        </w:rPr>
        <w:t>一般公共预算</w:t>
      </w:r>
      <w:r>
        <w:rPr>
          <w:rFonts w:ascii="Times New Roman" w:eastAsia="宋体" w:cs="宋体" w:hAnsi="Times New Roman"/>
          <w:b/>
          <w:spacing w:val="10"/>
          <w:sz w:val="31"/>
          <w:szCs w:val="31"/>
        </w:rPr>
        <w:t>财政拨款支出决</w:t>
      </w:r>
      <w:r>
        <w:rPr>
          <w:rFonts w:ascii="Times New Roman" w:eastAsia="宋体" w:cs="宋体" w:hAnsi="Times New Roman"/>
          <w:b/>
          <w:spacing w:val="9"/>
          <w:sz w:val="31"/>
          <w:szCs w:val="31"/>
        </w:rPr>
        <w:t>算结构</w:t>
      </w:r>
    </w:p>
    <w:p>
      <w:pPr>
        <w:jc w:val="both"/>
        <w:rPr>
          <w:rFonts w:ascii="Times New Roman" w:hAnsi="Times New Roman"/>
        </w:rPr>
      </w:pPr>
    </w:p>
    <w:p>
      <w:pPr>
        <w:pStyle w:val="23"/>
        <w:rPr>
          <w:rFonts w:eastAsia="宋体" w:hint="eastAsia"/>
          <w:lang w:val="en-US" w:eastAsia="zh-CN"/>
        </w:rPr>
        <w:sectPr>
          <w:pgSz w:w="11910" w:h="16840"/>
          <w:pgMar w:top="689" w:right="605" w:bottom="964" w:left="804" w:header="0" w:footer="964" w:gutter="0"/>
          <w:docGrid w:linePitch="312" w:charSpace="0"/>
        </w:sectPr>
      </w:pPr>
      <w:r>
        <w:rPr>
          <w:rFonts w:hint="eastAsia"/>
          <w:lang w:val="en-US" w:eastAsia="zh-CN"/>
        </w:rPr>
        <w:t xml:space="preserve">                   </w:t>
      </w:r>
      <w:r>
        <w:rPr>
          <w:rFonts w:eastAsia="宋体" w:hint="eastAsia"/>
          <w:lang w:val="en-US" w:eastAsia="zh-CN"/>
        </w:rPr>
        <w:drawing>
          <wp:inline distT="0" distB="0" distL="114300" distR="114300">
            <wp:extent cx="5608320" cy="3486785"/>
            <wp:effectExtent l="0" t="0" r="0" b="0"/>
            <wp:docPr id="34" name="图片 5" descr="图片6"/>
            <wp:cNvGraphicFramePr>
              <a:graphicFrameLocks noChangeAspect="1"/>
            </wp:cNvGraphicFramePr>
            <a:graphic>
              <a:graphicData uri="http://schemas.openxmlformats.org/drawingml/2006/picture">
                <pic:pic>
                  <pic:nvPicPr>
                    <pic:cNvPr id="36" name="图片 5 36"/>
                    <pic:cNvPicPr/>
                  </pic:nvPicPr>
                  <pic:blipFill>
                    <a:blip r:embed="rId15"/>
                    <a:stretch>
                      <a:fillRect/>
                    </a:stretch>
                  </pic:blipFill>
                  <pic:spPr>
                    <a:xfrm rot="0">
                      <a:off x="0" y="0"/>
                      <a:ext cx="5608320" cy="3486785"/>
                    </a:xfrm>
                    <a:prstGeom prst="rect"/>
                    <a:noFill/>
                    <a:ln w="9525" cmpd="sng" cap="flat">
                      <a:noFill/>
                      <a:prstDash val="solid"/>
                      <a:miter/>
                    </a:ln>
                  </pic:spPr>
                </pic:pic>
              </a:graphicData>
            </a:graphic>
          </wp:inline>
        </w:drawing>
      </w:r>
    </w:p>
    <w:p>
      <w:pPr>
        <w:spacing w:after="0" w:line="560" w:lineRule="exact"/>
        <w:ind w:left="0" w:right="0" w:firstLineChars="200" w:firstLine="440"/>
        <w:jc w:val="both"/>
        <w:rPr>
          <w:rFonts w:ascii="Times New Roman" w:hAnsi="Times New Roman"/>
        </w:rPr>
      </w:pPr>
    </w:p>
    <w:p>
      <w:pPr>
        <w:pStyle w:val="15"/>
        <w:tabs>
          <w:tab w:val="left" w:pos="1773"/>
        </w:tabs>
        <w:spacing w:after="0" w:line="560" w:lineRule="exact"/>
        <w:ind w:right="0" w:firstLineChars="200" w:firstLine="640"/>
        <w:jc w:val="both"/>
        <w:rPr>
          <w:rFonts w:ascii="方正楷体_GBK" w:eastAsia="方正楷体_GBK" w:cs="宋体" w:hint="eastAsia"/>
          <w:b/>
          <w:bCs/>
          <w:sz w:val="32"/>
          <w:szCs w:val="32"/>
          <w:lang w:val="en-US" w:eastAsia="zh-CN" w:bidi="ar-SA"/>
        </w:rPr>
      </w:pPr>
      <w:r>
        <w:rPr>
          <w:rFonts w:ascii="方正楷体_GBK" w:eastAsia="方正楷体_GBK" w:cs="宋体" w:hint="eastAsia"/>
          <w:b/>
          <w:bCs/>
          <w:sz w:val="32"/>
          <w:szCs w:val="32"/>
          <w:lang w:val="en-US" w:eastAsia="zh-CN" w:bidi="ar-SA"/>
        </w:rPr>
        <w:t>（三）一般公共预算</w:t>
      </w:r>
      <w:r>
        <w:rPr>
          <w:rFonts w:ascii="方正楷体_GBK" w:eastAsia="方正楷体_GBK" w:cs="宋体" w:hint="eastAsia"/>
          <w:b/>
          <w:bCs/>
          <w:sz w:val="32"/>
          <w:szCs w:val="32"/>
          <w:lang w:val="en-US" w:eastAsia="en-US" w:bidi="ar-SA"/>
        </w:rPr>
        <w:t>财政拨款支出决算具体情况。</w:t>
      </w:r>
    </w:p>
    <w:p>
      <w:pPr>
        <w:pStyle w:val="15"/>
        <w:keepNext w:val="0"/>
        <w:keepLines w:val="0"/>
        <w:pageBreakBefore w:val="0"/>
        <w:widowControl w:val="0"/>
        <w:kinsoku/>
        <w:wordWrap/>
        <w:overflowPunct/>
        <w:topLinePunct w:val="0"/>
        <w:autoSpaceDE w:val="0"/>
        <w:autoSpaceDN w:val="0"/>
        <w:bidi w:val="0"/>
        <w:adjustRightInd/>
        <w:snapToGrid/>
        <w:spacing w:after="0" w:line="560" w:lineRule="exact"/>
        <w:ind w:left="170" w:right="969" w:firstLineChars="200" w:firstLine="636"/>
        <w:jc w:val="both"/>
        <w:textAlignment w:val="auto"/>
        <w:outlineLvl w:val="9"/>
        <w:rPr>
          <w:rFonts w:ascii="Times New Roman" w:eastAsia="方正仿宋_GBK" w:cs="宋体" w:hAnsi="Times New Roman" w:hint="eastAsia"/>
          <w:sz w:val="32"/>
          <w:szCs w:val="32"/>
          <w:lang w:val="en-US" w:eastAsia="zh-CN" w:bidi="ar-SA"/>
        </w:rPr>
      </w:pPr>
      <w:r>
        <w:rPr>
          <w:rFonts w:ascii="Times New Roman" w:eastAsia="Times New Roman" w:cs="Times New Roman" w:hAnsi="Times New Roman"/>
          <w:spacing w:val="4"/>
          <w:sz w:val="31"/>
          <w:szCs w:val="31"/>
        </w:rPr>
        <w:t>2</w:t>
      </w:r>
      <w:r>
        <w:rPr>
          <w:rFonts w:ascii="Times New Roman" w:eastAsia="方正仿宋_GBK" w:cs="宋体" w:hAnsi="Times New Roman" w:hint="eastAsia"/>
          <w:sz w:val="32"/>
          <w:szCs w:val="32"/>
          <w:lang w:val="en-US" w:eastAsia="zh-CN" w:bidi="ar-SA"/>
        </w:rPr>
        <w:t>025年度一般公共预算财政拨款支出年初预算数为1766.29万元,支出决算数为1764.02万元，完成年初预算数99.9%。其中：</w:t>
      </w:r>
    </w:p>
    <w:p>
      <w:pPr>
        <w:pStyle w:val="15"/>
        <w:keepNext w:val="0"/>
        <w:keepLines w:val="0"/>
        <w:pageBreakBefore w:val="0"/>
        <w:widowControl w:val="0"/>
        <w:kinsoku/>
        <w:wordWrap/>
        <w:overflowPunct/>
        <w:topLinePunct w:val="0"/>
        <w:autoSpaceDE w:val="0"/>
        <w:autoSpaceDN w:val="0"/>
        <w:bidi w:val="0"/>
        <w:adjustRightInd/>
        <w:snapToGrid/>
        <w:spacing w:after="0" w:line="560" w:lineRule="exact"/>
        <w:ind w:left="170" w:right="969" w:firstLineChars="200" w:firstLine="636"/>
        <w:jc w:val="both"/>
        <w:textAlignment w:val="auto"/>
        <w:outlineLvl w:val="9"/>
        <w:rPr>
          <w:rFonts w:ascii="Times New Roman" w:eastAsia="方正仿宋_GBK" w:cs="宋体" w:hAnsi="Times New Roman"/>
          <w:b w:val="0"/>
          <w:bCs w:val="0"/>
          <w:sz w:val="32"/>
          <w:szCs w:val="32"/>
          <w:lang w:val="en-US" w:eastAsia="zh-CN" w:bidi="ar-SA"/>
        </w:rPr>
      </w:pPr>
      <w:r>
        <w:rPr>
          <w:rFonts w:ascii="Times New Roman" w:eastAsia="Times New Roman" w:cs="Times New Roman" w:hAnsi="Times New Roman"/>
          <w:b w:val="0"/>
          <w:bCs w:val="0"/>
          <w:spacing w:val="4"/>
          <w:sz w:val="31"/>
          <w:szCs w:val="31"/>
        </w:rPr>
        <w:t>1</w:t>
      </w:r>
      <w:r>
        <w:rPr>
          <w:rFonts w:ascii="Times New Roman" w:eastAsia="方正仿宋_GBK" w:cs="宋体" w:hAnsi="Times New Roman" w:hint="eastAsia"/>
          <w:b w:val="0"/>
          <w:bCs w:val="0"/>
          <w:sz w:val="32"/>
          <w:szCs w:val="32"/>
          <w:lang w:val="en-US" w:eastAsia="zh-CN" w:bidi="ar-SA"/>
        </w:rPr>
        <w:t>.一般公共服务支出（类）海关事务（款）行政运行（项）。</w:t>
      </w:r>
      <w:r>
        <w:rPr>
          <w:rFonts w:ascii="Times New Roman" w:eastAsia="方正仿宋_GBK" w:cs="宋体" w:hAnsi="Times New Roman" w:hint="eastAsia"/>
          <w:sz w:val="32"/>
          <w:szCs w:val="32"/>
          <w:lang w:val="en-US" w:eastAsia="zh-CN" w:bidi="ar-SA"/>
        </w:rPr>
        <w:t>年初预算为</w:t>
      </w:r>
      <w:r>
        <w:rPr>
          <w:rFonts w:ascii="Times New Roman" w:eastAsia="方正仿宋_GBK" w:cs="宋体" w:hAnsi="Times New Roman"/>
          <w:sz w:val="32"/>
          <w:szCs w:val="32"/>
          <w:lang w:val="en-US" w:eastAsia="zh-CN" w:bidi="ar-SA"/>
        </w:rPr>
        <w:t>781.00</w:t>
      </w:r>
      <w:r>
        <w:rPr>
          <w:rFonts w:ascii="Times New Roman" w:eastAsia="方正仿宋_GBK" w:cs="宋体" w:hAnsi="Times New Roman" w:hint="eastAsia"/>
          <w:sz w:val="32"/>
          <w:szCs w:val="32"/>
          <w:lang w:val="en-US" w:eastAsia="zh-CN" w:bidi="ar-SA"/>
        </w:rPr>
        <w:t>万元，支出决算为877.53万元，完成年初预算的 112.3%。</w:t>
      </w:r>
      <w:r>
        <w:rPr>
          <w:rFonts w:ascii="Times New Roman" w:eastAsia="方正仿宋_GBK" w:cs="宋体" w:hAnsi="Times New Roman" w:hint="eastAsia"/>
          <w:b w:val="0"/>
          <w:bCs w:val="0"/>
          <w:sz w:val="32"/>
          <w:szCs w:val="32"/>
          <w:lang w:val="en-US" w:eastAsia="zh-CN" w:bidi="ar-SA"/>
        </w:rPr>
        <w:t>决算数大于预算数的主要原因是2025年度执行中按规定使用了以前年度结转资金。</w:t>
      </w:r>
    </w:p>
    <w:p>
      <w:pPr>
        <w:pStyle w:val="15"/>
        <w:keepNext w:val="0"/>
        <w:keepLines w:val="0"/>
        <w:pageBreakBefore w:val="0"/>
        <w:widowControl w:val="0"/>
        <w:kinsoku/>
        <w:wordWrap/>
        <w:overflowPunct/>
        <w:topLinePunct w:val="0"/>
        <w:autoSpaceDE w:val="0"/>
        <w:autoSpaceDN w:val="0"/>
        <w:bidi w:val="0"/>
        <w:adjustRightInd/>
        <w:snapToGrid/>
        <w:spacing w:after="0" w:line="560" w:lineRule="exact"/>
        <w:ind w:left="170" w:right="969" w:firstLineChars="200" w:firstLine="640"/>
        <w:jc w:val="both"/>
        <w:textAlignment w:val="auto"/>
        <w:outlineLvl w:val="9"/>
        <w:rPr>
          <w:rFonts w:ascii="Times New Roman" w:eastAsia="方正仿宋_GBK" w:cs="宋体" w:hAnsi="Times New Roman" w:hint="eastAsia"/>
          <w:sz w:val="32"/>
          <w:szCs w:val="32"/>
          <w:lang w:val="en-US" w:eastAsia="zh-CN" w:bidi="ar-SA"/>
        </w:rPr>
      </w:pPr>
      <w:r>
        <w:rPr>
          <w:rFonts w:ascii="Times New Roman" w:eastAsia="方正仿宋_GBK" w:cs="宋体" w:hAnsi="Times New Roman" w:hint="eastAsia"/>
          <w:b w:val="0"/>
          <w:bCs w:val="0"/>
          <w:sz w:val="32"/>
          <w:szCs w:val="32"/>
          <w:lang w:val="en-US" w:eastAsia="zh-CN" w:bidi="ar-SA"/>
        </w:rPr>
        <w:t>2.一般公共服务支出（类）海关事务（款）</w:t>
      </w:r>
      <w:r>
        <w:rPr>
          <w:rFonts w:ascii="Times New Roman" w:eastAsia="方正仿宋_GBK" w:cs="宋体" w:hAnsi="Times New Roman"/>
          <w:b w:val="0"/>
          <w:bCs w:val="0"/>
          <w:sz w:val="32"/>
          <w:szCs w:val="32"/>
          <w:lang w:val="en-US" w:eastAsia="zh-CN" w:bidi="ar-SA"/>
        </w:rPr>
        <w:t>缉私办案</w:t>
      </w:r>
      <w:r>
        <w:rPr>
          <w:rFonts w:ascii="Times New Roman" w:eastAsia="方正仿宋_GBK" w:cs="宋体" w:hAnsi="Times New Roman" w:hint="eastAsia"/>
          <w:b w:val="0"/>
          <w:bCs w:val="0"/>
          <w:sz w:val="32"/>
          <w:szCs w:val="32"/>
          <w:lang w:val="en-US" w:eastAsia="zh-CN" w:bidi="ar-SA"/>
        </w:rPr>
        <w:t>（项）</w:t>
      </w:r>
      <w:r>
        <w:rPr>
          <w:rFonts w:ascii="Times New Roman" w:eastAsia="方正仿宋_GBK" w:cs="宋体" w:hAnsi="Times New Roman"/>
          <w:b w:val="0"/>
          <w:bCs w:val="0"/>
          <w:sz w:val="32"/>
          <w:szCs w:val="32"/>
          <w:lang w:val="en-US" w:eastAsia="zh-CN" w:bidi="ar-SA"/>
        </w:rPr>
        <w:t>。</w:t>
      </w:r>
      <w:r>
        <w:rPr>
          <w:rFonts w:ascii="Times New Roman" w:eastAsia="方正仿宋_GBK" w:cs="宋体" w:hAnsi="Times New Roman" w:hint="eastAsia"/>
          <w:sz w:val="32"/>
          <w:szCs w:val="32"/>
          <w:lang w:val="en-US" w:eastAsia="zh-CN" w:bidi="ar-SA"/>
        </w:rPr>
        <w:t>年初预算为0.19万元，支出决算为0.19万元，完成年初预算的 100%。</w:t>
      </w:r>
    </w:p>
    <w:p>
      <w:pPr>
        <w:pStyle w:val="15"/>
        <w:keepNext w:val="0"/>
        <w:keepLines w:val="0"/>
        <w:pageBreakBefore w:val="0"/>
        <w:widowControl w:val="0"/>
        <w:kinsoku/>
        <w:wordWrap/>
        <w:overflowPunct/>
        <w:topLinePunct w:val="0"/>
        <w:autoSpaceDE w:val="0"/>
        <w:autoSpaceDN w:val="0"/>
        <w:bidi w:val="0"/>
        <w:adjustRightInd/>
        <w:snapToGrid/>
        <w:spacing w:after="0" w:line="560" w:lineRule="exact"/>
        <w:ind w:left="170" w:right="969" w:firstLineChars="200" w:firstLine="640"/>
        <w:jc w:val="both"/>
        <w:textAlignment w:val="auto"/>
        <w:outlineLvl w:val="9"/>
        <w:rPr>
          <w:rFonts w:ascii="Times New Roman" w:eastAsia="方正仿宋_GBK" w:cs="宋体" w:hAnsi="Times New Roman" w:hint="eastAsia"/>
          <w:b w:val="0"/>
          <w:bCs w:val="0"/>
          <w:sz w:val="32"/>
          <w:szCs w:val="32"/>
          <w:lang w:val="en-US" w:eastAsia="zh-CN" w:bidi="ar-SA"/>
        </w:rPr>
      </w:pPr>
      <w:r>
        <w:rPr>
          <w:rFonts w:ascii="Times New Roman" w:eastAsia="方正仿宋_GBK" w:cs="宋体" w:hAnsi="Times New Roman"/>
          <w:b w:val="0"/>
          <w:bCs w:val="0"/>
          <w:sz w:val="32"/>
          <w:szCs w:val="32"/>
          <w:lang w:val="en-US" w:eastAsia="zh-CN" w:bidi="ar-SA"/>
        </w:rPr>
        <w:t>3</w:t>
      </w:r>
      <w:r>
        <w:rPr>
          <w:rFonts w:ascii="Times New Roman" w:eastAsia="方正仿宋_GBK" w:cs="宋体" w:hAnsi="Times New Roman" w:hint="eastAsia"/>
          <w:b w:val="0"/>
          <w:bCs w:val="0"/>
          <w:sz w:val="32"/>
          <w:szCs w:val="32"/>
          <w:lang w:val="en-US" w:eastAsia="zh-CN" w:bidi="ar-SA"/>
        </w:rPr>
        <w:t xml:space="preserve">.一般公共服务支出（类）海关事务（款）海关关务（项）。年初预算为142.14万元，支出决算为140.95万元，完成年初预算的 </w:t>
      </w:r>
      <w:r>
        <w:rPr>
          <w:rFonts w:ascii="Times New Roman" w:eastAsia="方正仿宋_GBK" w:cs="宋体" w:hAnsi="Times New Roman"/>
          <w:b w:val="0"/>
          <w:bCs w:val="0"/>
          <w:sz w:val="32"/>
          <w:szCs w:val="32"/>
          <w:lang w:val="en-US" w:eastAsia="zh-CN" w:bidi="ar-SA"/>
        </w:rPr>
        <w:t>99.</w:t>
      </w:r>
      <w:r>
        <w:rPr>
          <w:rFonts w:ascii="Times New Roman" w:eastAsia="方正仿宋_GBK" w:cs="宋体" w:hAnsi="Times New Roman" w:hint="eastAsia"/>
          <w:b w:val="0"/>
          <w:bCs w:val="0"/>
          <w:sz w:val="32"/>
          <w:szCs w:val="32"/>
          <w:lang w:val="en-US" w:eastAsia="zh-CN" w:bidi="ar-SA"/>
        </w:rPr>
        <w:t>2%。</w:t>
      </w:r>
    </w:p>
    <w:p>
      <w:pPr>
        <w:pStyle w:val="292"/>
        <w:keepNext w:val="0"/>
        <w:keepLines w:val="0"/>
        <w:pageBreakBefore w:val="0"/>
        <w:widowControl w:val="0"/>
        <w:kinsoku/>
        <w:wordWrap/>
        <w:overflowPunct/>
        <w:topLinePunct w:val="0"/>
        <w:autoSpaceDE w:val="0"/>
        <w:autoSpaceDN w:val="0"/>
        <w:adjustRightInd/>
        <w:snapToGrid/>
        <w:spacing w:line="560" w:lineRule="exact"/>
        <w:ind w:left="170" w:right="969" w:firstLineChars="200" w:firstLine="640"/>
        <w:jc w:val="both"/>
        <w:rPr>
          <w:rFonts w:ascii="Times New Roman" w:eastAsia="方正仿宋_GBK" w:cs="宋体" w:hAnsi="Times New Roman" w:hint="eastAsia"/>
          <w:b w:val="0"/>
          <w:bCs w:val="0"/>
          <w:sz w:val="32"/>
          <w:szCs w:val="32"/>
          <w:lang w:val="en-US" w:eastAsia="zh-CN" w:bidi="ar-SA"/>
        </w:rPr>
      </w:pPr>
      <w:r>
        <w:rPr>
          <w:rFonts w:ascii="Times New Roman" w:eastAsia="方正仿宋_GBK" w:cs="宋体" w:hAnsi="Times New Roman"/>
          <w:b w:val="0"/>
          <w:bCs w:val="0"/>
          <w:sz w:val="32"/>
          <w:szCs w:val="32"/>
          <w:lang w:val="en-US" w:eastAsia="zh-CN" w:bidi="ar-SA"/>
        </w:rPr>
        <w:t>4</w:t>
      </w:r>
      <w:r>
        <w:rPr>
          <w:rFonts w:ascii="Times New Roman" w:eastAsia="方正仿宋_GBK" w:cs="宋体" w:hAnsi="Times New Roman" w:hint="eastAsia"/>
          <w:b w:val="0"/>
          <w:bCs w:val="0"/>
          <w:sz w:val="32"/>
          <w:szCs w:val="32"/>
          <w:lang w:val="en-US" w:eastAsia="zh-CN" w:bidi="ar-SA"/>
        </w:rPr>
        <w:t>.一般公共服务支出（类）海关事务（款）海关监管（项）。年初预算为7.9万元，支出决算为7.9万元，完成年初预算的10</w:t>
      </w:r>
      <w:r>
        <w:rPr>
          <w:rFonts w:ascii="Times New Roman" w:eastAsia="方正仿宋_GBK" w:cs="宋体" w:hAnsi="Times New Roman"/>
          <w:b w:val="0"/>
          <w:bCs w:val="0"/>
          <w:sz w:val="32"/>
          <w:szCs w:val="32"/>
          <w:lang w:val="en-US" w:eastAsia="zh-CN" w:bidi="ar-SA"/>
        </w:rPr>
        <w:t>0.00</w:t>
      </w:r>
      <w:r>
        <w:rPr>
          <w:rFonts w:ascii="Times New Roman" w:eastAsia="方正仿宋_GBK" w:cs="宋体" w:hAnsi="Times New Roman" w:hint="eastAsia"/>
          <w:b w:val="0"/>
          <w:bCs w:val="0"/>
          <w:sz w:val="32"/>
          <w:szCs w:val="32"/>
          <w:lang w:val="en-US" w:eastAsia="zh-CN" w:bidi="ar-SA"/>
        </w:rPr>
        <w:t>%。</w:t>
      </w:r>
    </w:p>
    <w:p>
      <w:pPr>
        <w:pStyle w:val="292"/>
        <w:keepNext w:val="0"/>
        <w:keepLines w:val="0"/>
        <w:pageBreakBefore w:val="0"/>
        <w:widowControl w:val="0"/>
        <w:kinsoku/>
        <w:wordWrap/>
        <w:overflowPunct/>
        <w:topLinePunct w:val="0"/>
        <w:autoSpaceDE w:val="0"/>
        <w:autoSpaceDN w:val="0"/>
        <w:adjustRightInd/>
        <w:snapToGrid/>
        <w:spacing w:line="560" w:lineRule="exact"/>
        <w:ind w:left="170" w:right="969" w:firstLineChars="200" w:firstLine="640"/>
        <w:jc w:val="both"/>
        <w:rPr>
          <w:rFonts w:ascii="Times New Roman" w:eastAsia="方正仿宋_GBK" w:cs="宋体" w:hAnsi="Times New Roman" w:hint="eastAsia"/>
          <w:b w:val="0"/>
          <w:bCs w:val="0"/>
          <w:sz w:val="32"/>
          <w:szCs w:val="32"/>
          <w:lang w:val="en-US" w:eastAsia="zh-CN" w:bidi="ar-SA"/>
        </w:rPr>
      </w:pPr>
      <w:r>
        <w:rPr>
          <w:rFonts w:ascii="Times New Roman" w:eastAsia="方正仿宋_GBK" w:cs="宋体" w:hAnsi="Times New Roman"/>
          <w:b w:val="0"/>
          <w:bCs w:val="0"/>
          <w:sz w:val="32"/>
          <w:szCs w:val="32"/>
          <w:lang w:val="en-US" w:eastAsia="zh-CN" w:bidi="ar-SA"/>
        </w:rPr>
        <w:t>5</w:t>
      </w:r>
      <w:r>
        <w:rPr>
          <w:rFonts w:ascii="Times New Roman" w:eastAsia="方正仿宋_GBK" w:cs="宋体" w:hAnsi="Times New Roman" w:hint="eastAsia"/>
          <w:b w:val="0"/>
          <w:bCs w:val="0"/>
          <w:sz w:val="32"/>
          <w:szCs w:val="32"/>
          <w:lang w:val="en-US" w:eastAsia="zh-CN" w:bidi="ar-SA"/>
        </w:rPr>
        <w:t>.一般公共服务支出（类）海关事务（款）检验检疫（项）。年初预算为12万元，支出决算为12万元，完成年初预算的100%。</w:t>
      </w:r>
    </w:p>
    <w:p>
      <w:pPr>
        <w:pStyle w:val="292"/>
        <w:keepNext w:val="0"/>
        <w:keepLines w:val="0"/>
        <w:pageBreakBefore w:val="0"/>
        <w:widowControl w:val="0"/>
        <w:kinsoku/>
        <w:wordWrap/>
        <w:overflowPunct/>
        <w:topLinePunct w:val="0"/>
        <w:autoSpaceDE w:val="0"/>
        <w:autoSpaceDN w:val="0"/>
        <w:adjustRightInd/>
        <w:snapToGrid/>
        <w:spacing w:line="560" w:lineRule="exact"/>
        <w:ind w:left="0" w:right="969" w:firstLineChars="250" w:firstLine="800"/>
        <w:jc w:val="both"/>
        <w:rPr>
          <w:rFonts w:ascii="Times New Roman" w:eastAsia="方正仿宋_GBK" w:cs="宋体" w:hAnsi="Times New Roman" w:hint="eastAsia"/>
          <w:b w:val="0"/>
          <w:bCs w:val="0"/>
          <w:sz w:val="32"/>
          <w:szCs w:val="32"/>
          <w:lang w:val="en-US" w:eastAsia="zh-CN" w:bidi="ar-SA"/>
        </w:rPr>
      </w:pPr>
      <w:r>
        <w:rPr>
          <w:rFonts w:ascii="Times New Roman" w:eastAsia="方正仿宋_GBK" w:cs="宋体" w:hAnsi="Times New Roman" w:hint="eastAsia"/>
          <w:b w:val="0"/>
          <w:bCs w:val="0"/>
          <w:sz w:val="32"/>
          <w:szCs w:val="32"/>
          <w:lang w:val="en-US" w:eastAsia="zh-CN" w:bidi="ar-SA"/>
        </w:rPr>
        <w:t>6.公共安全支出（类）缉私警察（款）行政运行（项）。年初预算为299.09万元，支出决算为296.78万元，完成年初预算99.2%。</w:t>
      </w:r>
    </w:p>
    <w:p>
      <w:pPr>
        <w:pStyle w:val="15"/>
        <w:keepNext w:val="0"/>
        <w:keepLines w:val="0"/>
        <w:pageBreakBefore w:val="0"/>
        <w:widowControl w:val="0"/>
        <w:kinsoku/>
        <w:wordWrap/>
        <w:overflowPunct/>
        <w:topLinePunct w:val="0"/>
        <w:autoSpaceDE w:val="0"/>
        <w:autoSpaceDN w:val="0"/>
        <w:bidi w:val="0"/>
        <w:adjustRightInd/>
        <w:snapToGrid/>
        <w:spacing w:after="0" w:line="560" w:lineRule="exact"/>
        <w:ind w:left="170" w:right="969" w:firstLineChars="200" w:firstLine="640"/>
        <w:jc w:val="both"/>
        <w:textAlignment w:val="auto"/>
        <w:outlineLvl w:val="9"/>
        <w:rPr>
          <w:rFonts w:ascii="Times New Roman" w:eastAsia="方正仿宋_GBK" w:cs="宋体" w:hAnsi="Times New Roman" w:hint="eastAsia"/>
          <w:b w:val="0"/>
          <w:bCs w:val="0"/>
          <w:sz w:val="32"/>
          <w:szCs w:val="32"/>
          <w:lang w:val="en-US" w:eastAsia="zh-CN" w:bidi="ar-SA"/>
        </w:rPr>
      </w:pPr>
      <w:r>
        <w:rPr>
          <w:rFonts w:ascii="Times New Roman" w:eastAsia="方正仿宋_GBK" w:cs="宋体" w:hAnsi="Times New Roman"/>
          <w:b w:val="0"/>
          <w:bCs w:val="0"/>
          <w:sz w:val="32"/>
          <w:szCs w:val="32"/>
          <w:lang w:val="en-US" w:eastAsia="zh-CN" w:bidi="ar-SA"/>
        </w:rPr>
        <w:t>7</w:t>
      </w:r>
      <w:r>
        <w:rPr>
          <w:rFonts w:ascii="Times New Roman" w:eastAsia="方正仿宋_GBK" w:cs="宋体" w:hAnsi="Times New Roman" w:hint="eastAsia"/>
          <w:b w:val="0"/>
          <w:bCs w:val="0"/>
          <w:sz w:val="32"/>
          <w:szCs w:val="32"/>
          <w:lang w:val="en-US" w:eastAsia="zh-CN" w:bidi="ar-SA"/>
        </w:rPr>
        <w:t>.公共安全支出（类）缉私警察（款）缉私业务（项）。年初预算为48万元，支出决算为43.01万元，完成年初预算的89.6%。</w:t>
      </w:r>
    </w:p>
    <w:p>
      <w:pPr>
        <w:pStyle w:val="15"/>
        <w:keepNext w:val="0"/>
        <w:keepLines w:val="0"/>
        <w:pageBreakBefore w:val="0"/>
        <w:widowControl w:val="0"/>
        <w:kinsoku/>
        <w:wordWrap/>
        <w:overflowPunct/>
        <w:topLinePunct w:val="0"/>
        <w:autoSpaceDE w:val="0"/>
        <w:autoSpaceDN w:val="0"/>
        <w:bidi w:val="0"/>
        <w:adjustRightInd/>
        <w:snapToGrid/>
        <w:spacing w:after="0" w:line="560" w:lineRule="exact"/>
        <w:ind w:left="170" w:right="969" w:firstLineChars="200" w:firstLine="640"/>
        <w:jc w:val="both"/>
        <w:textAlignment w:val="auto"/>
        <w:outlineLvl w:val="9"/>
        <w:rPr>
          <w:rFonts w:ascii="Times New Roman" w:eastAsia="方正仿宋_GBK" w:cs="宋体" w:hAnsi="Times New Roman"/>
          <w:b w:val="0"/>
          <w:bCs w:val="0"/>
          <w:sz w:val="32"/>
          <w:szCs w:val="32"/>
          <w:lang w:val="en-US" w:eastAsia="zh-CN" w:bidi="ar-SA"/>
        </w:rPr>
      </w:pPr>
      <w:r>
        <w:rPr>
          <w:rFonts w:ascii="Times New Roman" w:eastAsia="方正仿宋_GBK" w:cs="宋体" w:hAnsi="Times New Roman"/>
          <w:b w:val="0"/>
          <w:bCs w:val="0"/>
          <w:sz w:val="32"/>
          <w:szCs w:val="32"/>
          <w:lang w:val="en-US" w:eastAsia="zh-CN" w:bidi="ar-SA"/>
        </w:rPr>
        <w:t>8</w:t>
      </w:r>
      <w:r>
        <w:rPr>
          <w:rFonts w:ascii="Times New Roman" w:eastAsia="方正仿宋_GBK" w:cs="宋体" w:hAnsi="Times New Roman" w:hint="eastAsia"/>
          <w:b w:val="0"/>
          <w:bCs w:val="0"/>
          <w:sz w:val="32"/>
          <w:szCs w:val="32"/>
          <w:lang w:val="en-US" w:eastAsia="zh-CN" w:bidi="ar-SA"/>
        </w:rPr>
        <w:t>.社会保障和就业支出（类）行政事业单位养老支出（款）行政单位离退休（项）。年初预算为26.83万元，支出决算为29.84万  元，完成年初预算的111.2%。决算数大于预算数的主要原因是2025年度执行中按规定使用了以前年度结转资金。</w:t>
      </w:r>
    </w:p>
    <w:p>
      <w:pPr>
        <w:pStyle w:val="292"/>
        <w:keepNext w:val="0"/>
        <w:keepLines w:val="0"/>
        <w:pageBreakBefore w:val="0"/>
        <w:widowControl w:val="0"/>
        <w:kinsoku/>
        <w:wordWrap/>
        <w:overflowPunct/>
        <w:topLinePunct w:val="0"/>
        <w:autoSpaceDE w:val="0"/>
        <w:autoSpaceDN w:val="0"/>
        <w:adjustRightInd/>
        <w:snapToGrid/>
        <w:spacing w:line="560" w:lineRule="exact"/>
        <w:ind w:left="170" w:right="969" w:firstLineChars="200" w:firstLine="640"/>
        <w:jc w:val="both"/>
        <w:rPr>
          <w:rFonts w:ascii="Times New Roman" w:eastAsia="方正仿宋_GBK" w:cs="宋体" w:hAnsi="Times New Roman" w:hint="eastAsia"/>
          <w:b w:val="0"/>
          <w:bCs w:val="0"/>
          <w:sz w:val="32"/>
          <w:szCs w:val="32"/>
          <w:lang w:val="en-US" w:eastAsia="zh-CN" w:bidi="ar-SA"/>
        </w:rPr>
      </w:pPr>
      <w:r>
        <w:rPr>
          <w:rFonts w:ascii="Times New Roman" w:eastAsia="方正仿宋_GBK" w:cs="宋体" w:hAnsi="Times New Roman"/>
          <w:b w:val="0"/>
          <w:bCs w:val="0"/>
          <w:sz w:val="32"/>
          <w:szCs w:val="32"/>
          <w:lang w:val="en-US" w:eastAsia="zh-CN" w:bidi="ar-SA"/>
        </w:rPr>
        <w:t>9</w:t>
      </w:r>
      <w:r>
        <w:rPr>
          <w:rFonts w:ascii="Times New Roman" w:eastAsia="方正仿宋_GBK" w:cs="宋体" w:hAnsi="Times New Roman" w:hint="eastAsia"/>
          <w:b w:val="0"/>
          <w:bCs w:val="0"/>
          <w:sz w:val="32"/>
          <w:szCs w:val="32"/>
          <w:lang w:val="en-US" w:eastAsia="zh-CN" w:bidi="ar-SA"/>
        </w:rPr>
        <w:t>.社会保障和就业支出（类）行政事业单位养老支出（款）机关事业单位基本养老保险缴费支出（ 项）。 年初预算为83.75万元，支出决算为85.61万元，完成年初预算的102.2%。决算数大于预算数的主要原因是2025年度执行中按规定使用了以前年度结转资金。</w:t>
      </w:r>
    </w:p>
    <w:p>
      <w:pPr>
        <w:pStyle w:val="292"/>
        <w:keepNext w:val="0"/>
        <w:keepLines w:val="0"/>
        <w:pageBreakBefore w:val="0"/>
        <w:widowControl w:val="0"/>
        <w:kinsoku/>
        <w:wordWrap/>
        <w:overflowPunct/>
        <w:topLinePunct w:val="0"/>
        <w:autoSpaceDE w:val="0"/>
        <w:autoSpaceDN w:val="0"/>
        <w:adjustRightInd/>
        <w:snapToGrid/>
        <w:spacing w:line="560" w:lineRule="exact"/>
        <w:ind w:left="170" w:right="969" w:firstLineChars="200" w:firstLine="640"/>
        <w:jc w:val="both"/>
        <w:rPr>
          <w:rFonts w:ascii="Times New Roman" w:eastAsia="方正仿宋_GBK" w:cs="宋体" w:hAnsi="Times New Roman" w:hint="eastAsia"/>
          <w:b w:val="0"/>
          <w:bCs w:val="0"/>
          <w:sz w:val="32"/>
          <w:szCs w:val="32"/>
          <w:lang w:val="en-US" w:eastAsia="zh-CN" w:bidi="ar-SA"/>
        </w:rPr>
      </w:pPr>
      <w:r>
        <w:rPr>
          <w:rFonts w:ascii="Times New Roman" w:eastAsia="方正仿宋_GBK" w:cs="宋体" w:hAnsi="Times New Roman"/>
          <w:b w:val="0"/>
          <w:bCs w:val="0"/>
          <w:sz w:val="32"/>
          <w:szCs w:val="32"/>
          <w:lang w:val="en-US" w:eastAsia="zh-CN" w:bidi="ar-SA"/>
        </w:rPr>
        <w:t>10</w:t>
      </w:r>
      <w:r>
        <w:rPr>
          <w:rFonts w:ascii="Times New Roman" w:eastAsia="方正仿宋_GBK" w:cs="宋体" w:hAnsi="Times New Roman" w:hint="eastAsia"/>
          <w:b w:val="0"/>
          <w:bCs w:val="0"/>
          <w:sz w:val="32"/>
          <w:szCs w:val="32"/>
          <w:lang w:val="en-US" w:eastAsia="zh-CN" w:bidi="ar-SA"/>
        </w:rPr>
        <w:t>.社会保障和就业支出（类）行政事业单位养老支出（款）机关事业单位职业年金缴费支出（项）。年初预算为41.87万元，支出决算为43.04万元，完成年初预算的102.8%。决算数大于预算数的主要原因是2025年度执行中按规定使用了以前年度结转资金。</w:t>
      </w:r>
    </w:p>
    <w:p>
      <w:pPr>
        <w:pStyle w:val="292"/>
        <w:keepNext w:val="0"/>
        <w:keepLines w:val="0"/>
        <w:pageBreakBefore w:val="0"/>
        <w:widowControl w:val="0"/>
        <w:kinsoku/>
        <w:wordWrap/>
        <w:overflowPunct/>
        <w:topLinePunct w:val="0"/>
        <w:autoSpaceDE w:val="0"/>
        <w:autoSpaceDN w:val="0"/>
        <w:adjustRightInd/>
        <w:snapToGrid/>
        <w:spacing w:line="560" w:lineRule="exact"/>
        <w:ind w:left="170" w:right="969" w:firstLineChars="200" w:firstLine="640"/>
        <w:jc w:val="both"/>
        <w:rPr>
          <w:rFonts w:ascii="Times New Roman" w:eastAsia="方正仿宋_GBK" w:cs="宋体" w:hAnsi="Times New Roman" w:hint="eastAsia"/>
          <w:b w:val="0"/>
          <w:bCs w:val="0"/>
          <w:sz w:val="32"/>
          <w:szCs w:val="32"/>
          <w:lang w:val="en-US" w:eastAsia="zh-CN" w:bidi="ar-SA"/>
        </w:rPr>
      </w:pPr>
      <w:r>
        <w:rPr>
          <w:rFonts w:ascii="Times New Roman" w:eastAsia="方正仿宋_GBK" w:cs="宋体" w:hAnsi="Times New Roman" w:hint="eastAsia"/>
          <w:b w:val="0"/>
          <w:bCs w:val="0"/>
          <w:sz w:val="32"/>
          <w:szCs w:val="32"/>
          <w:lang w:val="en-US" w:eastAsia="zh-CN" w:bidi="ar-SA"/>
        </w:rPr>
        <w:t>1</w:t>
      </w:r>
      <w:r>
        <w:rPr>
          <w:rFonts w:ascii="Times New Roman" w:eastAsia="方正仿宋_GBK" w:cs="宋体" w:hAnsi="Times New Roman"/>
          <w:b w:val="0"/>
          <w:bCs w:val="0"/>
          <w:sz w:val="32"/>
          <w:szCs w:val="32"/>
          <w:lang w:val="en-US" w:eastAsia="zh-CN" w:bidi="ar-SA"/>
        </w:rPr>
        <w:t>1</w:t>
      </w:r>
      <w:r>
        <w:rPr>
          <w:rFonts w:ascii="Times New Roman" w:eastAsia="方正仿宋_GBK" w:cs="宋体" w:hAnsi="Times New Roman" w:hint="eastAsia"/>
          <w:b w:val="0"/>
          <w:bCs w:val="0"/>
          <w:sz w:val="32"/>
          <w:szCs w:val="32"/>
          <w:lang w:val="en-US" w:eastAsia="zh-CN" w:bidi="ar-SA"/>
        </w:rPr>
        <w:t>.卫生健康支出（类）行政事业单位医疗（款）行政单位医疗（项）。年初预算为42.54万元，支出决算为44.8万元，完成年初预算的105.3%。决算数大于预算数的主要原因是2025年度执行中按规定使用了以前年度结转资金。</w:t>
      </w:r>
    </w:p>
    <w:p>
      <w:pPr>
        <w:pStyle w:val="292"/>
        <w:keepNext w:val="0"/>
        <w:keepLines w:val="0"/>
        <w:pageBreakBefore w:val="0"/>
        <w:widowControl w:val="0"/>
        <w:kinsoku/>
        <w:wordWrap/>
        <w:overflowPunct/>
        <w:topLinePunct w:val="0"/>
        <w:autoSpaceDE w:val="0"/>
        <w:autoSpaceDN w:val="0"/>
        <w:adjustRightInd/>
        <w:snapToGrid/>
        <w:spacing w:line="560" w:lineRule="exact"/>
        <w:ind w:left="170" w:right="969" w:firstLineChars="200" w:firstLine="640"/>
        <w:jc w:val="both"/>
        <w:rPr>
          <w:rFonts w:ascii="Times New Roman" w:eastAsia="方正仿宋_GBK" w:cs="宋体" w:hAnsi="Times New Roman"/>
          <w:b w:val="0"/>
          <w:bCs w:val="0"/>
          <w:sz w:val="32"/>
          <w:szCs w:val="32"/>
          <w:lang w:val="en-US" w:eastAsia="zh-CN" w:bidi="ar-SA"/>
        </w:rPr>
      </w:pPr>
      <w:r>
        <w:rPr>
          <w:rFonts w:ascii="Times New Roman" w:eastAsia="方正仿宋_GBK" w:cs="宋体" w:hAnsi="Times New Roman" w:hint="eastAsia"/>
          <w:b w:val="0"/>
          <w:bCs w:val="0"/>
          <w:sz w:val="32"/>
          <w:szCs w:val="32"/>
          <w:lang w:val="en-US" w:eastAsia="zh-CN" w:bidi="ar-SA"/>
        </w:rPr>
        <w:t>1</w:t>
      </w:r>
      <w:r>
        <w:rPr>
          <w:rFonts w:ascii="Times New Roman" w:eastAsia="方正仿宋_GBK" w:cs="宋体" w:hAnsi="Times New Roman"/>
          <w:b w:val="0"/>
          <w:bCs w:val="0"/>
          <w:sz w:val="32"/>
          <w:szCs w:val="32"/>
          <w:lang w:val="en-US" w:eastAsia="zh-CN" w:bidi="ar-SA"/>
        </w:rPr>
        <w:t>2</w:t>
      </w:r>
      <w:r>
        <w:rPr>
          <w:rFonts w:ascii="Times New Roman" w:eastAsia="方正仿宋_GBK" w:cs="宋体" w:hAnsi="Times New Roman" w:hint="eastAsia"/>
          <w:b w:val="0"/>
          <w:bCs w:val="0"/>
          <w:sz w:val="32"/>
          <w:szCs w:val="32"/>
          <w:lang w:val="en-US" w:eastAsia="zh-CN" w:bidi="ar-SA"/>
        </w:rPr>
        <w:t>.卫生健康支出（类）行政事业单位医疗（款）公务员医疗补助（项）。年初预算为20.39万元，支出决算为22.57万元，完成年初预算的110.7%。决算数大于预算数的主要原因是2025年度执行中按规定使用了以前年度结转资金。</w:t>
      </w:r>
    </w:p>
    <w:p>
      <w:pPr>
        <w:pStyle w:val="292"/>
        <w:keepNext w:val="0"/>
        <w:keepLines w:val="0"/>
        <w:pageBreakBefore w:val="0"/>
        <w:widowControl w:val="0"/>
        <w:kinsoku/>
        <w:wordWrap/>
        <w:overflowPunct/>
        <w:topLinePunct w:val="0"/>
        <w:autoSpaceDE w:val="0"/>
        <w:autoSpaceDN w:val="0"/>
        <w:adjustRightInd/>
        <w:snapToGrid/>
        <w:spacing w:line="560" w:lineRule="exact"/>
        <w:ind w:left="170" w:right="969" w:firstLineChars="200" w:firstLine="640"/>
        <w:jc w:val="both"/>
        <w:rPr>
          <w:rFonts w:ascii="Times New Roman" w:eastAsia="方正仿宋_GBK" w:cs="宋体" w:hAnsi="Times New Roman" w:hint="eastAsia"/>
          <w:b w:val="0"/>
          <w:bCs w:val="0"/>
          <w:sz w:val="32"/>
          <w:szCs w:val="32"/>
          <w:lang w:val="en-US" w:eastAsia="zh-CN" w:bidi="ar-SA"/>
        </w:rPr>
      </w:pPr>
      <w:r>
        <w:rPr>
          <w:rFonts w:ascii="Times New Roman" w:eastAsia="方正仿宋_GBK" w:cs="宋体" w:hAnsi="Times New Roman"/>
          <w:b w:val="0"/>
          <w:bCs w:val="0"/>
          <w:sz w:val="32"/>
          <w:szCs w:val="32"/>
          <w:lang w:val="en-US" w:eastAsia="zh-CN" w:bidi="ar-SA"/>
        </w:rPr>
        <w:t>13</w:t>
      </w:r>
      <w:r>
        <w:rPr>
          <w:rFonts w:ascii="Times New Roman" w:eastAsia="方正仿宋_GBK" w:cs="宋体" w:hAnsi="Times New Roman" w:hint="eastAsia"/>
          <w:b w:val="0"/>
          <w:bCs w:val="0"/>
          <w:sz w:val="32"/>
          <w:szCs w:val="32"/>
          <w:lang w:val="en-US" w:eastAsia="zh-CN" w:bidi="ar-SA"/>
        </w:rPr>
        <w:t>.卫生健康支出（类）行政事业单位医疗（款）</w:t>
      </w:r>
      <w:r>
        <w:rPr>
          <w:rFonts w:ascii="Times New Roman" w:eastAsia="方正仿宋_GBK" w:cs="宋体" w:hAnsi="Times New Roman"/>
          <w:b w:val="0"/>
          <w:bCs w:val="0"/>
          <w:sz w:val="32"/>
          <w:szCs w:val="32"/>
          <w:lang w:val="en-US" w:eastAsia="zh-CN" w:bidi="ar-SA"/>
        </w:rPr>
        <w:t>其他行政事业单位医疗支出</w:t>
      </w:r>
      <w:r>
        <w:rPr>
          <w:rFonts w:ascii="Times New Roman" w:eastAsia="方正仿宋_GBK" w:cs="宋体" w:hAnsi="Times New Roman" w:hint="eastAsia"/>
          <w:b w:val="0"/>
          <w:bCs w:val="0"/>
          <w:sz w:val="32"/>
          <w:szCs w:val="32"/>
          <w:lang w:val="en-US" w:eastAsia="zh-CN" w:bidi="ar-SA"/>
        </w:rPr>
        <w:t>（项）。年初预算为0.98万元，支出决算为</w:t>
      </w:r>
      <w:r>
        <w:rPr>
          <w:rFonts w:ascii="Times New Roman" w:eastAsia="方正仿宋_GBK" w:cs="宋体" w:hAnsi="Times New Roman"/>
          <w:b w:val="0"/>
          <w:bCs w:val="0"/>
          <w:sz w:val="32"/>
          <w:szCs w:val="32"/>
          <w:lang w:val="en-US" w:eastAsia="zh-CN" w:bidi="ar-SA"/>
        </w:rPr>
        <w:t>1.0</w:t>
      </w:r>
      <w:r>
        <w:rPr>
          <w:rFonts w:ascii="Times New Roman" w:eastAsia="方正仿宋_GBK" w:cs="宋体" w:hAnsi="Times New Roman" w:hint="eastAsia"/>
          <w:b w:val="0"/>
          <w:bCs w:val="0"/>
          <w:sz w:val="32"/>
          <w:szCs w:val="32"/>
          <w:lang w:val="en-US" w:eastAsia="zh-CN" w:bidi="ar-SA"/>
        </w:rPr>
        <w:t>2万元，完成年初预算的104.1%。决算数大于预算数的主要原因是2025年度执行中按规定使用了以前年度结转资金。</w:t>
      </w:r>
    </w:p>
    <w:p>
      <w:pPr>
        <w:pStyle w:val="292"/>
        <w:keepNext w:val="0"/>
        <w:keepLines w:val="0"/>
        <w:pageBreakBefore w:val="0"/>
        <w:widowControl w:val="0"/>
        <w:kinsoku/>
        <w:wordWrap/>
        <w:overflowPunct/>
        <w:topLinePunct w:val="0"/>
        <w:autoSpaceDE w:val="0"/>
        <w:autoSpaceDN w:val="0"/>
        <w:adjustRightInd/>
        <w:snapToGrid/>
        <w:spacing w:line="560" w:lineRule="exact"/>
        <w:ind w:left="170" w:right="969" w:firstLineChars="200" w:firstLine="640"/>
        <w:jc w:val="both"/>
        <w:rPr>
          <w:rFonts w:ascii="Times New Roman" w:eastAsia="方正仿宋_GBK" w:cs="宋体" w:hAnsi="Times New Roman" w:hint="eastAsia"/>
          <w:b w:val="0"/>
          <w:bCs w:val="0"/>
          <w:sz w:val="32"/>
          <w:szCs w:val="32"/>
          <w:lang w:val="en-US" w:eastAsia="zh-CN" w:bidi="ar-SA"/>
        </w:rPr>
      </w:pPr>
      <w:r>
        <w:rPr>
          <w:rFonts w:ascii="Times New Roman" w:eastAsia="方正仿宋_GBK" w:cs="宋体" w:hAnsi="Times New Roman" w:hint="eastAsia"/>
          <w:b w:val="0"/>
          <w:bCs w:val="0"/>
          <w:sz w:val="32"/>
          <w:szCs w:val="32"/>
          <w:lang w:val="en-US" w:eastAsia="zh-CN" w:bidi="ar-SA"/>
        </w:rPr>
        <w:t>1</w:t>
      </w:r>
      <w:r>
        <w:rPr>
          <w:rFonts w:ascii="Times New Roman" w:eastAsia="方正仿宋_GBK" w:cs="宋体" w:hAnsi="Times New Roman"/>
          <w:b w:val="0"/>
          <w:bCs w:val="0"/>
          <w:sz w:val="32"/>
          <w:szCs w:val="32"/>
          <w:lang w:val="en-US" w:eastAsia="zh-CN" w:bidi="ar-SA"/>
        </w:rPr>
        <w:t>4</w:t>
      </w:r>
      <w:r>
        <w:rPr>
          <w:rFonts w:ascii="Times New Roman" w:eastAsia="方正仿宋_GBK" w:cs="宋体" w:hAnsi="Times New Roman" w:hint="eastAsia"/>
          <w:b w:val="0"/>
          <w:bCs w:val="0"/>
          <w:sz w:val="32"/>
          <w:szCs w:val="32"/>
          <w:lang w:val="en-US" w:eastAsia="zh-CN" w:bidi="ar-SA"/>
        </w:rPr>
        <w:t>.住房保障支出（类）住房改革支出（款）住房公积金（项）。年初预算为87万元，支出决算为96.19万元，完成年初预算的110.6%。决算数大于预算数的主要原因是2025年度执行中按规定使用了以前年度结转资金。</w:t>
      </w:r>
    </w:p>
    <w:p>
      <w:pPr>
        <w:pStyle w:val="15"/>
        <w:keepNext w:val="0"/>
        <w:keepLines w:val="0"/>
        <w:pageBreakBefore w:val="0"/>
        <w:widowControl w:val="0"/>
        <w:kinsoku/>
        <w:wordWrap/>
        <w:overflowPunct/>
        <w:topLinePunct w:val="0"/>
        <w:autoSpaceDE w:val="0"/>
        <w:autoSpaceDN w:val="0"/>
        <w:bidi w:val="0"/>
        <w:adjustRightInd/>
        <w:snapToGrid/>
        <w:spacing w:after="0" w:line="560" w:lineRule="exact"/>
        <w:ind w:right="969" w:firstLineChars="200" w:firstLine="640"/>
        <w:jc w:val="both"/>
        <w:textAlignment w:val="auto"/>
        <w:outlineLvl w:val="9"/>
        <w:rPr>
          <w:rFonts w:ascii="Times New Roman" w:eastAsia="方正仿宋_GBK" w:cs="宋体" w:hAnsi="Times New Roman" w:hint="eastAsia"/>
          <w:b w:val="0"/>
          <w:bCs w:val="0"/>
          <w:sz w:val="32"/>
          <w:szCs w:val="32"/>
          <w:lang w:val="en-US" w:eastAsia="zh-CN" w:bidi="ar-SA"/>
        </w:rPr>
      </w:pPr>
      <w:r>
        <w:rPr>
          <w:rFonts w:ascii="Times New Roman" w:eastAsia="方正仿宋_GBK" w:cs="宋体" w:hAnsi="Times New Roman" w:hint="eastAsia"/>
          <w:b w:val="0"/>
          <w:bCs w:val="0"/>
          <w:sz w:val="32"/>
          <w:szCs w:val="32"/>
          <w:lang w:val="en-US" w:eastAsia="zh-CN" w:bidi="ar-SA"/>
        </w:rPr>
        <w:t>1</w:t>
      </w:r>
      <w:r>
        <w:rPr>
          <w:rFonts w:ascii="Times New Roman" w:eastAsia="方正仿宋_GBK" w:cs="宋体" w:hAnsi="Times New Roman"/>
          <w:b w:val="0"/>
          <w:bCs w:val="0"/>
          <w:sz w:val="32"/>
          <w:szCs w:val="32"/>
          <w:lang w:val="en-US" w:eastAsia="zh-CN" w:bidi="ar-SA"/>
        </w:rPr>
        <w:t>5</w:t>
      </w:r>
      <w:r>
        <w:rPr>
          <w:rFonts w:ascii="Times New Roman" w:eastAsia="方正仿宋_GBK" w:cs="宋体" w:hAnsi="Times New Roman" w:hint="eastAsia"/>
          <w:b w:val="0"/>
          <w:bCs w:val="0"/>
          <w:sz w:val="32"/>
          <w:szCs w:val="32"/>
          <w:lang w:val="en-US" w:eastAsia="zh-CN" w:bidi="ar-SA"/>
        </w:rPr>
        <w:t>.住房保障支出（类）住房改革支出（款）购房补助（项）。年初预算为62.6万元，支出决算为62.6万元，完成年初预算的10</w:t>
      </w:r>
      <w:r>
        <w:rPr>
          <w:rFonts w:ascii="Times New Roman" w:eastAsia="方正仿宋_GBK" w:cs="宋体" w:hAnsi="Times New Roman"/>
          <w:b w:val="0"/>
          <w:bCs w:val="0"/>
          <w:sz w:val="32"/>
          <w:szCs w:val="32"/>
          <w:lang w:val="en-US" w:eastAsia="zh-CN" w:bidi="ar-SA"/>
        </w:rPr>
        <w:t>0</w:t>
      </w:r>
      <w:r>
        <w:rPr>
          <w:rFonts w:ascii="Times New Roman" w:eastAsia="方正仿宋_GBK" w:cs="宋体" w:hAnsi="Times New Roman" w:hint="eastAsia"/>
          <w:b w:val="0"/>
          <w:bCs w:val="0"/>
          <w:sz w:val="32"/>
          <w:szCs w:val="32"/>
          <w:lang w:val="en-US" w:eastAsia="zh-CN" w:bidi="ar-SA"/>
        </w:rPr>
        <w:t>%。</w:t>
      </w:r>
    </w:p>
    <w:p>
      <w:pPr>
        <w:pStyle w:val="2"/>
        <w:bidi w:val="0"/>
        <w:spacing w:line="560" w:lineRule="exact"/>
        <w:ind w:firstLineChars="200" w:firstLine="640"/>
        <w:rPr>
          <w:rFonts w:ascii="方正黑体_GBK" w:eastAsia="方正黑体_GBK" w:hint="eastAsia"/>
          <w:b w:val="0"/>
          <w:lang w:val="en-US" w:eastAsia="zh-CN"/>
        </w:rPr>
      </w:pPr>
      <w:bookmarkStart w:id="11" w:name="_Toc55252193"/>
      <w:r>
        <w:rPr>
          <w:rFonts w:ascii="方正黑体_GBK" w:eastAsia="方正黑体_GBK" w:hint="eastAsia"/>
          <w:b w:val="0"/>
          <w:lang w:val="en-US" w:eastAsia="zh-CN"/>
        </w:rPr>
        <w:t>六、一般公共预算财政拨款基本支出决算情况说明</w:t>
      </w:r>
      <w:bookmarkEnd w:id="11"/>
    </w:p>
    <w:p>
      <w:pPr>
        <w:pStyle w:val="15"/>
        <w:keepNext w:val="0"/>
        <w:keepLines w:val="0"/>
        <w:pageBreakBefore w:val="0"/>
        <w:widowControl w:val="0"/>
        <w:kinsoku/>
        <w:wordWrap/>
        <w:overflowPunct/>
        <w:topLinePunct w:val="0"/>
        <w:autoSpaceDE w:val="0"/>
        <w:autoSpaceDN w:val="0"/>
        <w:adjustRightInd/>
        <w:snapToGrid/>
        <w:spacing w:line="560" w:lineRule="exact"/>
        <w:ind w:right="969" w:firstLineChars="200" w:firstLine="640"/>
        <w:jc w:val="both"/>
        <w:rPr>
          <w:rFonts w:ascii="Times New Roman" w:eastAsia="方正仿宋_GBK" w:cs="宋体" w:hAnsi="Times New Roman"/>
          <w:b w:val="0"/>
          <w:bCs w:val="0"/>
          <w:sz w:val="32"/>
          <w:szCs w:val="32"/>
          <w:lang w:val="en-US" w:eastAsia="zh-CN" w:bidi="ar-SA"/>
        </w:rPr>
      </w:pPr>
      <w:r>
        <w:rPr>
          <w:rFonts w:ascii="Times New Roman" w:eastAsia="方正仿宋_GBK" w:cs="宋体" w:hAnsi="Times New Roman" w:hint="eastAsia"/>
          <w:b w:val="0"/>
          <w:bCs w:val="0"/>
          <w:sz w:val="32"/>
          <w:szCs w:val="32"/>
          <w:lang w:val="en-US" w:eastAsia="zh-CN" w:bidi="ar-SA"/>
        </w:rPr>
        <w:t>2025年度财政拨款基本支出1559.96万元，其中：</w:t>
      </w:r>
    </w:p>
    <w:p>
      <w:pPr>
        <w:pStyle w:val="15"/>
        <w:keepNext w:val="0"/>
        <w:keepLines w:val="0"/>
        <w:pageBreakBefore w:val="0"/>
        <w:widowControl w:val="0"/>
        <w:kinsoku/>
        <w:wordWrap/>
        <w:overflowPunct/>
        <w:topLinePunct w:val="0"/>
        <w:autoSpaceDE w:val="0"/>
        <w:autoSpaceDN w:val="0"/>
        <w:adjustRightInd/>
        <w:snapToGrid/>
        <w:spacing w:line="560" w:lineRule="exact"/>
        <w:ind w:left="40" w:right="969" w:firstLineChars="200" w:firstLine="640"/>
        <w:jc w:val="both"/>
        <w:rPr>
          <w:rFonts w:ascii="Times New Roman" w:eastAsia="方正仿宋_GBK" w:cs="宋体" w:hAnsi="Times New Roman"/>
          <w:b w:val="0"/>
          <w:bCs w:val="0"/>
          <w:sz w:val="32"/>
          <w:szCs w:val="32"/>
          <w:lang w:val="en-US" w:eastAsia="zh-CN" w:bidi="ar-SA"/>
        </w:rPr>
      </w:pPr>
      <w:r>
        <w:rPr>
          <w:rFonts w:ascii="Times New Roman" w:eastAsia="方正仿宋_GBK" w:cs="宋体" w:hAnsi="Times New Roman" w:hint="eastAsia"/>
          <w:b w:val="0"/>
          <w:bCs w:val="0"/>
          <w:sz w:val="32"/>
          <w:szCs w:val="32"/>
          <w:lang w:val="en-US" w:eastAsia="zh-CN" w:bidi="ar-SA"/>
        </w:rPr>
        <w:t>人员经费1185.23万元，主要包括基本工资、津贴补贴、奖金、机关事业单位基本养老保险缴费、职业年金缴费、职工基本医疗保险缴费、公务员医疗补助缴费、其他社会保障缴费、住房公积金、其他工资福利支出、离休费、退休费、医疗费补助、奖励金。</w:t>
      </w:r>
    </w:p>
    <w:p>
      <w:pPr>
        <w:pStyle w:val="15"/>
        <w:keepNext w:val="0"/>
        <w:keepLines w:val="0"/>
        <w:pageBreakBefore w:val="0"/>
        <w:widowControl w:val="0"/>
        <w:kinsoku/>
        <w:wordWrap/>
        <w:overflowPunct/>
        <w:topLinePunct w:val="0"/>
        <w:autoSpaceDE w:val="0"/>
        <w:autoSpaceDN w:val="0"/>
        <w:adjustRightInd/>
        <w:snapToGrid/>
        <w:spacing w:line="560" w:lineRule="exact"/>
        <w:ind w:left="40" w:right="969" w:firstLineChars="200" w:firstLine="640"/>
        <w:jc w:val="both"/>
        <w:rPr>
          <w:rFonts w:ascii="Times New Roman" w:eastAsia="方正仿宋_GBK" w:cs="宋体" w:hAnsi="Times New Roman"/>
          <w:b w:val="0"/>
          <w:bCs w:val="0"/>
          <w:sz w:val="32"/>
          <w:szCs w:val="32"/>
          <w:lang w:val="en-US" w:eastAsia="zh-CN" w:bidi="ar-SA"/>
        </w:rPr>
      </w:pPr>
      <w:r>
        <w:rPr>
          <w:rFonts w:ascii="Times New Roman" w:eastAsia="方正仿宋_GBK" w:cs="宋体" w:hAnsi="Times New Roman" w:hint="eastAsia"/>
          <w:b w:val="0"/>
          <w:bCs w:val="0"/>
          <w:sz w:val="32"/>
          <w:szCs w:val="32"/>
          <w:lang w:val="en-US" w:eastAsia="zh-CN" w:bidi="ar-SA"/>
        </w:rPr>
        <w:t>公用经费374.73万元，主要包括办公费、印刷费、手续费、水费、电费、邮电费、取暖费、物业管理费、差旅费、维修（护）费、租赁费、培训费、劳务费、委托业务费、工会经费、福利费、公务用车运行维护费、其他交通费用、其他商品和服务支出、办公设备购置。</w:t>
      </w:r>
    </w:p>
    <w:p>
      <w:pPr>
        <w:pStyle w:val="2"/>
        <w:bidi w:val="0"/>
        <w:spacing w:line="560" w:lineRule="exact"/>
        <w:ind w:left="0" w:firstLineChars="200" w:firstLine="640"/>
        <w:rPr>
          <w:rFonts w:ascii="方正黑体_GBK" w:eastAsia="方正黑体_GBK" w:hint="eastAsia"/>
          <w:b w:val="0"/>
          <w:lang w:eastAsia="zh-CN"/>
        </w:rPr>
      </w:pPr>
      <w:bookmarkStart w:id="12" w:name="_Toc55252194"/>
      <w:r>
        <w:rPr>
          <w:rFonts w:ascii="方正黑体_GBK" w:eastAsia="方正黑体_GBK" w:hint="eastAsia"/>
          <w:b w:val="0"/>
          <w:lang w:eastAsia="zh-CN"/>
        </w:rPr>
        <w:t>七、一般公共预算财政拨款“三公”经费支出决算情况说明</w:t>
      </w:r>
      <w:bookmarkEnd w:id="12"/>
    </w:p>
    <w:p>
      <w:pPr>
        <w:pStyle w:val="15"/>
        <w:keepNext w:val="0"/>
        <w:keepLines w:val="0"/>
        <w:pageBreakBefore w:val="0"/>
        <w:widowControl w:val="0"/>
        <w:kinsoku/>
        <w:wordWrap/>
        <w:overflowPunct/>
        <w:topLinePunct w:val="0"/>
        <w:autoSpaceDE w:val="0"/>
        <w:autoSpaceDN w:val="0"/>
        <w:adjustRightInd/>
        <w:snapToGrid/>
        <w:spacing w:line="560" w:lineRule="exact"/>
        <w:ind w:right="969" w:firstLineChars="200" w:firstLine="640"/>
        <w:jc w:val="both"/>
        <w:rPr>
          <w:rFonts w:ascii="方正楷体_GBK" w:eastAsia="方正楷体_GBK" w:cs="宋体" w:hint="eastAsia"/>
          <w:b/>
          <w:bCs/>
          <w:sz w:val="32"/>
          <w:szCs w:val="32"/>
          <w:lang w:val="en-US" w:eastAsia="zh-CN" w:bidi="ar-SA"/>
        </w:rPr>
      </w:pPr>
      <w:r>
        <w:rPr>
          <w:rFonts w:ascii="方正楷体_GBK" w:eastAsia="方正楷体_GBK" w:cs="宋体" w:hint="eastAsia"/>
          <w:b/>
          <w:bCs/>
          <w:sz w:val="32"/>
          <w:szCs w:val="32"/>
          <w:lang w:val="en-US" w:eastAsia="zh-CN" w:bidi="ar-SA"/>
        </w:rPr>
        <w:t>（一）“三公”经费财政拨款支出决算总体情况说明。</w:t>
      </w:r>
    </w:p>
    <w:p>
      <w:pPr>
        <w:pStyle w:val="15"/>
        <w:spacing w:line="560" w:lineRule="exact"/>
        <w:ind w:right="1100" w:firstLineChars="200" w:firstLine="640"/>
        <w:rPr>
          <w:rFonts w:ascii="方正仿宋_GBK" w:eastAsia="方正仿宋_GBK" w:cs="方正仿宋_GBK" w:hint="eastAsia"/>
          <w:sz w:val="32"/>
          <w:szCs w:val="32"/>
        </w:rPr>
      </w:pPr>
      <w:r>
        <w:rPr>
          <w:rFonts w:ascii="Times New Roman" w:eastAsia="方正仿宋_GBK" w:cs="宋体" w:hAnsi="Times New Roman" w:hint="eastAsia"/>
          <w:b w:val="0"/>
          <w:bCs w:val="0"/>
          <w:sz w:val="32"/>
          <w:szCs w:val="32"/>
          <w:lang w:val="en-US" w:eastAsia="zh-CN" w:bidi="ar-SA"/>
        </w:rPr>
        <w:t>2025年度“三公”经费财政拨款支出预算为71万元，支出决算为60.74万元，完成预算的85.5%。</w:t>
      </w:r>
      <w:r>
        <w:rPr>
          <w:rFonts w:ascii="方正仿宋_GBK" w:eastAsia="方正仿宋_GBK" w:cs="方正仿宋_GBK" w:hint="eastAsia"/>
          <w:spacing w:val="11"/>
          <w:sz w:val="32"/>
          <w:szCs w:val="32"/>
          <w:lang w:eastAsia="zh-CN"/>
        </w:rPr>
        <w:t>决算数小于预算数的主要原因是落实过紧日子要求扎实有效，从严控制“三公”经费开支。</w:t>
      </w:r>
    </w:p>
    <w:p>
      <w:pPr>
        <w:pStyle w:val="15"/>
        <w:keepNext w:val="0"/>
        <w:keepLines w:val="0"/>
        <w:pageBreakBefore w:val="0"/>
        <w:widowControl w:val="0"/>
        <w:kinsoku/>
        <w:wordWrap/>
        <w:overflowPunct/>
        <w:topLinePunct w:val="0"/>
        <w:autoSpaceDE w:val="0"/>
        <w:autoSpaceDN w:val="0"/>
        <w:adjustRightInd/>
        <w:snapToGrid/>
        <w:spacing w:line="560" w:lineRule="exact"/>
        <w:ind w:right="969" w:firstLineChars="200" w:firstLine="640"/>
        <w:jc w:val="both"/>
        <w:rPr>
          <w:rFonts w:ascii="Times New Roman" w:eastAsia="方正楷体_GBK" w:cs="宋体" w:hAnsi="Times New Roman" w:hint="eastAsia"/>
          <w:b/>
          <w:bCs/>
          <w:sz w:val="32"/>
          <w:szCs w:val="32"/>
          <w:lang w:val="en-US" w:eastAsia="zh-CN" w:bidi="ar-SA"/>
        </w:rPr>
      </w:pPr>
      <w:r>
        <w:rPr>
          <w:rFonts w:ascii="Times New Roman" w:eastAsia="方正楷体_GBK" w:cs="宋体" w:hAnsi="Times New Roman"/>
          <w:b/>
          <w:bCs/>
          <w:sz w:val="32"/>
          <w:szCs w:val="32"/>
          <w:lang w:val="en-US" w:eastAsia="zh-CN" w:bidi="ar-SA"/>
        </w:rPr>
        <w:t>（二）</w:t>
      </w:r>
      <w:r>
        <w:rPr>
          <w:rFonts w:ascii="Times New Roman" w:eastAsia="方正楷体_GBK" w:cs="宋体" w:hAnsi="Times New Roman" w:hint="eastAsia"/>
          <w:b/>
          <w:bCs/>
          <w:sz w:val="32"/>
          <w:szCs w:val="32"/>
          <w:lang w:val="en-US" w:eastAsia="zh-CN" w:bidi="ar-SA"/>
        </w:rPr>
        <w:t>“三公”经费财政拨款支出决算具体情况说明。</w:t>
      </w:r>
    </w:p>
    <w:p>
      <w:pPr>
        <w:pStyle w:val="15"/>
        <w:keepNext w:val="0"/>
        <w:keepLines w:val="0"/>
        <w:pageBreakBefore w:val="0"/>
        <w:widowControl w:val="0"/>
        <w:kinsoku/>
        <w:wordWrap/>
        <w:overflowPunct/>
        <w:topLinePunct w:val="0"/>
        <w:autoSpaceDE w:val="0"/>
        <w:autoSpaceDN w:val="0"/>
        <w:adjustRightInd/>
        <w:snapToGrid/>
        <w:spacing w:line="560" w:lineRule="exact"/>
        <w:ind w:right="969" w:firstLineChars="200" w:firstLine="640"/>
        <w:jc w:val="both"/>
        <w:rPr>
          <w:rFonts w:ascii="Times New Roman" w:eastAsia="方正仿宋_GBK" w:cs="宋体" w:hAnsi="Times New Roman" w:hint="eastAsia"/>
          <w:b w:val="0"/>
          <w:bCs w:val="0"/>
          <w:sz w:val="32"/>
          <w:szCs w:val="32"/>
          <w:lang w:val="en-US" w:eastAsia="zh-CN" w:bidi="ar-SA"/>
        </w:rPr>
      </w:pPr>
      <w:r>
        <w:rPr>
          <w:rFonts w:ascii="Times New Roman" w:eastAsia="方正仿宋_GBK" w:cs="宋体" w:hAnsi="Times New Roman" w:hint="eastAsia"/>
          <w:b w:val="0"/>
          <w:bCs w:val="0"/>
          <w:sz w:val="32"/>
          <w:szCs w:val="32"/>
          <w:lang w:val="en-US" w:eastAsia="zh-CN" w:bidi="ar-SA"/>
        </w:rPr>
        <w:t>1.我关无因公出国（境）费预算。</w:t>
      </w:r>
    </w:p>
    <w:p>
      <w:pPr>
        <w:pStyle w:val="15"/>
        <w:keepNext w:val="0"/>
        <w:keepLines w:val="0"/>
        <w:pageBreakBefore w:val="0"/>
        <w:widowControl w:val="0"/>
        <w:kinsoku/>
        <w:wordWrap/>
        <w:overflowPunct/>
        <w:topLinePunct w:val="0"/>
        <w:autoSpaceDE w:val="0"/>
        <w:autoSpaceDN w:val="0"/>
        <w:adjustRightInd/>
        <w:snapToGrid/>
        <w:spacing w:line="560" w:lineRule="exact"/>
        <w:ind w:right="969" w:firstLineChars="200" w:firstLine="640"/>
        <w:jc w:val="both"/>
        <w:rPr>
          <w:rFonts w:ascii="Times New Roman" w:eastAsia="方正仿宋_GBK" w:cs="宋体" w:hAnsi="Times New Roman" w:hint="eastAsia"/>
          <w:b w:val="0"/>
          <w:bCs w:val="0"/>
          <w:sz w:val="32"/>
          <w:szCs w:val="32"/>
          <w:lang w:val="en-US" w:eastAsia="zh-CN" w:bidi="ar-SA"/>
        </w:rPr>
      </w:pPr>
      <w:r>
        <w:rPr>
          <w:rFonts w:ascii="Times New Roman" w:eastAsia="方正仿宋_GBK" w:cs="宋体" w:hAnsi="Times New Roman" w:hint="eastAsia"/>
          <w:b w:val="0"/>
          <w:bCs w:val="0"/>
          <w:sz w:val="32"/>
          <w:szCs w:val="32"/>
          <w:lang w:val="en-US" w:eastAsia="zh-CN" w:bidi="ar-SA"/>
        </w:rPr>
        <w:t>2.我关无公务接待费预算。</w:t>
      </w:r>
    </w:p>
    <w:p>
      <w:pPr>
        <w:pStyle w:val="15"/>
        <w:keepNext w:val="0"/>
        <w:keepLines w:val="0"/>
        <w:pageBreakBefore w:val="0"/>
        <w:widowControl w:val="0"/>
        <w:kinsoku/>
        <w:wordWrap/>
        <w:overflowPunct/>
        <w:topLinePunct w:val="0"/>
        <w:autoSpaceDE w:val="0"/>
        <w:autoSpaceDN w:val="0"/>
        <w:adjustRightInd/>
        <w:snapToGrid/>
        <w:spacing w:line="560" w:lineRule="exact"/>
        <w:ind w:right="969" w:firstLineChars="200" w:firstLine="640"/>
        <w:jc w:val="both"/>
        <w:rPr>
          <w:rFonts w:ascii="Times New Roman" w:eastAsia="方正仿宋_GBK" w:cs="宋体" w:hAnsi="Times New Roman" w:hint="eastAsia"/>
          <w:b w:val="0"/>
          <w:bCs w:val="0"/>
          <w:sz w:val="32"/>
          <w:szCs w:val="32"/>
          <w:lang w:val="en-US" w:eastAsia="zh-CN" w:bidi="ar-SA"/>
        </w:rPr>
      </w:pPr>
      <w:r>
        <w:rPr>
          <w:rFonts w:ascii="Times New Roman" w:eastAsia="方正仿宋_GBK" w:cs="宋体" w:hAnsi="Times New Roman" w:hint="eastAsia"/>
          <w:b w:val="0"/>
          <w:bCs w:val="0"/>
          <w:sz w:val="32"/>
          <w:szCs w:val="32"/>
          <w:lang w:val="en-US" w:eastAsia="zh-CN" w:bidi="ar-SA"/>
        </w:rPr>
        <w:t>3.公务用车购置及运行费。预算为71万元，支出决算60.74万元，完成预算的85.5%。决算数小于预算数的主要原因是我关落实过紧日子措施扎实有效，厉行节约，从严控制公务用车购置及运行费用。</w:t>
      </w:r>
    </w:p>
    <w:p>
      <w:pPr>
        <w:pStyle w:val="15"/>
        <w:keepNext w:val="0"/>
        <w:keepLines w:val="0"/>
        <w:pageBreakBefore w:val="0"/>
        <w:widowControl w:val="0"/>
        <w:kinsoku/>
        <w:wordWrap/>
        <w:overflowPunct/>
        <w:topLinePunct w:val="0"/>
        <w:autoSpaceDE w:val="0"/>
        <w:autoSpaceDN w:val="0"/>
        <w:adjustRightInd/>
        <w:snapToGrid/>
        <w:spacing w:line="560" w:lineRule="exact"/>
        <w:ind w:right="969" w:firstLineChars="200" w:firstLine="640"/>
        <w:jc w:val="both"/>
        <w:rPr>
          <w:rFonts w:ascii="Times New Roman" w:eastAsia="方正仿宋_GBK" w:cs="宋体" w:hAnsi="Times New Roman" w:hint="eastAsia"/>
          <w:b w:val="0"/>
          <w:bCs w:val="0"/>
          <w:sz w:val="32"/>
          <w:szCs w:val="32"/>
          <w:lang w:val="en-US" w:eastAsia="zh-CN" w:bidi="ar-SA"/>
        </w:rPr>
      </w:pPr>
      <w:r>
        <w:rPr>
          <w:rFonts w:ascii="Times New Roman" w:eastAsia="方正仿宋_GBK" w:cs="宋体" w:hAnsi="Times New Roman" w:hint="eastAsia"/>
          <w:b w:val="0"/>
          <w:bCs w:val="0"/>
          <w:sz w:val="32"/>
          <w:szCs w:val="32"/>
          <w:lang w:val="en-US" w:eastAsia="zh-CN" w:bidi="ar-SA"/>
        </w:rPr>
        <w:t>公务用车用车购置费支出47.88万元。2025年购置车辆1辆，主要是对达到报废条件的执勤执法用车进行了报废，并购置了执勤执法用车。</w:t>
      </w:r>
    </w:p>
    <w:p>
      <w:pPr>
        <w:pStyle w:val="15"/>
        <w:keepNext w:val="0"/>
        <w:keepLines w:val="0"/>
        <w:pageBreakBefore w:val="0"/>
        <w:widowControl w:val="0"/>
        <w:kinsoku/>
        <w:wordWrap/>
        <w:overflowPunct/>
        <w:topLinePunct w:val="0"/>
        <w:autoSpaceDE w:val="0"/>
        <w:autoSpaceDN w:val="0"/>
        <w:adjustRightInd/>
        <w:snapToGrid/>
        <w:spacing w:line="560" w:lineRule="exact"/>
        <w:ind w:right="969" w:firstLineChars="200" w:firstLine="640"/>
        <w:jc w:val="both"/>
        <w:rPr>
          <w:rFonts w:ascii="Times New Roman" w:eastAsia="方正仿宋_GBK" w:cs="宋体" w:hAnsi="Times New Roman"/>
          <w:b w:val="0"/>
          <w:bCs w:val="0"/>
          <w:sz w:val="32"/>
          <w:szCs w:val="32"/>
          <w:lang w:val="en-US" w:eastAsia="zh-CN" w:bidi="ar-SA"/>
        </w:rPr>
      </w:pPr>
      <w:r>
        <w:rPr>
          <w:rFonts w:ascii="Times New Roman" w:eastAsia="方正仿宋_GBK" w:cs="宋体" w:hAnsi="Times New Roman" w:hint="eastAsia"/>
          <w:b w:val="0"/>
          <w:bCs w:val="0"/>
          <w:sz w:val="32"/>
          <w:szCs w:val="32"/>
          <w:lang w:val="en-US" w:eastAsia="zh-CN" w:bidi="ar-SA"/>
        </w:rPr>
        <w:t>公务用车运行维护费支出12.86万元，主要用于海关系统按规定保留的公务用车车辆燃料费、维修费、过桥过路费、保险费等支出。</w:t>
      </w:r>
    </w:p>
    <w:p>
      <w:pPr>
        <w:pStyle w:val="2"/>
        <w:bidi w:val="0"/>
        <w:spacing w:line="560" w:lineRule="exact"/>
        <w:ind w:firstLineChars="200" w:firstLine="640"/>
        <w:rPr>
          <w:rFonts w:ascii="方正黑体_GBK" w:eastAsia="方正黑体_GBK" w:hint="eastAsia"/>
          <w:b w:val="0"/>
          <w:lang w:val="en-US" w:eastAsia="zh-CN"/>
        </w:rPr>
      </w:pPr>
      <w:bookmarkStart w:id="13" w:name="_Toc55252195"/>
      <w:r>
        <w:rPr>
          <w:rFonts w:ascii="方正黑体_GBK" w:eastAsia="方正黑体_GBK" w:hint="eastAsia"/>
          <w:b w:val="0"/>
          <w:lang w:val="en-US" w:eastAsia="zh-CN"/>
        </w:rPr>
        <w:t>八、机关运行经费支出说明</w:t>
      </w:r>
      <w:bookmarkEnd w:id="13"/>
    </w:p>
    <w:p>
      <w:pPr>
        <w:pStyle w:val="15"/>
        <w:keepNext w:val="0"/>
        <w:keepLines w:val="0"/>
        <w:pageBreakBefore w:val="0"/>
        <w:widowControl w:val="0"/>
        <w:kinsoku/>
        <w:wordWrap/>
        <w:overflowPunct/>
        <w:topLinePunct w:val="0"/>
        <w:autoSpaceDE w:val="0"/>
        <w:autoSpaceDN w:val="0"/>
        <w:adjustRightInd/>
        <w:snapToGrid/>
        <w:spacing w:line="560" w:lineRule="exact"/>
        <w:ind w:right="969" w:firstLineChars="200" w:firstLine="640"/>
        <w:jc w:val="both"/>
        <w:rPr>
          <w:rFonts w:ascii="Times New Roman" w:eastAsia="方正仿宋_GBK" w:cs="宋体" w:hAnsi="Times New Roman"/>
          <w:b w:val="0"/>
          <w:bCs w:val="0"/>
          <w:sz w:val="32"/>
          <w:szCs w:val="32"/>
          <w:lang w:val="en-US" w:eastAsia="zh-CN" w:bidi="ar-SA"/>
        </w:rPr>
      </w:pPr>
      <w:r>
        <w:rPr>
          <w:rFonts w:ascii="Times New Roman" w:eastAsia="方正仿宋_GBK" w:cs="宋体" w:hAnsi="Times New Roman" w:hint="eastAsia"/>
          <w:b w:val="0"/>
          <w:bCs w:val="0"/>
          <w:sz w:val="32"/>
          <w:szCs w:val="32"/>
          <w:lang w:val="en-US" w:eastAsia="zh-CN" w:bidi="ar-SA"/>
        </w:rPr>
        <w:t xml:space="preserve">海拉尔海关2025年度机关运行经费支出374.73  </w:t>
      </w:r>
      <w:r>
        <w:rPr>
          <w:rFonts w:ascii="Times New Roman" w:eastAsia="方正仿宋_GBK" w:cs="宋体" w:hAnsi="Times New Roman"/>
          <w:b w:val="0"/>
          <w:bCs w:val="0"/>
          <w:sz w:val="32"/>
          <w:szCs w:val="32"/>
          <w:lang w:val="en-US" w:eastAsia="zh-CN" w:bidi="ar-SA"/>
        </w:rPr>
        <w:t>381.25</w:t>
      </w:r>
      <w:r>
        <w:rPr>
          <w:rFonts w:ascii="Times New Roman" w:eastAsia="方正仿宋_GBK" w:cs="宋体" w:hAnsi="Times New Roman" w:hint="eastAsia"/>
          <w:b w:val="0"/>
          <w:bCs w:val="0"/>
          <w:sz w:val="32"/>
          <w:szCs w:val="32"/>
          <w:lang w:val="en-US" w:eastAsia="zh-CN" w:bidi="ar-SA"/>
        </w:rPr>
        <w:t>万元，较2024年度减少了6.52万元，</w:t>
      </w:r>
      <w:r>
        <w:rPr>
          <w:rFonts w:ascii="Times New Roman" w:eastAsia="方正仿宋_GBK" w:cs="宋体" w:hAnsi="Times New Roman"/>
          <w:b w:val="0"/>
          <w:bCs w:val="0"/>
          <w:sz w:val="32"/>
          <w:szCs w:val="32"/>
          <w:lang w:val="en-US" w:eastAsia="zh-CN" w:bidi="ar-SA"/>
        </w:rPr>
        <w:t>降低了</w:t>
      </w:r>
      <w:r>
        <w:rPr>
          <w:rFonts w:ascii="Times New Roman" w:eastAsia="方正仿宋_GBK" w:cs="宋体" w:hAnsi="Times New Roman" w:hint="eastAsia"/>
          <w:b w:val="0"/>
          <w:bCs w:val="0"/>
          <w:sz w:val="32"/>
          <w:szCs w:val="32"/>
          <w:lang w:val="en-US" w:eastAsia="zh-CN" w:bidi="ar-SA"/>
        </w:rPr>
        <w:t>1.7%，较2024年度</w:t>
      </w:r>
      <w:r>
        <w:rPr>
          <w:rFonts w:ascii="Times New Roman" w:eastAsia="方正仿宋_GBK" w:cs="宋体" w:hAnsi="Times New Roman"/>
          <w:b w:val="0"/>
          <w:bCs w:val="0"/>
          <w:sz w:val="32"/>
          <w:szCs w:val="32"/>
          <w:lang w:val="en-US" w:eastAsia="zh-CN" w:bidi="ar-SA"/>
        </w:rPr>
        <w:t>降低</w:t>
      </w:r>
      <w:r>
        <w:rPr>
          <w:rFonts w:ascii="Times New Roman" w:eastAsia="方正仿宋_GBK" w:cs="宋体" w:hAnsi="Times New Roman" w:hint="eastAsia"/>
          <w:b w:val="0"/>
          <w:bCs w:val="0"/>
          <w:sz w:val="32"/>
          <w:szCs w:val="32"/>
          <w:lang w:val="en-US" w:eastAsia="zh-CN" w:bidi="ar-SA"/>
        </w:rPr>
        <w:t>的主要原因是</w:t>
      </w:r>
      <w:r>
        <w:rPr>
          <w:rFonts w:ascii="Times New Roman" w:eastAsia="方正仿宋_GBK" w:cs="宋体" w:hAnsi="Times New Roman"/>
          <w:b w:val="0"/>
          <w:bCs w:val="0"/>
          <w:sz w:val="32"/>
          <w:szCs w:val="32"/>
          <w:lang w:val="en-US" w:eastAsia="zh-CN" w:bidi="ar-SA"/>
        </w:rPr>
        <w:t>落实</w:t>
      </w:r>
      <w:r>
        <w:rPr>
          <w:rFonts w:ascii="Times New Roman" w:eastAsia="方正仿宋_GBK" w:cs="宋体" w:hAnsi="Times New Roman" w:hint="eastAsia"/>
          <w:b w:val="0"/>
          <w:bCs w:val="0"/>
          <w:sz w:val="32"/>
          <w:szCs w:val="32"/>
          <w:lang w:val="en-US" w:eastAsia="zh-CN" w:bidi="ar-SA"/>
        </w:rPr>
        <w:t>“</w:t>
      </w:r>
      <w:r>
        <w:rPr>
          <w:rFonts w:ascii="Times New Roman" w:eastAsia="方正仿宋_GBK" w:cs="宋体" w:hAnsi="Times New Roman"/>
          <w:b w:val="0"/>
          <w:bCs w:val="0"/>
          <w:sz w:val="32"/>
          <w:szCs w:val="32"/>
          <w:lang w:val="en-US" w:eastAsia="zh-CN" w:bidi="ar-SA"/>
        </w:rPr>
        <w:t>过紧日子</w:t>
      </w:r>
      <w:r>
        <w:rPr>
          <w:rFonts w:ascii="Times New Roman" w:eastAsia="方正仿宋_GBK" w:cs="宋体" w:hAnsi="Times New Roman" w:hint="eastAsia"/>
          <w:b w:val="0"/>
          <w:bCs w:val="0"/>
          <w:sz w:val="32"/>
          <w:szCs w:val="32"/>
          <w:lang w:val="en-US" w:eastAsia="zh-CN" w:bidi="ar-SA"/>
        </w:rPr>
        <w:t>”</w:t>
      </w:r>
      <w:r>
        <w:rPr>
          <w:rFonts w:ascii="Times New Roman" w:eastAsia="方正仿宋_GBK" w:cs="宋体" w:hAnsi="Times New Roman"/>
          <w:b w:val="0"/>
          <w:bCs w:val="0"/>
          <w:sz w:val="32"/>
          <w:szCs w:val="32"/>
          <w:lang w:val="en-US" w:eastAsia="zh-CN" w:bidi="ar-SA"/>
        </w:rPr>
        <w:t>措施</w:t>
      </w:r>
      <w:r>
        <w:rPr>
          <w:rFonts w:ascii="Times New Roman" w:eastAsia="方正仿宋_GBK" w:cs="宋体" w:hAnsi="Times New Roman" w:hint="eastAsia"/>
          <w:b w:val="0"/>
          <w:bCs w:val="0"/>
          <w:sz w:val="32"/>
          <w:szCs w:val="32"/>
          <w:lang w:val="en-US" w:eastAsia="zh-CN" w:bidi="ar-SA"/>
        </w:rPr>
        <w:t>切实有效。</w:t>
      </w:r>
    </w:p>
    <w:p>
      <w:pPr>
        <w:pStyle w:val="2"/>
        <w:bidi w:val="0"/>
        <w:spacing w:line="560" w:lineRule="exact"/>
        <w:ind w:firstLineChars="200" w:firstLine="640"/>
        <w:rPr>
          <w:rFonts w:ascii="方正黑体_GBK" w:eastAsia="方正黑体_GBK" w:hint="eastAsia"/>
          <w:b w:val="0"/>
          <w:lang w:val="en-US" w:eastAsia="zh-CN"/>
        </w:rPr>
      </w:pPr>
      <w:bookmarkStart w:id="14" w:name="_Toc55252196"/>
      <w:r>
        <w:rPr>
          <w:rFonts w:ascii="方正黑体_GBK" w:eastAsia="方正黑体_GBK" w:hint="eastAsia"/>
          <w:b w:val="0"/>
          <w:lang w:eastAsia="zh-CN"/>
        </w:rPr>
        <w:t>九、政府采购支出说明</w:t>
      </w:r>
      <w:bookmarkEnd w:id="14"/>
    </w:p>
    <w:p>
      <w:pPr>
        <w:pStyle w:val="15"/>
        <w:keepNext w:val="0"/>
        <w:keepLines w:val="0"/>
        <w:pageBreakBefore w:val="0"/>
        <w:widowControl w:val="0"/>
        <w:kinsoku/>
        <w:wordWrap/>
        <w:overflowPunct/>
        <w:topLinePunct w:val="0"/>
        <w:autoSpaceDE w:val="0"/>
        <w:autoSpaceDN w:val="0"/>
        <w:adjustRightInd/>
        <w:snapToGrid/>
        <w:spacing w:line="560" w:lineRule="exact"/>
        <w:ind w:right="969" w:firstLineChars="200" w:firstLine="640"/>
        <w:jc w:val="both"/>
        <w:rPr>
          <w:rFonts w:ascii="Times New Roman" w:eastAsia="方正仿宋_GBK" w:hAnsi="Times New Roman" w:hint="eastAsia"/>
          <w:sz w:val="32"/>
          <w:szCs w:val="32"/>
          <w:lang w:eastAsia="zh-CN"/>
        </w:rPr>
      </w:pPr>
      <w:r>
        <w:rPr>
          <w:rFonts w:ascii="Times New Roman" w:eastAsia="方正仿宋_GBK" w:hAnsi="Times New Roman" w:hint="eastAsia"/>
          <w:sz w:val="32"/>
          <w:szCs w:val="32"/>
          <w:lang w:eastAsia="zh-CN"/>
        </w:rPr>
        <w:t>海拉尔海关202</w:t>
      </w:r>
      <w:r>
        <w:rPr>
          <w:rFonts w:ascii="Times New Roman" w:eastAsia="方正仿宋_GBK" w:hAnsi="Times New Roman" w:hint="eastAsia"/>
          <w:sz w:val="32"/>
          <w:szCs w:val="32"/>
          <w:lang w:val="en-US" w:eastAsia="zh-CN"/>
        </w:rPr>
        <w:t>5</w:t>
      </w:r>
      <w:r>
        <w:rPr>
          <w:rFonts w:ascii="Times New Roman" w:eastAsia="方正仿宋_GBK" w:hAnsi="Times New Roman" w:hint="eastAsia"/>
          <w:sz w:val="32"/>
          <w:szCs w:val="32"/>
          <w:lang w:eastAsia="zh-CN"/>
        </w:rPr>
        <w:t>年度政府支出总额</w:t>
      </w:r>
      <w:r>
        <w:rPr>
          <w:rFonts w:ascii="Times New Roman" w:eastAsia="方正仿宋_GBK" w:hAnsi="Times New Roman" w:hint="eastAsia"/>
          <w:sz w:val="32"/>
          <w:szCs w:val="32"/>
          <w:lang w:val="en-US" w:eastAsia="zh-CN"/>
        </w:rPr>
        <w:t>50.24</w:t>
      </w:r>
      <w:r>
        <w:rPr>
          <w:rFonts w:ascii="Times New Roman" w:eastAsia="方正仿宋_GBK" w:hAnsi="Times New Roman" w:hint="eastAsia"/>
          <w:sz w:val="32"/>
          <w:szCs w:val="32"/>
          <w:lang w:eastAsia="zh-CN"/>
        </w:rPr>
        <w:t>万元，全部为政 府 采 购 货 物支出。</w:t>
      </w:r>
    </w:p>
    <w:p>
      <w:pPr>
        <w:pStyle w:val="2"/>
        <w:bidi w:val="0"/>
        <w:spacing w:line="560" w:lineRule="exact"/>
        <w:ind w:firstLineChars="200" w:firstLine="640"/>
        <w:rPr>
          <w:rFonts w:ascii="方正黑体_GBK" w:eastAsia="方正黑体_GBK" w:hint="eastAsia"/>
          <w:b w:val="0"/>
          <w:lang w:val="en-US" w:eastAsia="zh-CN"/>
        </w:rPr>
      </w:pPr>
      <w:bookmarkStart w:id="15" w:name="_Toc55252197"/>
      <w:r>
        <w:rPr>
          <w:rFonts w:ascii="方正黑体_GBK" w:eastAsia="方正黑体_GBK" w:hint="eastAsia"/>
          <w:b w:val="0"/>
          <w:lang w:val="en-US" w:eastAsia="zh-CN"/>
        </w:rPr>
        <w:t>十、国有资产占用情况说明</w:t>
      </w:r>
      <w:bookmarkEnd w:id="15"/>
    </w:p>
    <w:p>
      <w:pPr>
        <w:pStyle w:val="15"/>
        <w:keepNext w:val="0"/>
        <w:keepLines w:val="0"/>
        <w:pageBreakBefore w:val="0"/>
        <w:widowControl w:val="0"/>
        <w:kinsoku/>
        <w:wordWrap/>
        <w:overflowPunct/>
        <w:topLinePunct w:val="0"/>
        <w:autoSpaceDE w:val="0"/>
        <w:autoSpaceDN w:val="0"/>
        <w:adjustRightInd/>
        <w:snapToGrid/>
        <w:spacing w:line="560" w:lineRule="exact"/>
        <w:ind w:right="969" w:firstLineChars="200" w:firstLine="640"/>
        <w:jc w:val="both"/>
        <w:rPr>
          <w:rFonts w:ascii="Times New Roman" w:hAnsi="Times New Roman"/>
        </w:rPr>
      </w:pPr>
      <w:r>
        <w:rPr>
          <w:rFonts w:ascii="Times New Roman" w:eastAsia="方正仿宋_GBK" w:cs="宋体" w:hAnsi="Times New Roman" w:hint="eastAsia"/>
          <w:b w:val="0"/>
          <w:bCs w:val="0"/>
          <w:sz w:val="32"/>
          <w:szCs w:val="32"/>
          <w:lang w:val="en-US" w:eastAsia="zh-CN" w:bidi="ar-SA"/>
        </w:rPr>
        <w:t>截至2025年12月31日，海拉尔海关共有车辆</w:t>
      </w:r>
      <w:r>
        <w:rPr>
          <w:rFonts w:ascii="Times New Roman" w:eastAsia="方正仿宋_GBK" w:cs="宋体" w:hAnsi="Times New Roman"/>
          <w:b w:val="0"/>
          <w:bCs w:val="0"/>
          <w:sz w:val="32"/>
          <w:szCs w:val="32"/>
          <w:lang w:val="en-US" w:eastAsia="zh-CN" w:bidi="ar-SA"/>
        </w:rPr>
        <w:t>7</w:t>
      </w:r>
      <w:r>
        <w:rPr>
          <w:rFonts w:ascii="Times New Roman" w:eastAsia="方正仿宋_GBK" w:cs="宋体" w:hAnsi="Times New Roman" w:hint="eastAsia"/>
          <w:b w:val="0"/>
          <w:bCs w:val="0"/>
          <w:sz w:val="32"/>
          <w:szCs w:val="32"/>
          <w:lang w:val="en-US" w:eastAsia="zh-CN" w:bidi="ar-SA"/>
        </w:rPr>
        <w:t>辆（台），其中：</w:t>
      </w:r>
      <w:r>
        <w:rPr>
          <w:rFonts w:ascii="Times New Roman" w:eastAsia="方正仿宋_GBK" w:cs="宋体" w:hAnsi="Times New Roman"/>
          <w:b w:val="0"/>
          <w:bCs w:val="0"/>
          <w:sz w:val="32"/>
          <w:szCs w:val="32"/>
          <w:lang w:val="en-US" w:eastAsia="zh-CN" w:bidi="ar-SA"/>
        </w:rPr>
        <w:t>应急保障用</w:t>
      </w:r>
      <w:r>
        <w:rPr>
          <w:rFonts w:ascii="Times New Roman" w:eastAsia="方正仿宋_GBK" w:hAnsi="Times New Roman" w:hint="eastAsia"/>
          <w:sz w:val="32"/>
          <w:szCs w:val="32"/>
          <w:lang w:val="en-US" w:eastAsia="zh-CN" w:bidi="ar-SA"/>
        </w:rPr>
        <w:t>车</w:t>
      </w:r>
      <w:r>
        <w:rPr>
          <w:rFonts w:ascii="Times New Roman" w:eastAsia="方正仿宋_GBK" w:hAnsi="Times New Roman"/>
          <w:sz w:val="32"/>
          <w:szCs w:val="32"/>
          <w:lang w:val="en-US" w:eastAsia="zh-CN" w:bidi="ar-SA"/>
        </w:rPr>
        <w:t>1</w:t>
      </w:r>
      <w:r>
        <w:rPr>
          <w:rFonts w:ascii="Times New Roman" w:eastAsia="方正仿宋_GBK" w:hAnsi="Times New Roman" w:hint="eastAsia"/>
          <w:sz w:val="32"/>
          <w:szCs w:val="32"/>
          <w:lang w:val="en-US" w:eastAsia="zh-CN" w:bidi="ar-SA"/>
        </w:rPr>
        <w:t>辆、执法执勤用车</w:t>
      </w:r>
      <w:r>
        <w:rPr>
          <w:rFonts w:ascii="Times New Roman" w:eastAsia="方正仿宋_GBK" w:hAnsi="Times New Roman"/>
          <w:sz w:val="32"/>
          <w:szCs w:val="32"/>
          <w:lang w:val="en-US" w:eastAsia="zh-CN" w:bidi="ar-SA"/>
        </w:rPr>
        <w:t>6</w:t>
      </w:r>
      <w:r>
        <w:rPr>
          <w:rFonts w:ascii="Times New Roman" w:eastAsia="方正仿宋_GBK" w:hAnsi="Times New Roman" w:hint="eastAsia"/>
          <w:sz w:val="32"/>
          <w:szCs w:val="32"/>
          <w:lang w:val="en-US" w:eastAsia="zh-CN" w:bidi="ar-SA"/>
        </w:rPr>
        <w:t>辆。单价50万元（含）以上的通用设备0台（套）</w:t>
      </w:r>
      <w:r>
        <w:rPr>
          <w:rFonts w:ascii="Times New Roman" w:eastAsia="方正仿宋_GBK" w:cs="宋体" w:hAnsi="Times New Roman" w:hint="eastAsia"/>
          <w:b w:val="0"/>
          <w:bCs w:val="0"/>
          <w:sz w:val="32"/>
          <w:szCs w:val="32"/>
          <w:lang w:val="en-US" w:eastAsia="zh-CN" w:bidi="ar-SA"/>
        </w:rPr>
        <w:t>，单价100万元（含）以上的专用设备0台（套）。</w:t>
      </w:r>
    </w:p>
    <w:p>
      <w:pPr>
        <w:pStyle w:val="2"/>
        <w:bidi w:val="0"/>
        <w:spacing w:line="560" w:lineRule="exact"/>
        <w:ind w:firstLineChars="200" w:firstLine="640"/>
        <w:rPr>
          <w:rFonts w:ascii="方正黑体_GBK" w:eastAsia="方正黑体_GBK" w:hint="eastAsia"/>
          <w:b w:val="0"/>
          <w:lang w:eastAsia="zh-CN"/>
        </w:rPr>
      </w:pPr>
      <w:bookmarkStart w:id="16" w:name="_Toc55252198"/>
      <w:r>
        <w:rPr>
          <w:rFonts w:ascii="方正黑体_GBK" w:eastAsia="方正黑体_GBK" w:hint="eastAsia"/>
          <w:b w:val="0"/>
          <w:lang w:eastAsia="zh-CN"/>
        </w:rPr>
        <w:t>十一、预算绩效情况说明</w:t>
      </w:r>
      <w:bookmarkEnd w:id="16"/>
    </w:p>
    <w:p>
      <w:pPr>
        <w:pStyle w:val="15"/>
        <w:keepNext w:val="0"/>
        <w:keepLines w:val="0"/>
        <w:pageBreakBefore w:val="0"/>
        <w:widowControl w:val="0"/>
        <w:kinsoku/>
        <w:wordWrap/>
        <w:overflowPunct/>
        <w:topLinePunct w:val="0"/>
        <w:autoSpaceDE w:val="0"/>
        <w:autoSpaceDN w:val="0"/>
        <w:adjustRightInd/>
        <w:snapToGrid/>
        <w:spacing w:line="560" w:lineRule="exact"/>
        <w:ind w:right="969" w:firstLineChars="200" w:firstLine="640"/>
        <w:jc w:val="both"/>
        <w:rPr>
          <w:rFonts w:ascii="Times New Roman" w:eastAsia="方正楷体_GBK" w:hAnsi="Times New Roman" w:hint="eastAsia"/>
          <w:b/>
          <w:bCs/>
          <w:sz w:val="32"/>
          <w:szCs w:val="32"/>
          <w:lang w:eastAsia="zh-CN"/>
        </w:rPr>
      </w:pPr>
      <w:r>
        <w:rPr>
          <w:rFonts w:ascii="Times New Roman" w:eastAsia="方正楷体_GBK" w:hAnsi="Times New Roman"/>
          <w:b/>
          <w:bCs/>
          <w:sz w:val="32"/>
          <w:szCs w:val="32"/>
          <w:lang w:eastAsia="zh-CN"/>
        </w:rPr>
        <w:t>（一）</w:t>
      </w:r>
      <w:r>
        <w:rPr>
          <w:rFonts w:ascii="Times New Roman" w:eastAsia="方正楷体_GBK" w:hAnsi="Times New Roman" w:hint="eastAsia"/>
          <w:b/>
          <w:bCs/>
          <w:sz w:val="32"/>
          <w:szCs w:val="32"/>
          <w:lang w:eastAsia="zh-CN"/>
        </w:rPr>
        <w:t>绩效管理评价工作开展情况。</w:t>
      </w:r>
    </w:p>
    <w:p>
      <w:pPr>
        <w:pStyle w:val="15"/>
        <w:keepNext w:val="0"/>
        <w:keepLines w:val="0"/>
        <w:pageBreakBefore w:val="0"/>
        <w:widowControl w:val="0"/>
        <w:kinsoku/>
        <w:wordWrap/>
        <w:overflowPunct/>
        <w:topLinePunct w:val="0"/>
        <w:autoSpaceDE w:val="0"/>
        <w:autoSpaceDN w:val="0"/>
        <w:adjustRightInd/>
        <w:snapToGrid/>
        <w:spacing w:line="560" w:lineRule="exact"/>
        <w:ind w:right="969" w:firstLineChars="200" w:firstLine="640"/>
        <w:jc w:val="both"/>
        <w:rPr>
          <w:rFonts w:ascii="Times New Roman" w:eastAsia="方正仿宋_GBK" w:hAnsi="Times New Roman"/>
          <w:sz w:val="32"/>
          <w:szCs w:val="32"/>
          <w:lang w:eastAsia="zh-CN"/>
        </w:rPr>
      </w:pPr>
      <w:r>
        <w:rPr>
          <w:rFonts w:ascii="Times New Roman" w:eastAsia="方正仿宋_GBK" w:hAnsi="Times New Roman" w:hint="eastAsia"/>
          <w:sz w:val="32"/>
          <w:szCs w:val="32"/>
          <w:lang w:eastAsia="zh-CN"/>
        </w:rPr>
        <w:t>根据预算绩效管理要求，海拉尔海关对202</w:t>
      </w:r>
      <w:r>
        <w:rPr>
          <w:rFonts w:ascii="Times New Roman" w:eastAsia="方正仿宋_GBK" w:hAnsi="Times New Roman" w:hint="eastAsia"/>
          <w:sz w:val="32"/>
          <w:szCs w:val="32"/>
          <w:lang w:val="en-US" w:eastAsia="zh-CN"/>
        </w:rPr>
        <w:t>5</w:t>
      </w:r>
      <w:r>
        <w:rPr>
          <w:rFonts w:ascii="Times New Roman" w:eastAsia="方正仿宋_GBK" w:hAnsi="Times New Roman" w:hint="eastAsia"/>
          <w:sz w:val="32"/>
          <w:szCs w:val="32"/>
          <w:lang w:eastAsia="zh-CN"/>
        </w:rPr>
        <w:t>年度一般公共预算项目支出全面开展绩效自评，实现绩效自评全覆盖。202</w:t>
      </w:r>
      <w:r>
        <w:rPr>
          <w:rFonts w:ascii="Times New Roman" w:eastAsia="方正仿宋_GBK" w:hAnsi="Times New Roman" w:hint="eastAsia"/>
          <w:sz w:val="32"/>
          <w:szCs w:val="32"/>
          <w:lang w:val="en-US" w:eastAsia="zh-CN"/>
        </w:rPr>
        <w:t>5</w:t>
      </w:r>
      <w:r>
        <w:rPr>
          <w:rFonts w:ascii="Times New Roman" w:eastAsia="方正仿宋_GBK" w:hAnsi="Times New Roman" w:hint="eastAsia"/>
          <w:sz w:val="32"/>
          <w:szCs w:val="32"/>
          <w:lang w:eastAsia="zh-CN"/>
        </w:rPr>
        <w:t>年度，项目支出绩效自评共涵盖</w:t>
      </w:r>
      <w:r>
        <w:rPr>
          <w:rFonts w:ascii="Times New Roman" w:eastAsia="方正仿宋_GBK" w:hAnsi="Times New Roman" w:hint="eastAsia"/>
          <w:sz w:val="32"/>
          <w:szCs w:val="32"/>
          <w:lang w:val="en-US" w:eastAsia="zh-CN"/>
        </w:rPr>
        <w:t>9</w:t>
      </w:r>
      <w:r>
        <w:rPr>
          <w:rFonts w:ascii="Times New Roman" w:eastAsia="方正仿宋_GBK" w:hAnsi="Times New Roman" w:hint="eastAsia"/>
          <w:sz w:val="32"/>
          <w:szCs w:val="32"/>
          <w:lang w:eastAsia="zh-CN"/>
        </w:rPr>
        <w:t>个二级项目，占一般公共预算项目支出总额的100.0%</w:t>
      </w:r>
      <w:r>
        <w:rPr>
          <w:rFonts w:ascii="Times New Roman" w:eastAsia="方正仿宋_GBK" w:hAnsi="Times New Roman"/>
          <w:sz w:val="32"/>
          <w:szCs w:val="32"/>
          <w:lang w:eastAsia="zh-CN"/>
        </w:rPr>
        <w:t>，</w:t>
      </w:r>
      <w:r>
        <w:rPr>
          <w:rFonts w:ascii="Times New Roman" w:eastAsia="方正仿宋_GBK" w:hAnsi="Times New Roman" w:hint="eastAsia"/>
          <w:sz w:val="32"/>
          <w:szCs w:val="32"/>
          <w:lang w:eastAsia="zh-CN"/>
        </w:rPr>
        <w:t>支出金额总计</w:t>
      </w:r>
      <w:r>
        <w:rPr>
          <w:rFonts w:ascii="Times New Roman" w:eastAsia="方正仿宋_GBK" w:hAnsi="Times New Roman" w:hint="eastAsia"/>
          <w:sz w:val="32"/>
          <w:szCs w:val="32"/>
          <w:lang w:val="en-US" w:eastAsia="zh-CN"/>
        </w:rPr>
        <w:t>204.04</w:t>
      </w:r>
      <w:r>
        <w:rPr>
          <w:rFonts w:ascii="Times New Roman" w:eastAsia="方正仿宋_GBK" w:hAnsi="Times New Roman" w:hint="eastAsia"/>
          <w:sz w:val="32"/>
          <w:szCs w:val="32"/>
          <w:lang w:eastAsia="zh-CN"/>
        </w:rPr>
        <w:t>万元</w:t>
      </w:r>
      <w:r>
        <w:rPr>
          <w:rFonts w:ascii="Times New Roman" w:eastAsia="方正仿宋_GBK" w:hAnsi="Times New Roman"/>
          <w:sz w:val="32"/>
          <w:szCs w:val="32"/>
          <w:lang w:eastAsia="zh-CN"/>
        </w:rPr>
        <w:t>。</w:t>
      </w:r>
    </w:p>
    <w:p>
      <w:pPr>
        <w:pStyle w:val="15"/>
        <w:keepNext w:val="0"/>
        <w:keepLines w:val="0"/>
        <w:pageBreakBefore w:val="0"/>
        <w:widowControl w:val="0"/>
        <w:kinsoku/>
        <w:wordWrap/>
        <w:overflowPunct/>
        <w:topLinePunct w:val="0"/>
        <w:autoSpaceDE w:val="0"/>
        <w:autoSpaceDN w:val="0"/>
        <w:adjustRightInd/>
        <w:snapToGrid/>
        <w:spacing w:line="560" w:lineRule="exact"/>
        <w:ind w:left="170" w:right="969" w:firstLineChars="200" w:firstLine="640"/>
        <w:jc w:val="both"/>
        <w:rPr>
          <w:rFonts w:ascii="Times New Roman" w:eastAsia="宋体" w:cs="宋体" w:hAnsi="Times New Roman" w:hint="eastAsia"/>
          <w:spacing w:val="13"/>
          <w:sz w:val="31"/>
          <w:szCs w:val="31"/>
          <w:lang w:eastAsia="zh-CN"/>
        </w:rPr>
      </w:pPr>
      <w:r>
        <w:rPr>
          <w:rFonts w:ascii="Times New Roman" w:eastAsia="方正仿宋_GBK" w:hAnsi="Times New Roman" w:hint="eastAsia"/>
          <w:sz w:val="32"/>
          <w:szCs w:val="32"/>
          <w:lang w:eastAsia="zh-CN"/>
        </w:rPr>
        <w:t>我关组织对</w:t>
      </w:r>
      <w:r>
        <w:rPr>
          <w:rFonts w:ascii="方正仿宋_GBK" w:eastAsia="方正仿宋_GBK" w:cs="方正仿宋_GBK" w:hint="eastAsia"/>
          <w:spacing w:val="10"/>
          <w:sz w:val="32"/>
          <w:szCs w:val="32"/>
          <w:lang w:eastAsia="zh-CN"/>
        </w:rPr>
        <w:t>海关业务保障及能力提升专项</w:t>
      </w:r>
      <w:r>
        <w:rPr>
          <w:rFonts w:ascii="方正仿宋_GBK" w:eastAsia="方正仿宋_GBK" w:cs="方正仿宋_GBK" w:hint="eastAsia"/>
          <w:spacing w:val="10"/>
          <w:sz w:val="32"/>
          <w:szCs w:val="32"/>
        </w:rPr>
        <w:t>、</w:t>
      </w:r>
      <w:r>
        <w:rPr>
          <w:rFonts w:ascii="Times New Roman" w:eastAsia="方正仿宋_GBK" w:hAnsi="Times New Roman" w:hint="eastAsia"/>
          <w:sz w:val="32"/>
          <w:szCs w:val="32"/>
          <w:lang w:eastAsia="zh-CN"/>
        </w:rPr>
        <w:t>进出口商品质量安全检验监管专项、缉私警察业务费等</w:t>
      </w:r>
      <w:r>
        <w:rPr>
          <w:rFonts w:ascii="Times New Roman" w:eastAsia="方正仿宋_GBK" w:hAnsi="Times New Roman" w:hint="eastAsia"/>
          <w:sz w:val="32"/>
          <w:szCs w:val="32"/>
          <w:lang w:val="en-US" w:eastAsia="zh-CN"/>
        </w:rPr>
        <w:t>9个</w:t>
      </w:r>
      <w:r>
        <w:rPr>
          <w:rFonts w:ascii="Times New Roman" w:eastAsia="方正仿宋_GBK" w:hAnsi="Times New Roman" w:hint="eastAsia"/>
          <w:sz w:val="32"/>
          <w:szCs w:val="32"/>
          <w:lang w:eastAsia="zh-CN"/>
        </w:rPr>
        <w:t>专项开展绩效自评工作，从评价情况来看，以上项目立项程序规范完整，论证充分；绩效目标设置较为合理，与实际需求相符；项目业务管理制度基本健全，质量管控措施有效，各项业务工作有序开展；项目财务管理制度完善，资金使用规范有效；各项目完成预期的绩效目标，产出质量达到标准要求，时效性较强，达到了预期效果。</w:t>
      </w:r>
    </w:p>
    <w:p>
      <w:pPr>
        <w:pStyle w:val="15"/>
        <w:keepNext w:val="0"/>
        <w:keepLines w:val="0"/>
        <w:pageBreakBefore w:val="0"/>
        <w:widowControl w:val="0"/>
        <w:kinsoku/>
        <w:wordWrap/>
        <w:overflowPunct/>
        <w:topLinePunct w:val="0"/>
        <w:autoSpaceDE w:val="0"/>
        <w:autoSpaceDN w:val="0"/>
        <w:adjustRightInd/>
        <w:snapToGrid/>
        <w:spacing w:line="560" w:lineRule="exact"/>
        <w:ind w:right="969" w:firstLineChars="200" w:firstLine="640"/>
        <w:jc w:val="both"/>
        <w:rPr>
          <w:rFonts w:ascii="Times New Roman" w:eastAsia="方正楷体_GBK" w:hAnsi="Times New Roman" w:hint="eastAsia"/>
          <w:b/>
          <w:bCs/>
          <w:sz w:val="32"/>
          <w:szCs w:val="32"/>
          <w:lang w:eastAsia="zh-CN"/>
        </w:rPr>
      </w:pPr>
      <w:r>
        <w:rPr>
          <w:rFonts w:ascii="Times New Roman" w:eastAsia="方正楷体_GBK" w:hAnsi="Times New Roman"/>
          <w:b/>
          <w:bCs/>
          <w:sz w:val="32"/>
          <w:szCs w:val="32"/>
          <w:lang w:eastAsia="zh-CN"/>
        </w:rPr>
        <w:t>（二）</w:t>
      </w:r>
      <w:r>
        <w:rPr>
          <w:rFonts w:ascii="Times New Roman" w:eastAsia="方正楷体_GBK" w:hAnsi="Times New Roman" w:hint="eastAsia"/>
          <w:b/>
          <w:bCs/>
          <w:sz w:val="32"/>
          <w:szCs w:val="32"/>
          <w:lang w:eastAsia="zh-CN"/>
        </w:rPr>
        <w:t>部门决算中项目绩效自评结果。</w:t>
      </w:r>
    </w:p>
    <w:p>
      <w:pPr>
        <w:pStyle w:val="15"/>
        <w:keepNext w:val="0"/>
        <w:keepLines w:val="0"/>
        <w:pageBreakBefore w:val="0"/>
        <w:widowControl w:val="0"/>
        <w:kinsoku/>
        <w:wordWrap/>
        <w:overflowPunct/>
        <w:topLinePunct w:val="0"/>
        <w:autoSpaceDE w:val="0"/>
        <w:autoSpaceDN w:val="0"/>
        <w:adjustRightInd/>
        <w:snapToGrid/>
        <w:spacing w:line="560" w:lineRule="exact"/>
        <w:ind w:left="170" w:right="969" w:firstLineChars="200" w:firstLine="640"/>
        <w:jc w:val="both"/>
        <w:rPr>
          <w:rFonts w:ascii="Times New Roman" w:eastAsia="方正仿宋_GBK" w:hAnsi="Times New Roman" w:hint="eastAsia"/>
          <w:sz w:val="32"/>
          <w:szCs w:val="32"/>
          <w:lang w:eastAsia="zh-CN"/>
        </w:rPr>
      </w:pPr>
      <w:r>
        <w:rPr>
          <w:rFonts w:ascii="Times New Roman" w:eastAsia="方正仿宋_GBK" w:hAnsi="Times New Roman" w:hint="eastAsia"/>
          <w:sz w:val="32"/>
          <w:szCs w:val="32"/>
          <w:lang w:val="en-US" w:eastAsia="zh-CN"/>
        </w:rPr>
        <w:t>我关</w:t>
      </w:r>
      <w:r>
        <w:rPr>
          <w:rFonts w:ascii="Times New Roman" w:eastAsia="方正仿宋_GBK" w:hAnsi="Times New Roman" w:hint="eastAsia"/>
          <w:sz w:val="32"/>
          <w:szCs w:val="32"/>
          <w:lang w:eastAsia="zh-CN"/>
        </w:rPr>
        <w:t>今年在中央部门决算中反映进行自评的</w:t>
      </w:r>
      <w:r>
        <w:rPr>
          <w:rFonts w:ascii="Times New Roman" w:eastAsia="方正仿宋_GBK" w:hAnsi="Times New Roman" w:hint="eastAsia"/>
          <w:sz w:val="32"/>
          <w:szCs w:val="32"/>
          <w:lang w:val="en-US" w:eastAsia="zh-CN"/>
        </w:rPr>
        <w:t>9个项目，项目绩效自评表详见附件。就“海关业务保障及能力提升专项”、“进出</w:t>
      </w:r>
      <w:r>
        <w:rPr>
          <w:rFonts w:ascii="Times New Roman" w:eastAsia="方正仿宋_GBK" w:hAnsi="Times New Roman" w:hint="eastAsia"/>
          <w:sz w:val="32"/>
          <w:szCs w:val="32"/>
          <w:lang w:eastAsia="zh-CN"/>
        </w:rPr>
        <w:t>口商品质量安全检验监管专项”、“</w:t>
      </w:r>
      <w:r>
        <w:rPr>
          <w:rFonts w:ascii="Times New Roman" w:eastAsia="方正仿宋_GBK" w:hAnsi="Times New Roman" w:hint="eastAsia"/>
          <w:sz w:val="32"/>
          <w:szCs w:val="32"/>
          <w:lang w:val="en-US" w:eastAsia="zh-CN"/>
        </w:rPr>
        <w:t>监管查验技术装备设备购建及能力保障专项</w:t>
      </w:r>
      <w:r>
        <w:rPr>
          <w:rFonts w:ascii="Times New Roman" w:eastAsia="方正仿宋_GBK" w:hAnsi="Times New Roman" w:hint="eastAsia"/>
          <w:sz w:val="32"/>
          <w:szCs w:val="32"/>
          <w:lang w:eastAsia="zh-CN"/>
        </w:rPr>
        <w:t>”等</w:t>
      </w:r>
      <w:r>
        <w:rPr>
          <w:rFonts w:ascii="Times New Roman" w:eastAsia="方正仿宋_GBK" w:hAnsi="Times New Roman" w:hint="eastAsia"/>
          <w:sz w:val="32"/>
          <w:szCs w:val="32"/>
          <w:lang w:val="en-US" w:eastAsia="zh-CN"/>
        </w:rPr>
        <w:t>3个</w:t>
      </w:r>
      <w:r>
        <w:rPr>
          <w:rFonts w:ascii="Times New Roman" w:eastAsia="方正仿宋_GBK" w:hAnsi="Times New Roman" w:hint="eastAsia"/>
          <w:sz w:val="32"/>
          <w:szCs w:val="32"/>
          <w:lang w:eastAsia="zh-CN"/>
        </w:rPr>
        <w:t>项目进行项目绩效自评综述。</w:t>
      </w:r>
    </w:p>
    <w:p>
      <w:pPr>
        <w:pStyle w:val="15"/>
        <w:keepNext w:val="0"/>
        <w:keepLines w:val="0"/>
        <w:pageBreakBefore w:val="0"/>
        <w:widowControl w:val="0"/>
        <w:kinsoku/>
        <w:wordWrap/>
        <w:overflowPunct/>
        <w:topLinePunct w:val="0"/>
        <w:autoSpaceDE w:val="0"/>
        <w:autoSpaceDN w:val="0"/>
        <w:adjustRightInd/>
        <w:snapToGrid/>
        <w:spacing w:line="560" w:lineRule="exact"/>
        <w:ind w:left="170" w:right="969" w:firstLineChars="200" w:firstLine="640"/>
        <w:jc w:val="both"/>
        <w:rPr>
          <w:rFonts w:ascii="Times New Roman" w:eastAsia="方正仿宋_GBK" w:hAnsi="Times New Roman" w:hint="eastAsia"/>
          <w:sz w:val="32"/>
          <w:szCs w:val="32"/>
          <w:lang w:val="en-US" w:eastAsia="zh-CN"/>
        </w:rPr>
      </w:pPr>
      <w:r>
        <w:rPr>
          <w:rFonts w:ascii="Times New Roman" w:eastAsia="方正仿宋_GBK" w:hAnsi="Times New Roman" w:hint="eastAsia"/>
          <w:sz w:val="32"/>
          <w:szCs w:val="32"/>
          <w:lang w:eastAsia="zh-CN"/>
        </w:rPr>
        <w:t>海关业务保障及能力提升专项项目绩效自评综述：根据年初设定的绩效目标，项目自评得分99.</w:t>
      </w:r>
      <w:r>
        <w:rPr>
          <w:rFonts w:ascii="Times New Roman" w:eastAsia="方正仿宋_GBK" w:hAnsi="Times New Roman" w:hint="eastAsia"/>
          <w:sz w:val="32"/>
          <w:szCs w:val="32"/>
          <w:lang w:val="en-US" w:eastAsia="zh-CN"/>
        </w:rPr>
        <w:t>8</w:t>
      </w:r>
      <w:r>
        <w:rPr>
          <w:rFonts w:ascii="Times New Roman" w:eastAsia="方正仿宋_GBK" w:hAnsi="Times New Roman" w:hint="eastAsia"/>
          <w:sz w:val="32"/>
          <w:szCs w:val="32"/>
          <w:lang w:eastAsia="zh-CN"/>
        </w:rPr>
        <w:t>分。全年预算数</w:t>
      </w:r>
      <w:r>
        <w:rPr>
          <w:rFonts w:ascii="Times New Roman" w:eastAsia="方正仿宋_GBK" w:hAnsi="Times New Roman" w:hint="eastAsia"/>
          <w:sz w:val="32"/>
          <w:szCs w:val="32"/>
          <w:lang w:val="en-US" w:eastAsia="zh-CN"/>
        </w:rPr>
        <w:t>82.53</w:t>
      </w:r>
      <w:r>
        <w:rPr>
          <w:rFonts w:ascii="Times New Roman" w:eastAsia="方正仿宋_GBK" w:hAnsi="Times New Roman" w:hint="eastAsia"/>
          <w:sz w:val="32"/>
          <w:szCs w:val="32"/>
          <w:lang w:eastAsia="zh-CN"/>
        </w:rPr>
        <w:t>万元，执行数为</w:t>
      </w:r>
      <w:r>
        <w:rPr>
          <w:rFonts w:ascii="Times New Roman" w:eastAsia="方正仿宋_GBK" w:hAnsi="Times New Roman" w:hint="eastAsia"/>
          <w:sz w:val="32"/>
          <w:szCs w:val="32"/>
          <w:lang w:val="en-US" w:eastAsia="zh-CN"/>
        </w:rPr>
        <w:t>80.71</w:t>
      </w:r>
      <w:r>
        <w:rPr>
          <w:rFonts w:ascii="Times New Roman" w:eastAsia="方正仿宋_GBK" w:hAnsi="Times New Roman" w:hint="eastAsia"/>
          <w:sz w:val="32"/>
          <w:szCs w:val="32"/>
          <w:lang w:eastAsia="zh-CN"/>
        </w:rPr>
        <w:t>万元，完成预算的</w:t>
      </w:r>
      <w:r>
        <w:rPr>
          <w:rFonts w:ascii="Times New Roman" w:eastAsia="方正仿宋_GBK" w:hAnsi="Times New Roman" w:hint="eastAsia"/>
          <w:sz w:val="32"/>
          <w:szCs w:val="32"/>
          <w:lang w:val="en-US" w:eastAsia="zh-CN"/>
        </w:rPr>
        <w:t>97.8</w:t>
      </w:r>
      <w:r>
        <w:rPr>
          <w:rFonts w:ascii="Times New Roman" w:eastAsia="方正仿宋_GBK" w:hAnsi="Times New Roman" w:hint="eastAsia"/>
          <w:sz w:val="32"/>
          <w:szCs w:val="32"/>
          <w:lang w:eastAsia="zh-CN"/>
        </w:rPr>
        <w:t>%。项目绩效目标完成情况：更新购置了</w:t>
      </w:r>
      <w:r>
        <w:rPr>
          <w:rFonts w:ascii="Times New Roman" w:eastAsia="方正仿宋_GBK" w:hAnsi="Times New Roman" w:hint="eastAsia"/>
          <w:sz w:val="32"/>
          <w:szCs w:val="32"/>
          <w:lang w:val="en-US" w:eastAsia="zh-CN"/>
        </w:rPr>
        <w:t>1</w:t>
      </w:r>
      <w:r>
        <w:rPr>
          <w:rFonts w:ascii="Times New Roman" w:eastAsia="方正仿宋_GBK" w:hAnsi="Times New Roman" w:hint="eastAsia"/>
          <w:sz w:val="32"/>
          <w:szCs w:val="32"/>
          <w:lang w:eastAsia="zh-CN"/>
        </w:rPr>
        <w:t>辆公务用车，车辆购置成本</w:t>
      </w:r>
      <w:r>
        <w:rPr>
          <w:rFonts w:ascii="Times New Roman" w:eastAsia="方正仿宋_GBK" w:hAnsi="Times New Roman" w:hint="eastAsia"/>
          <w:sz w:val="32"/>
          <w:szCs w:val="32"/>
          <w:lang w:val="en-US" w:eastAsia="zh-CN"/>
        </w:rPr>
        <w:t>47.69</w:t>
      </w:r>
      <w:r>
        <w:rPr>
          <w:rFonts w:ascii="Times New Roman" w:eastAsia="方正仿宋_GBK" w:hAnsi="Times New Roman" w:hint="eastAsia"/>
          <w:sz w:val="32"/>
          <w:szCs w:val="32"/>
          <w:lang w:eastAsia="zh-CN"/>
        </w:rPr>
        <w:t>万元，车辆验收合格率100%，保障了我关正常运转的公务用车数量；通过保障5辆公务用车的运行维护，车辆的正常使用率为100%，进一步为各项工作提供后勤保障，提高了工作效率，使我关各项工作有效、高效的开展；通过保障业务现场的相关支出，进一步提升海关行政执法能力和执法水平。</w:t>
      </w:r>
      <w:r>
        <w:rPr>
          <w:rFonts w:ascii="Times New Roman" w:eastAsia="方正仿宋_GBK" w:hAnsi="Times New Roman" w:hint="eastAsia"/>
          <w:sz w:val="32"/>
          <w:szCs w:val="32"/>
          <w:lang w:val="en-US" w:eastAsia="zh-CN"/>
        </w:rPr>
        <w:t>较好完成本年度工作任务。</w:t>
      </w:r>
    </w:p>
    <w:p>
      <w:pPr>
        <w:pStyle w:val="15"/>
        <w:keepNext w:val="0"/>
        <w:keepLines w:val="0"/>
        <w:pageBreakBefore w:val="0"/>
        <w:widowControl w:val="0"/>
        <w:kinsoku/>
        <w:wordWrap/>
        <w:overflowPunct/>
        <w:topLinePunct w:val="0"/>
        <w:autoSpaceDE w:val="0"/>
        <w:autoSpaceDN w:val="0"/>
        <w:adjustRightInd/>
        <w:snapToGrid/>
        <w:spacing w:line="560" w:lineRule="exact"/>
        <w:ind w:left="170" w:right="969" w:firstLineChars="200" w:firstLine="640"/>
        <w:jc w:val="both"/>
        <w:rPr>
          <w:rFonts w:ascii="Times New Roman" w:eastAsia="方正仿宋_GBK" w:hAnsi="Times New Roman" w:hint="eastAsia"/>
          <w:sz w:val="32"/>
          <w:szCs w:val="32"/>
          <w:lang w:val="en-US" w:eastAsia="zh-CN"/>
        </w:rPr>
      </w:pPr>
      <w:r>
        <w:rPr>
          <w:rFonts w:ascii="Times New Roman" w:eastAsia="方正仿宋_GBK" w:hAnsi="Times New Roman" w:hint="eastAsia"/>
          <w:sz w:val="32"/>
          <w:szCs w:val="32"/>
          <w:lang w:val="en-US" w:eastAsia="zh-CN"/>
        </w:rPr>
        <w:t>进出口商品质量安全检验监管专项项目绩效自评综述：根据年初设定的绩效目标，项目自评得分为100分。全年预算数7万元，执行数为7万元，完成预算的100%。项目绩效目标完成情况：通过开展商检业务培训1次，业务培训测试通过率100%，提升了关员重点敏感商品检验监管能力，维护国门安全水平有效提升；通过与地方政府加强联系配合，有效获取进出口商品质量安全风险信息，推进风险评估及预警处置工作有序开展；通过风险评估结果落实推进“危包批次检验”工作，提升服务对象跨境贸易便利化水平，增强服务对象的获得感，进出口商品企业满意度达到100%。提高了监管一线关员反恐应急处置能力，扎实推进了海关反恐专用队伍建设，较好的完成了本年度工作任务。</w:t>
      </w:r>
    </w:p>
    <w:p>
      <w:pPr>
        <w:pStyle w:val="15"/>
        <w:keepNext w:val="0"/>
        <w:keepLines w:val="0"/>
        <w:pageBreakBefore w:val="0"/>
        <w:widowControl w:val="0"/>
        <w:kinsoku/>
        <w:wordWrap/>
        <w:overflowPunct/>
        <w:topLinePunct w:val="0"/>
        <w:autoSpaceDE w:val="0"/>
        <w:autoSpaceDN w:val="0"/>
        <w:adjustRightInd/>
        <w:snapToGrid/>
        <w:spacing w:line="560" w:lineRule="exact"/>
        <w:ind w:left="170" w:right="969" w:firstLineChars="200" w:firstLine="640"/>
        <w:jc w:val="both"/>
        <w:rPr>
          <w:rFonts w:ascii="Times New Roman" w:eastAsia="方正仿宋_GBK" w:hAnsi="Times New Roman" w:hint="eastAsia"/>
          <w:sz w:val="32"/>
          <w:szCs w:val="32"/>
          <w:lang w:val="en-US" w:eastAsia="zh-CN"/>
        </w:rPr>
      </w:pPr>
      <w:r>
        <w:rPr>
          <w:rFonts w:ascii="Times New Roman" w:eastAsia="方正仿宋_GBK" w:hAnsi="Times New Roman" w:hint="eastAsia"/>
          <w:sz w:val="32"/>
          <w:szCs w:val="32"/>
          <w:lang w:val="en-US" w:eastAsia="zh-CN"/>
        </w:rPr>
        <w:t>监管查验技术装备设备购建及能力保障专项项目绩效自评综述：根据年初设定的绩效目标，项目自评得分为95分。全年预算数7.9万元，执行数为7.9万元，完成预算的100%。项目绩效目标完成情况：通过采购生物、化学有害因子快速检测箱各1个，平均采购成本2.00万元，有效提升口岸核辐射及生化有害因子监测能力；通过为1只口岸监管用犬的正常饲养、日常训练、复训、考核、使用等提供资金保障，使工作犬处于良好的健康、工作状态，监管工作犬上岗率为 72.03 %，有效提升口岸查验效能；通过开展2次口岸反恐模拟演练。提高了监管一线关员反恐应急处置能力，扎实推进了海关反恐专用队伍建设。</w:t>
      </w:r>
    </w:p>
    <w:p>
      <w:pPr>
        <w:pStyle w:val="15"/>
        <w:keepNext w:val="0"/>
        <w:keepLines w:val="0"/>
        <w:pageBreakBefore w:val="0"/>
        <w:widowControl w:val="0"/>
        <w:kinsoku/>
        <w:wordWrap/>
        <w:overflowPunct/>
        <w:topLinePunct w:val="0"/>
        <w:autoSpaceDE w:val="0"/>
        <w:autoSpaceDN w:val="0"/>
        <w:adjustRightInd/>
        <w:snapToGrid/>
        <w:spacing w:line="560" w:lineRule="exact"/>
        <w:ind w:left="170" w:right="969" w:firstLineChars="200" w:firstLine="640"/>
        <w:jc w:val="both"/>
        <w:rPr>
          <w:rFonts w:ascii="Times New Roman" w:eastAsia="方正仿宋_GBK" w:hAnsi="Times New Roman" w:hint="eastAsia"/>
          <w:sz w:val="32"/>
          <w:szCs w:val="32"/>
          <w:lang w:val="en-US" w:eastAsia="zh-CN"/>
        </w:rPr>
      </w:pPr>
    </w:p>
    <w:p>
      <w:pPr>
        <w:pStyle w:val="15"/>
        <w:keepNext w:val="0"/>
        <w:keepLines w:val="0"/>
        <w:pageBreakBefore w:val="0"/>
        <w:widowControl w:val="0"/>
        <w:kinsoku/>
        <w:wordWrap/>
        <w:overflowPunct/>
        <w:topLinePunct w:val="0"/>
        <w:autoSpaceDE w:val="0"/>
        <w:autoSpaceDN w:val="0"/>
        <w:adjustRightInd/>
        <w:snapToGrid/>
        <w:spacing w:line="560" w:lineRule="exact"/>
        <w:ind w:left="170" w:right="969" w:firstLineChars="200" w:firstLine="640"/>
        <w:jc w:val="both"/>
        <w:rPr>
          <w:rFonts w:ascii="Times New Roman" w:eastAsia="方正仿宋_GBK" w:hAnsi="Times New Roman" w:hint="eastAsia"/>
          <w:sz w:val="32"/>
          <w:szCs w:val="32"/>
          <w:lang w:val="en-US" w:eastAsia="zh-CN"/>
        </w:rPr>
      </w:pPr>
    </w:p>
    <w:p>
      <w:pPr>
        <w:pStyle w:val="15"/>
        <w:spacing w:after="0" w:line="334" w:lineRule="auto"/>
        <w:ind w:right="572" w:firstLineChars="200" w:firstLine="656"/>
        <w:jc w:val="both"/>
        <w:rPr>
          <w:rFonts w:ascii="Times New Roman" w:cs="宋体" w:hAnsi="Times New Roman" w:hint="eastAsia"/>
          <w:spacing w:val="9"/>
          <w:sz w:val="31"/>
          <w:szCs w:val="31"/>
          <w:lang w:val="en-US" w:eastAsia="zh-CN"/>
        </w:rPr>
      </w:pPr>
    </w:p>
    <w:p>
      <w:pPr>
        <w:pStyle w:val="15"/>
        <w:spacing w:after="0" w:line="334" w:lineRule="auto"/>
        <w:ind w:right="572" w:firstLineChars="200" w:firstLine="656"/>
        <w:jc w:val="both"/>
        <w:rPr>
          <w:rFonts w:ascii="Times New Roman" w:cs="宋体" w:hAnsi="Times New Roman" w:hint="eastAsia"/>
          <w:spacing w:val="9"/>
          <w:sz w:val="31"/>
          <w:szCs w:val="31"/>
          <w:lang w:val="en-US" w:eastAsia="zh-CN"/>
        </w:rPr>
      </w:pPr>
    </w:p>
    <w:p>
      <w:pPr>
        <w:pStyle w:val="15"/>
        <w:spacing w:after="0" w:line="334" w:lineRule="auto"/>
        <w:ind w:right="572" w:firstLineChars="200" w:firstLine="656"/>
        <w:jc w:val="both"/>
        <w:rPr>
          <w:rFonts w:ascii="Times New Roman" w:cs="宋体" w:hAnsi="Times New Roman" w:hint="eastAsia"/>
          <w:spacing w:val="9"/>
          <w:sz w:val="31"/>
          <w:szCs w:val="31"/>
          <w:lang w:val="en-US" w:eastAsia="zh-CN"/>
        </w:rPr>
      </w:pPr>
    </w:p>
    <w:p>
      <w:pPr>
        <w:pStyle w:val="15"/>
        <w:spacing w:after="0" w:line="334" w:lineRule="auto"/>
        <w:ind w:right="572" w:firstLineChars="200" w:firstLine="656"/>
        <w:jc w:val="both"/>
        <w:rPr>
          <w:rFonts w:ascii="Times New Roman" w:cs="宋体" w:hAnsi="Times New Roman" w:hint="eastAsia"/>
          <w:spacing w:val="9"/>
          <w:sz w:val="31"/>
          <w:szCs w:val="31"/>
          <w:lang w:val="en-US" w:eastAsia="zh-CN"/>
        </w:rPr>
      </w:pPr>
    </w:p>
    <w:p>
      <w:pPr>
        <w:pStyle w:val="15"/>
        <w:spacing w:after="0" w:line="334" w:lineRule="auto"/>
        <w:ind w:right="572" w:firstLineChars="200" w:firstLine="656"/>
        <w:jc w:val="both"/>
        <w:rPr>
          <w:rFonts w:ascii="Times New Roman" w:cs="宋体" w:hAnsi="Times New Roman" w:hint="eastAsia"/>
          <w:spacing w:val="9"/>
          <w:sz w:val="31"/>
          <w:szCs w:val="31"/>
          <w:lang w:val="en-US" w:eastAsia="zh-CN"/>
        </w:rPr>
      </w:pPr>
    </w:p>
    <w:p>
      <w:pPr>
        <w:pStyle w:val="15"/>
        <w:spacing w:after="0" w:line="334" w:lineRule="auto"/>
        <w:ind w:right="572" w:firstLineChars="200" w:firstLine="656"/>
        <w:jc w:val="both"/>
        <w:rPr>
          <w:rFonts w:ascii="Times New Roman" w:cs="宋体" w:hAnsi="Times New Roman" w:hint="eastAsia"/>
          <w:spacing w:val="9"/>
          <w:sz w:val="31"/>
          <w:szCs w:val="31"/>
          <w:lang w:val="en-US" w:eastAsia="zh-CN"/>
        </w:rPr>
      </w:pPr>
    </w:p>
    <w:p>
      <w:pPr>
        <w:pStyle w:val="15"/>
        <w:spacing w:after="0" w:line="334" w:lineRule="auto"/>
        <w:ind w:right="572" w:firstLineChars="200" w:firstLine="656"/>
        <w:jc w:val="both"/>
        <w:rPr>
          <w:rFonts w:ascii="Times New Roman" w:cs="宋体" w:hAnsi="Times New Roman" w:hint="eastAsia"/>
          <w:spacing w:val="9"/>
          <w:sz w:val="31"/>
          <w:szCs w:val="31"/>
          <w:lang w:val="en-US" w:eastAsia="zh-CN"/>
        </w:rPr>
      </w:pPr>
    </w:p>
    <w:p>
      <w:pPr>
        <w:pStyle w:val="15"/>
        <w:spacing w:after="0" w:line="334" w:lineRule="auto"/>
        <w:ind w:right="572" w:firstLineChars="200" w:firstLine="656"/>
        <w:jc w:val="both"/>
        <w:rPr>
          <w:rFonts w:ascii="Times New Roman" w:cs="宋体" w:hAnsi="Times New Roman" w:hint="eastAsia"/>
          <w:spacing w:val="9"/>
          <w:sz w:val="31"/>
          <w:szCs w:val="31"/>
          <w:lang w:val="en-US" w:eastAsia="zh-CN"/>
        </w:rPr>
      </w:pPr>
    </w:p>
    <w:p>
      <w:pPr>
        <w:pStyle w:val="15"/>
        <w:spacing w:after="0" w:line="334" w:lineRule="auto"/>
        <w:ind w:right="572" w:firstLineChars="200" w:firstLine="656"/>
        <w:jc w:val="both"/>
        <w:rPr>
          <w:rFonts w:ascii="Times New Roman" w:cs="宋体" w:hAnsi="Times New Roman" w:hint="eastAsia"/>
          <w:spacing w:val="9"/>
          <w:sz w:val="31"/>
          <w:szCs w:val="31"/>
          <w:lang w:val="en-US" w:eastAsia="zh-CN"/>
        </w:rPr>
      </w:pPr>
    </w:p>
    <w:p>
      <w:pPr>
        <w:pStyle w:val="15"/>
        <w:spacing w:after="0" w:line="334" w:lineRule="auto"/>
        <w:ind w:right="572" w:firstLineChars="200" w:firstLine="656"/>
        <w:jc w:val="both"/>
        <w:rPr>
          <w:rFonts w:ascii="Times New Roman" w:cs="宋体" w:hAnsi="Times New Roman"/>
          <w:spacing w:val="9"/>
          <w:sz w:val="31"/>
          <w:szCs w:val="31"/>
          <w:lang w:val="en-US" w:eastAsia="zh-CN"/>
        </w:rPr>
      </w:pPr>
    </w:p>
    <w:p>
      <w:pPr>
        <w:pStyle w:val="15"/>
        <w:spacing w:after="0" w:line="334" w:lineRule="auto"/>
        <w:ind w:right="572" w:firstLineChars="200" w:firstLine="656"/>
        <w:jc w:val="both"/>
        <w:rPr>
          <w:rFonts w:ascii="Times New Roman" w:cs="宋体" w:hAnsi="Times New Roman"/>
          <w:spacing w:val="9"/>
          <w:sz w:val="31"/>
          <w:szCs w:val="31"/>
          <w:lang w:val="en-US" w:eastAsia="zh-CN"/>
        </w:rPr>
      </w:pPr>
    </w:p>
    <w:p>
      <w:pPr>
        <w:pStyle w:val="15"/>
        <w:spacing w:after="0" w:line="334" w:lineRule="auto"/>
        <w:ind w:right="572" w:firstLineChars="200" w:firstLine="656"/>
        <w:jc w:val="both"/>
        <w:rPr>
          <w:rFonts w:ascii="Times New Roman" w:cs="宋体" w:hAnsi="Times New Roman"/>
          <w:spacing w:val="9"/>
          <w:sz w:val="31"/>
          <w:szCs w:val="31"/>
          <w:lang w:val="en-US" w:eastAsia="zh-CN"/>
        </w:rPr>
      </w:pPr>
    </w:p>
    <w:p>
      <w:pPr>
        <w:pStyle w:val="15"/>
        <w:spacing w:after="0" w:line="334" w:lineRule="auto"/>
        <w:ind w:right="572" w:firstLineChars="200" w:firstLine="656"/>
        <w:jc w:val="both"/>
        <w:rPr>
          <w:rFonts w:ascii="Times New Roman" w:cs="宋体" w:hAnsi="Times New Roman"/>
          <w:spacing w:val="9"/>
          <w:sz w:val="31"/>
          <w:szCs w:val="31"/>
          <w:lang w:val="en-US" w:eastAsia="zh-CN"/>
        </w:rPr>
      </w:pPr>
    </w:p>
    <w:p>
      <w:pPr>
        <w:pStyle w:val="15"/>
        <w:spacing w:after="0" w:line="334" w:lineRule="auto"/>
        <w:ind w:right="572" w:firstLineChars="200" w:firstLine="656"/>
        <w:jc w:val="both"/>
        <w:rPr>
          <w:rFonts w:ascii="Times New Roman" w:cs="宋体" w:hAnsi="Times New Roman"/>
          <w:spacing w:val="9"/>
          <w:sz w:val="31"/>
          <w:szCs w:val="31"/>
          <w:lang w:val="en-US" w:eastAsia="zh-CN"/>
        </w:rPr>
      </w:pPr>
    </w:p>
    <w:p>
      <w:pPr>
        <w:pStyle w:val="15"/>
        <w:spacing w:after="0" w:line="334" w:lineRule="auto"/>
        <w:ind w:right="572" w:firstLineChars="200" w:firstLine="656"/>
        <w:jc w:val="both"/>
        <w:rPr>
          <w:rFonts w:ascii="Times New Roman" w:cs="宋体" w:hAnsi="Times New Roman" w:hint="eastAsia"/>
          <w:spacing w:val="9"/>
          <w:sz w:val="31"/>
          <w:szCs w:val="31"/>
          <w:lang w:val="en-US" w:eastAsia="zh-CN"/>
        </w:rPr>
      </w:pPr>
    </w:p>
    <w:p>
      <w:pPr>
        <w:pStyle w:val="15"/>
        <w:spacing w:after="0" w:line="334" w:lineRule="auto"/>
        <w:ind w:right="572" w:firstLineChars="200" w:firstLine="656"/>
        <w:jc w:val="both"/>
        <w:rPr>
          <w:rFonts w:ascii="Times New Roman" w:cs="宋体" w:hAnsi="Times New Roman" w:hint="eastAsia"/>
          <w:spacing w:val="9"/>
          <w:sz w:val="31"/>
          <w:szCs w:val="31"/>
          <w:lang w:val="en-US" w:eastAsia="zh-CN"/>
        </w:rPr>
      </w:pPr>
    </w:p>
    <w:p>
      <w:pPr>
        <w:pStyle w:val="1"/>
        <w:keepNext/>
        <w:keepLines/>
        <w:pageBreakBefore w:val="0"/>
        <w:widowControl w:val="0"/>
        <w:kinsoku/>
        <w:wordWrap/>
        <w:overflowPunct/>
        <w:topLinePunct w:val="0"/>
        <w:autoSpaceDE w:val="0"/>
        <w:autoSpaceDN w:val="0"/>
        <w:bidi w:val="0"/>
        <w:adjustRightInd/>
        <w:snapToGrid/>
        <w:spacing w:line="800" w:lineRule="exact"/>
        <w:ind w:left="0"/>
        <w:jc w:val="center"/>
        <w:textAlignment w:val="auto"/>
        <w:rPr>
          <w:rFonts w:ascii="方正小标宋_GBK" w:eastAsia="方正小标宋_GBK" w:hint="eastAsia"/>
          <w:b w:val="0"/>
          <w:sz w:val="44"/>
          <w:szCs w:val="44"/>
        </w:rPr>
      </w:pPr>
      <w:bookmarkStart w:id="17" w:name="_Toc55252199"/>
      <w:r>
        <w:rPr>
          <w:rFonts w:ascii="方正小标宋_GBK" w:eastAsia="方正小标宋_GBK" w:hint="eastAsia"/>
          <w:b w:val="0"/>
          <w:sz w:val="44"/>
          <w:szCs w:val="44"/>
        </w:rPr>
        <w:t>第四部分  名词解释</w:t>
      </w:r>
      <w:bookmarkEnd w:id="17"/>
    </w:p>
    <w:p>
      <w:pPr>
        <w:pStyle w:val="1"/>
        <w:keepNext/>
        <w:keepLines/>
        <w:pageBreakBefore w:val="0"/>
        <w:widowControl w:val="0"/>
        <w:kinsoku/>
        <w:wordWrap/>
        <w:overflowPunct/>
        <w:topLinePunct w:val="0"/>
        <w:autoSpaceDE w:val="0"/>
        <w:autoSpaceDN w:val="0"/>
        <w:bidi w:val="0"/>
        <w:adjustRightInd/>
        <w:snapToGrid/>
        <w:spacing w:line="800" w:lineRule="exact"/>
        <w:jc w:val="both"/>
        <w:textAlignment w:val="auto"/>
        <w:rPr>
          <w:rFonts w:ascii="方正小标宋_GBK" w:eastAsia="方正小标宋_GBK" w:hint="eastAsia"/>
          <w:b w:val="0"/>
          <w:sz w:val="44"/>
          <w:szCs w:val="44"/>
        </w:rPr>
        <w:sectPr>
          <w:pgSz w:w="11913" w:h="16840"/>
          <w:pgMar w:top="692" w:right="607" w:bottom="964" w:left="805" w:header="0" w:footer="964" w:gutter="0"/>
          <w:docGrid w:linePitch="312" w:charSpace="0"/>
        </w:sectPr>
      </w:pPr>
    </w:p>
    <w:p>
      <w:pPr>
        <w:spacing w:after="0" w:line="560" w:lineRule="exact"/>
        <w:ind w:left="0" w:right="0"/>
        <w:jc w:val="both"/>
        <w:rPr>
          <w:rFonts w:ascii="Times New Roman" w:hAnsi="Times New Roman"/>
        </w:rPr>
      </w:pPr>
    </w:p>
    <w:p>
      <w:pPr>
        <w:pStyle w:val="15"/>
        <w:tabs>
          <w:tab w:val="left" w:pos="1694"/>
        </w:tabs>
        <w:spacing w:line="560" w:lineRule="exact"/>
        <w:ind w:right="658" w:firstLineChars="200" w:firstLine="684"/>
        <w:jc w:val="both"/>
        <w:rPr>
          <w:rFonts w:ascii="Times New Roman" w:eastAsia="方正仿宋_GBK" w:hAnsi="Times New Roman" w:hint="eastAsia"/>
          <w:spacing w:val="16"/>
        </w:rPr>
      </w:pPr>
      <w:r>
        <w:rPr>
          <w:rFonts w:ascii="Times New Roman" w:eastAsia="方正仿宋_GBK" w:hAnsi="Times New Roman" w:hint="eastAsia"/>
          <w:b/>
          <w:bCs/>
          <w:spacing w:val="16"/>
          <w:lang w:val="en-US" w:eastAsia="zh-CN"/>
        </w:rPr>
        <w:t>一、一般公共预算财政拨款收入：</w:t>
      </w:r>
      <w:r>
        <w:rPr>
          <w:rFonts w:ascii="Times New Roman" w:eastAsia="方正仿宋_GBK" w:hAnsi="Times New Roman" w:hint="eastAsia"/>
          <w:b w:val="0"/>
          <w:bCs w:val="0"/>
          <w:spacing w:val="16"/>
          <w:lang w:val="en-US" w:eastAsia="zh-CN"/>
        </w:rPr>
        <w:t>指中央财政当年拨付的资金。</w:t>
      </w:r>
    </w:p>
    <w:p>
      <w:pPr>
        <w:pStyle w:val="15"/>
        <w:tabs>
          <w:tab w:val="left" w:pos="1694"/>
        </w:tabs>
        <w:spacing w:line="560" w:lineRule="exact"/>
        <w:ind w:right="658" w:firstLineChars="200" w:firstLine="684"/>
        <w:jc w:val="both"/>
        <w:rPr>
          <w:rFonts w:ascii="Times New Roman" w:eastAsia="方正仿宋_GBK" w:hAnsi="Times New Roman" w:hint="eastAsia"/>
          <w:b w:val="0"/>
          <w:bCs w:val="0"/>
          <w:spacing w:val="16"/>
          <w:lang w:val="en-US" w:eastAsia="zh-CN"/>
        </w:rPr>
      </w:pPr>
      <w:r>
        <w:rPr>
          <w:rFonts w:ascii="Times New Roman" w:eastAsia="方正仿宋_GBK" w:hAnsi="Times New Roman" w:hint="eastAsia"/>
          <w:b/>
          <w:bCs/>
          <w:spacing w:val="16"/>
          <w:lang w:val="en-US" w:eastAsia="zh-CN"/>
        </w:rPr>
        <w:t>二、事业收入：</w:t>
      </w:r>
      <w:r>
        <w:rPr>
          <w:rFonts w:ascii="Times New Roman" w:eastAsia="方正仿宋_GBK" w:hAnsi="Times New Roman" w:hint="eastAsia"/>
          <w:b w:val="0"/>
          <w:bCs w:val="0"/>
          <w:spacing w:val="16"/>
          <w:lang w:val="en-US" w:eastAsia="zh-CN"/>
        </w:rPr>
        <w:t>指事业单位开展专业业务活动及辅助活动所取得的收入。</w:t>
      </w:r>
    </w:p>
    <w:p>
      <w:pPr>
        <w:pStyle w:val="15"/>
        <w:tabs>
          <w:tab w:val="left" w:pos="1694"/>
        </w:tabs>
        <w:spacing w:line="560" w:lineRule="exact"/>
        <w:ind w:right="658" w:firstLineChars="200" w:firstLine="684"/>
        <w:jc w:val="both"/>
        <w:rPr>
          <w:rFonts w:ascii="Times New Roman" w:eastAsia="方正仿宋_GBK" w:hAnsi="Times New Roman" w:hint="eastAsia"/>
          <w:b w:val="0"/>
          <w:bCs w:val="0"/>
          <w:spacing w:val="16"/>
          <w:lang w:val="en-US" w:eastAsia="zh-CN"/>
        </w:rPr>
      </w:pPr>
      <w:r>
        <w:rPr>
          <w:rFonts w:ascii="Times New Roman" w:eastAsia="方正仿宋_GBK" w:hAnsi="Times New Roman" w:hint="eastAsia"/>
          <w:b/>
          <w:bCs/>
          <w:spacing w:val="16"/>
          <w:lang w:val="en-US" w:eastAsia="zh-CN"/>
        </w:rPr>
        <w:t>三、经营收入：</w:t>
      </w:r>
      <w:r>
        <w:rPr>
          <w:rFonts w:ascii="Times New Roman" w:eastAsia="方正仿宋_GBK" w:hAnsi="Times New Roman" w:hint="eastAsia"/>
          <w:b w:val="0"/>
          <w:bCs w:val="0"/>
          <w:spacing w:val="16"/>
          <w:lang w:val="en-US" w:eastAsia="zh-CN"/>
        </w:rPr>
        <w:t>指事业单位在专业业务活动及其辅助活动之外开展非独立核算经营活动取得的收入。</w:t>
      </w:r>
    </w:p>
    <w:p>
      <w:pPr>
        <w:pStyle w:val="15"/>
        <w:tabs>
          <w:tab w:val="left" w:pos="1694"/>
        </w:tabs>
        <w:spacing w:line="560" w:lineRule="exact"/>
        <w:ind w:right="658" w:firstLineChars="200" w:firstLine="684"/>
        <w:jc w:val="both"/>
        <w:rPr>
          <w:rFonts w:ascii="Times New Roman" w:eastAsia="方正仿宋_GBK" w:hAnsi="Times New Roman" w:hint="eastAsia"/>
          <w:b w:val="0"/>
          <w:bCs w:val="0"/>
          <w:spacing w:val="16"/>
          <w:lang w:val="en-US" w:eastAsia="zh-CN"/>
        </w:rPr>
      </w:pPr>
      <w:r>
        <w:rPr>
          <w:rFonts w:ascii="Times New Roman" w:eastAsia="方正仿宋_GBK" w:hAnsi="Times New Roman" w:hint="eastAsia"/>
          <w:b/>
          <w:bCs/>
          <w:spacing w:val="16"/>
          <w:lang w:val="en-US" w:eastAsia="zh-CN"/>
        </w:rPr>
        <w:t>四、其他收入：</w:t>
      </w:r>
      <w:r>
        <w:rPr>
          <w:rFonts w:ascii="Times New Roman" w:eastAsia="方正仿宋_GBK" w:hAnsi="Times New Roman" w:hint="eastAsia"/>
          <w:b w:val="0"/>
          <w:bCs w:val="0"/>
          <w:spacing w:val="16"/>
          <w:lang w:val="en-US" w:eastAsia="zh-CN"/>
        </w:rPr>
        <w:t>指除上述一般公共预算财政拨款收入、事业收入、事业单位经营收入等以外的收入。主要是非同级财政拨款收入、存款利息收入等。</w:t>
      </w:r>
    </w:p>
    <w:p>
      <w:pPr>
        <w:pStyle w:val="15"/>
        <w:tabs>
          <w:tab w:val="left" w:pos="1694"/>
        </w:tabs>
        <w:spacing w:line="560" w:lineRule="exact"/>
        <w:ind w:right="658" w:firstLineChars="200" w:firstLine="684"/>
        <w:jc w:val="both"/>
        <w:rPr>
          <w:rFonts w:ascii="Times New Roman" w:eastAsia="方正仿宋_GBK" w:hAnsi="Times New Roman" w:hint="eastAsia"/>
          <w:b w:val="0"/>
          <w:bCs w:val="0"/>
          <w:spacing w:val="16"/>
          <w:lang w:val="en-US" w:eastAsia="zh-CN"/>
        </w:rPr>
      </w:pPr>
      <w:r>
        <w:rPr>
          <w:rFonts w:ascii="Times New Roman" w:eastAsia="方正仿宋_GBK" w:hAnsi="Times New Roman" w:hint="eastAsia"/>
          <w:b/>
          <w:bCs/>
          <w:spacing w:val="16"/>
          <w:lang w:val="en-US" w:eastAsia="zh-CN"/>
        </w:rPr>
        <w:t>五、使用非财政拨款结余：</w:t>
      </w:r>
      <w:r>
        <w:rPr>
          <w:rFonts w:ascii="Times New Roman" w:eastAsia="方正仿宋_GBK" w:hAnsi="Times New Roman" w:hint="eastAsia"/>
          <w:b w:val="0"/>
          <w:bCs w:val="0"/>
          <w:spacing w:val="16"/>
          <w:lang w:val="en-US" w:eastAsia="zh-CN"/>
        </w:rPr>
        <w:t>指事业单位使用以前年度积累的非财政拨款结余弥补当年收支差额的金额。</w:t>
      </w:r>
    </w:p>
    <w:p>
      <w:pPr>
        <w:pStyle w:val="15"/>
        <w:tabs>
          <w:tab w:val="left" w:pos="1694"/>
        </w:tabs>
        <w:spacing w:line="560" w:lineRule="exact"/>
        <w:ind w:right="658" w:firstLineChars="200" w:firstLine="684"/>
        <w:jc w:val="both"/>
        <w:rPr>
          <w:rFonts w:ascii="Times New Roman" w:eastAsia="方正仿宋_GBK" w:hAnsi="Times New Roman" w:hint="eastAsia"/>
          <w:b w:val="0"/>
          <w:bCs w:val="0"/>
          <w:spacing w:val="16"/>
          <w:lang w:val="en-US" w:eastAsia="zh-CN"/>
        </w:rPr>
      </w:pPr>
      <w:r>
        <w:rPr>
          <w:rFonts w:ascii="Times New Roman" w:eastAsia="方正仿宋_GBK" w:hAnsi="Times New Roman" w:hint="eastAsia"/>
          <w:b/>
          <w:bCs/>
          <w:spacing w:val="16"/>
          <w:lang w:val="en-US" w:eastAsia="zh-CN"/>
        </w:rPr>
        <w:t>六、年初结转和结余：</w:t>
      </w:r>
      <w:r>
        <w:rPr>
          <w:rFonts w:ascii="Times New Roman" w:eastAsia="方正仿宋_GBK" w:hAnsi="Times New Roman" w:hint="eastAsia"/>
          <w:b w:val="0"/>
          <w:bCs w:val="0"/>
          <w:spacing w:val="16"/>
          <w:lang w:val="en-US" w:eastAsia="zh-CN"/>
        </w:rPr>
        <w:t>指单位以前年度尚未完成、结转到本年仍按原规定用途继续使用的资金，或项 目 已完成等产生的结余资金。</w:t>
      </w:r>
    </w:p>
    <w:p>
      <w:pPr>
        <w:pStyle w:val="15"/>
        <w:tabs>
          <w:tab w:val="left" w:pos="1694"/>
        </w:tabs>
        <w:spacing w:line="560" w:lineRule="exact"/>
        <w:ind w:right="658" w:firstLineChars="200" w:firstLine="684"/>
        <w:jc w:val="both"/>
        <w:rPr>
          <w:rFonts w:ascii="Times New Roman" w:eastAsia="方正仿宋_GBK" w:hAnsi="Times New Roman" w:hint="eastAsia"/>
          <w:b w:val="0"/>
          <w:bCs w:val="0"/>
          <w:spacing w:val="16"/>
          <w:lang w:val="en-US" w:eastAsia="zh-CN"/>
        </w:rPr>
      </w:pPr>
      <w:r>
        <w:rPr>
          <w:rFonts w:ascii="Times New Roman" w:eastAsia="方正仿宋_GBK" w:hAnsi="Times New Roman" w:hint="eastAsia"/>
          <w:b/>
          <w:bCs/>
          <w:spacing w:val="16"/>
          <w:lang w:val="en-US" w:eastAsia="zh-CN"/>
        </w:rPr>
        <w:t>七、一般公共服务</w:t>
      </w:r>
      <w:r>
        <w:rPr>
          <w:rFonts w:ascii="Times New Roman" w:eastAsia="方正仿宋_GBK" w:hAnsi="Times New Roman"/>
          <w:b/>
          <w:bCs/>
          <w:spacing w:val="16"/>
          <w:lang w:val="en-US" w:eastAsia="zh-CN"/>
        </w:rPr>
        <w:t>（</w:t>
      </w:r>
      <w:r>
        <w:rPr>
          <w:rFonts w:ascii="Times New Roman" w:eastAsia="方正仿宋_GBK" w:hAnsi="Times New Roman" w:hint="eastAsia"/>
          <w:b/>
          <w:bCs/>
          <w:spacing w:val="16"/>
          <w:lang w:val="en-US" w:eastAsia="zh-CN"/>
        </w:rPr>
        <w:t>类）海关事务（款）:</w:t>
      </w:r>
      <w:r>
        <w:rPr>
          <w:rFonts w:ascii="Times New Roman" w:eastAsia="方正仿宋_GBK" w:hAnsi="Times New Roman" w:hint="eastAsia"/>
          <w:b w:val="0"/>
          <w:bCs w:val="0"/>
          <w:spacing w:val="16"/>
          <w:lang w:val="en-US" w:eastAsia="zh-CN"/>
        </w:rPr>
        <w:t>反映海关用于系统行政和事业单位的基本支出及完成专项业务工作的项目支出。</w:t>
      </w:r>
    </w:p>
    <w:p>
      <w:pPr>
        <w:pStyle w:val="15"/>
        <w:tabs>
          <w:tab w:val="left" w:pos="1694"/>
        </w:tabs>
        <w:spacing w:line="560" w:lineRule="exact"/>
        <w:ind w:right="658" w:firstLineChars="200" w:firstLine="684"/>
        <w:jc w:val="both"/>
        <w:rPr>
          <w:rFonts w:ascii="Times New Roman" w:eastAsia="方正仿宋_GBK" w:hAnsi="Times New Roman" w:hint="eastAsia"/>
          <w:b w:val="0"/>
          <w:bCs w:val="0"/>
          <w:spacing w:val="16"/>
          <w:lang w:val="en-US" w:eastAsia="zh-CN"/>
        </w:rPr>
      </w:pPr>
      <w:r>
        <w:rPr>
          <w:rFonts w:ascii="Times New Roman" w:eastAsia="方正仿宋_GBK" w:hAnsi="Times New Roman" w:hint="eastAsia"/>
          <w:b/>
          <w:bCs/>
          <w:spacing w:val="16"/>
          <w:lang w:val="en-US" w:eastAsia="zh-CN"/>
        </w:rPr>
        <w:t>行政运行（项）:</w:t>
      </w:r>
      <w:r>
        <w:rPr>
          <w:rFonts w:ascii="Times New Roman" w:eastAsia="方正仿宋_GBK" w:hAnsi="Times New Roman" w:hint="eastAsia"/>
          <w:b w:val="0"/>
          <w:bCs w:val="0"/>
          <w:spacing w:val="16"/>
          <w:lang w:val="en-US" w:eastAsia="zh-CN"/>
        </w:rPr>
        <w:t>反映行政单位（包括参照公务员管理的事业单位）的基本支出。</w:t>
      </w:r>
    </w:p>
    <w:p>
      <w:pPr>
        <w:pStyle w:val="15"/>
        <w:tabs>
          <w:tab w:val="left" w:pos="1694"/>
        </w:tabs>
        <w:spacing w:line="560" w:lineRule="exact"/>
        <w:ind w:right="658" w:firstLineChars="200" w:firstLine="684"/>
        <w:jc w:val="both"/>
        <w:rPr>
          <w:rFonts w:ascii="Times New Roman" w:eastAsia="方正仿宋_GBK" w:hAnsi="Times New Roman" w:hint="eastAsia"/>
          <w:b w:val="0"/>
          <w:bCs w:val="0"/>
          <w:spacing w:val="16"/>
          <w:lang w:val="en-US" w:eastAsia="zh-CN"/>
        </w:rPr>
      </w:pPr>
      <w:r>
        <w:rPr>
          <w:rFonts w:ascii="Times New Roman" w:eastAsia="方正仿宋_GBK" w:hAnsi="Times New Roman" w:hint="eastAsia"/>
          <w:b/>
          <w:bCs/>
          <w:spacing w:val="16"/>
          <w:lang w:val="en-US" w:eastAsia="zh-CN"/>
        </w:rPr>
        <w:t>一般行政管理事务（项）:</w:t>
      </w:r>
      <w:r>
        <w:rPr>
          <w:rFonts w:ascii="Times New Roman" w:eastAsia="方正仿宋_GBK" w:hAnsi="Times New Roman" w:hint="eastAsia"/>
          <w:b w:val="0"/>
          <w:bCs w:val="0"/>
          <w:spacing w:val="16"/>
          <w:lang w:val="en-US" w:eastAsia="zh-CN"/>
        </w:rPr>
        <w:t>反映行政单位（包括参照公务员管理的事业单位）未单独设置项级科目的其他项目支出。</w:t>
      </w:r>
    </w:p>
    <w:p>
      <w:pPr>
        <w:pStyle w:val="15"/>
        <w:tabs>
          <w:tab w:val="left" w:pos="1694"/>
        </w:tabs>
        <w:spacing w:line="560" w:lineRule="exact"/>
        <w:ind w:right="658" w:firstLineChars="200" w:firstLine="684"/>
        <w:jc w:val="both"/>
        <w:rPr>
          <w:rFonts w:ascii="Times New Roman" w:eastAsia="方正仿宋_GBK" w:hAnsi="Times New Roman" w:hint="eastAsia"/>
          <w:b w:val="0"/>
          <w:bCs w:val="0"/>
          <w:spacing w:val="16"/>
          <w:lang w:val="en-US" w:eastAsia="zh-CN"/>
        </w:rPr>
      </w:pPr>
      <w:r>
        <w:rPr>
          <w:rFonts w:ascii="Times New Roman" w:eastAsia="方正仿宋_GBK" w:hAnsi="Times New Roman" w:hint="eastAsia"/>
          <w:b/>
          <w:bCs/>
          <w:spacing w:val="16"/>
          <w:lang w:val="en-US" w:eastAsia="zh-CN"/>
        </w:rPr>
        <w:t>机关服务</w:t>
      </w:r>
      <w:r>
        <w:rPr>
          <w:rFonts w:ascii="Times New Roman" w:eastAsia="方正仿宋_GBK" w:hAnsi="Times New Roman"/>
          <w:b/>
          <w:bCs/>
          <w:spacing w:val="16"/>
          <w:lang w:val="en-US" w:eastAsia="zh-CN"/>
        </w:rPr>
        <w:t>（</w:t>
      </w:r>
      <w:r>
        <w:rPr>
          <w:rFonts w:ascii="Times New Roman" w:eastAsia="方正仿宋_GBK" w:hAnsi="Times New Roman" w:hint="eastAsia"/>
          <w:b/>
          <w:bCs/>
          <w:spacing w:val="16"/>
          <w:lang w:val="en-US" w:eastAsia="zh-CN"/>
        </w:rPr>
        <w:t>一项）:</w:t>
      </w:r>
      <w:r>
        <w:rPr>
          <w:rFonts w:ascii="Times New Roman" w:eastAsia="方正仿宋_GBK" w:hAnsi="Times New Roman" w:hint="eastAsia"/>
          <w:b w:val="0"/>
          <w:bCs w:val="0"/>
          <w:spacing w:val="16"/>
          <w:lang w:val="en-US" w:eastAsia="zh-CN"/>
        </w:rPr>
        <w:t>反映海关系统为行政单位（包括参照公务员管理的事业单位）提供后勤服务的各类后勤服务</w:t>
      </w:r>
      <w:r>
        <w:rPr>
          <w:rFonts w:ascii="Times New Roman" w:eastAsia="方正仿宋_GBK" w:hAnsi="Times New Roman" w:hint="eastAsia"/>
          <w:b w:val="0"/>
          <w:bCs w:val="0"/>
          <w:spacing w:val="16"/>
          <w:lang w:val="en-US" w:eastAsia="zh-CN"/>
        </w:rPr>
        <w:drawing>
          <wp:anchor distT="0" distB="0" distL="0" distR="0" simplePos="0" relativeHeight="31" behindDoc="0" locked="0" layoutInCell="0" hidden="0" allowOverlap="1">
            <wp:simplePos x="0" y="0"/>
            <wp:positionH relativeFrom="page">
              <wp:posOffset>-3175</wp:posOffset>
            </wp:positionH>
            <wp:positionV relativeFrom="page">
              <wp:posOffset>-3175</wp:posOffset>
            </wp:positionV>
            <wp:extent cx="6350" cy="6350"/>
            <wp:effectExtent l="0" t="0" r="0" b="0"/>
            <wp:wrapNone/>
            <wp:docPr id="37" name="IM 132"/>
            <wp:cNvGraphicFramePr>
              <a:graphicFrameLocks noChangeAspect="0"/>
            </wp:cNvGraphicFramePr>
            <a:graphic>
              <a:graphicData uri="http://schemas.openxmlformats.org/drawingml/2006/picture">
                <pic:pic>
                  <pic:nvPicPr>
                    <pic:cNvPr id="39" name="IM 132 39"/>
                    <pic:cNvPicPr/>
                  </pic:nvPicPr>
                  <pic:blipFill>
                    <a:blip r:embed="rId16"/>
                    <a:stretch>
                      <a:fillRect/>
                    </a:stretch>
                  </pic:blipFill>
                  <pic:spPr>
                    <a:xfrm rot="0">
                      <a:off x="0" y="0"/>
                      <a:ext cx="6350" cy="6350"/>
                    </a:xfrm>
                    <a:prstGeom prst="rect"/>
                    <a:noFill/>
                    <a:ln w="9525" cmpd="sng" cap="flat">
                      <a:noFill/>
                      <a:prstDash val="solid"/>
                      <a:miter/>
                    </a:ln>
                  </pic:spPr>
                </pic:pic>
              </a:graphicData>
            </a:graphic>
          </wp:anchor>
        </w:drawing>
      </w:r>
      <w:r>
        <w:rPr>
          <w:rFonts w:ascii="Times New Roman" w:eastAsia="方正仿宋_GBK" w:hAnsi="Times New Roman" w:hint="eastAsia"/>
          <w:b w:val="0"/>
          <w:bCs w:val="0"/>
          <w:spacing w:val="16"/>
          <w:lang w:val="en-US" w:eastAsia="zh-CN"/>
        </w:rPr>
        <w:t>中心等附属事业单位的支出。</w:t>
      </w:r>
    </w:p>
    <w:p>
      <w:pPr>
        <w:pStyle w:val="15"/>
        <w:tabs>
          <w:tab w:val="left" w:pos="1694"/>
        </w:tabs>
        <w:spacing w:line="560" w:lineRule="exact"/>
        <w:ind w:right="658" w:firstLineChars="200" w:firstLine="684"/>
        <w:jc w:val="both"/>
        <w:rPr>
          <w:rFonts w:ascii="Times New Roman" w:eastAsia="方正仿宋_GBK" w:hAnsi="Times New Roman" w:hint="eastAsia"/>
          <w:b w:val="0"/>
          <w:bCs w:val="0"/>
          <w:spacing w:val="16"/>
          <w:lang w:val="en-US" w:eastAsia="zh-CN"/>
        </w:rPr>
      </w:pPr>
      <w:r>
        <w:rPr>
          <w:rFonts w:ascii="Times New Roman" w:eastAsia="方正仿宋_GBK" w:hAnsi="Times New Roman" w:hint="eastAsia"/>
          <w:b/>
          <w:bCs/>
          <w:spacing w:val="16"/>
          <w:lang w:val="en-US" w:eastAsia="zh-CN"/>
        </w:rPr>
        <w:t>缉私办案（项）:</w:t>
      </w:r>
      <w:r>
        <w:rPr>
          <w:rFonts w:ascii="Times New Roman" w:eastAsia="方正仿宋_GBK" w:hAnsi="Times New Roman" w:hint="eastAsia"/>
          <w:b w:val="0"/>
          <w:bCs w:val="0"/>
          <w:spacing w:val="16"/>
          <w:lang w:val="en-US" w:eastAsia="zh-CN"/>
        </w:rPr>
        <w:t>反映海关用于缉私办案方面的支出。</w:t>
      </w:r>
    </w:p>
    <w:p>
      <w:pPr>
        <w:pStyle w:val="15"/>
        <w:tabs>
          <w:tab w:val="left" w:pos="1694"/>
        </w:tabs>
        <w:spacing w:line="560" w:lineRule="exact"/>
        <w:ind w:right="658" w:firstLineChars="200" w:firstLine="684"/>
        <w:jc w:val="both"/>
        <w:rPr>
          <w:rFonts w:ascii="Times New Roman" w:eastAsia="方正仿宋_GBK" w:hAnsi="Times New Roman" w:hint="eastAsia"/>
          <w:b w:val="0"/>
          <w:bCs w:val="0"/>
          <w:spacing w:val="16"/>
          <w:lang w:val="en-US" w:eastAsia="zh-CN"/>
        </w:rPr>
      </w:pPr>
      <w:r>
        <w:rPr>
          <w:rFonts w:ascii="Times New Roman" w:eastAsia="方正仿宋_GBK" w:hAnsi="Times New Roman" w:hint="eastAsia"/>
          <w:b/>
          <w:bCs/>
          <w:spacing w:val="16"/>
          <w:lang w:val="en-US" w:eastAsia="zh-CN"/>
        </w:rPr>
        <w:t>口岸管理（项）:</w:t>
      </w:r>
      <w:r>
        <w:rPr>
          <w:rFonts w:ascii="Times New Roman" w:eastAsia="方正仿宋_GBK" w:hAnsi="Times New Roman" w:hint="eastAsia"/>
          <w:b w:val="0"/>
          <w:bCs w:val="0"/>
          <w:spacing w:val="16"/>
          <w:lang w:val="en-US" w:eastAsia="zh-CN"/>
        </w:rPr>
        <w:t>反映口岸业务管理及电子口岸建设、运行维护方面的支出。</w:t>
      </w:r>
    </w:p>
    <w:p>
      <w:pPr>
        <w:pStyle w:val="15"/>
        <w:tabs>
          <w:tab w:val="left" w:pos="1694"/>
        </w:tabs>
        <w:spacing w:line="560" w:lineRule="exact"/>
        <w:ind w:right="658" w:firstLineChars="200" w:firstLine="684"/>
        <w:jc w:val="both"/>
        <w:rPr>
          <w:rFonts w:ascii="Times New Roman" w:eastAsia="方正仿宋_GBK" w:hAnsi="Times New Roman" w:hint="eastAsia"/>
          <w:b w:val="0"/>
          <w:bCs w:val="0"/>
          <w:spacing w:val="16"/>
          <w:lang w:val="en-US" w:eastAsia="zh-CN"/>
        </w:rPr>
      </w:pPr>
      <w:r>
        <w:rPr>
          <w:rFonts w:ascii="Times New Roman" w:eastAsia="方正仿宋_GBK" w:hAnsi="Times New Roman" w:hint="eastAsia"/>
          <w:b/>
          <w:bCs/>
          <w:spacing w:val="16"/>
          <w:lang w:val="en-US" w:eastAsia="zh-CN"/>
        </w:rPr>
        <w:t>信息化建设（项）:</w:t>
      </w:r>
      <w:r>
        <w:rPr>
          <w:rFonts w:ascii="Times New Roman" w:eastAsia="方正仿宋_GBK" w:hAnsi="Times New Roman" w:hint="eastAsia"/>
          <w:b w:val="0"/>
          <w:bCs w:val="0"/>
          <w:spacing w:val="16"/>
          <w:lang w:val="en-US" w:eastAsia="zh-CN"/>
        </w:rPr>
        <w:t>反映海关系统用于信息化建设及运行维护方面的支出。</w:t>
      </w:r>
    </w:p>
    <w:p>
      <w:pPr>
        <w:pStyle w:val="15"/>
        <w:tabs>
          <w:tab w:val="left" w:pos="1694"/>
        </w:tabs>
        <w:spacing w:line="560" w:lineRule="exact"/>
        <w:ind w:right="658" w:firstLineChars="200" w:firstLine="684"/>
        <w:jc w:val="both"/>
        <w:rPr>
          <w:rFonts w:ascii="Times New Roman" w:eastAsia="方正仿宋_GBK" w:hAnsi="Times New Roman" w:hint="eastAsia"/>
          <w:b w:val="0"/>
          <w:bCs w:val="0"/>
          <w:spacing w:val="16"/>
          <w:lang w:val="en-US" w:eastAsia="zh-CN"/>
        </w:rPr>
      </w:pPr>
      <w:r>
        <w:rPr>
          <w:rFonts w:ascii="Times New Roman" w:eastAsia="方正仿宋_GBK" w:hAnsi="Times New Roman" w:hint="eastAsia"/>
          <w:b/>
          <w:bCs/>
          <w:spacing w:val="16"/>
          <w:lang w:val="en-US" w:eastAsia="zh-CN"/>
        </w:rPr>
        <w:t>海关关务（项）:</w:t>
      </w:r>
      <w:r>
        <w:rPr>
          <w:rFonts w:ascii="Times New Roman" w:eastAsia="方正仿宋_GBK" w:hAnsi="Times New Roman" w:hint="eastAsia"/>
          <w:b w:val="0"/>
          <w:bCs w:val="0"/>
          <w:spacing w:val="16"/>
          <w:lang w:val="en-US" w:eastAsia="zh-CN"/>
        </w:rPr>
        <w:t>反映海关行政执法提供业务保障、支持能力以及基础设施建设、设备设施运维等方面的支出。</w:t>
      </w:r>
    </w:p>
    <w:p>
      <w:pPr>
        <w:pStyle w:val="15"/>
        <w:tabs>
          <w:tab w:val="left" w:pos="1694"/>
        </w:tabs>
        <w:spacing w:line="560" w:lineRule="exact"/>
        <w:ind w:right="658" w:firstLineChars="200" w:firstLine="684"/>
        <w:jc w:val="both"/>
        <w:rPr>
          <w:rFonts w:ascii="Times New Roman" w:eastAsia="方正仿宋_GBK" w:hAnsi="Times New Roman" w:hint="eastAsia"/>
          <w:b w:val="0"/>
          <w:bCs w:val="0"/>
          <w:spacing w:val="16"/>
          <w:lang w:val="en-US" w:eastAsia="zh-CN"/>
        </w:rPr>
      </w:pPr>
      <w:r>
        <w:rPr>
          <w:rFonts w:ascii="Times New Roman" w:eastAsia="方正仿宋_GBK" w:hAnsi="Times New Roman" w:hint="eastAsia"/>
          <w:b/>
          <w:bCs/>
          <w:spacing w:val="16"/>
          <w:lang w:val="en-US" w:eastAsia="zh-CN"/>
        </w:rPr>
        <w:t>关税征管（项）:</w:t>
      </w:r>
      <w:r>
        <w:rPr>
          <w:rFonts w:ascii="Times New Roman" w:eastAsia="方正仿宋_GBK" w:hAnsi="Times New Roman" w:hint="eastAsia"/>
          <w:b w:val="0"/>
          <w:bCs w:val="0"/>
          <w:spacing w:val="16"/>
          <w:lang w:val="en-US" w:eastAsia="zh-CN"/>
        </w:rPr>
        <w:t>反映海关用于关税及其他税费征管方面的支出。</w:t>
      </w:r>
    </w:p>
    <w:p>
      <w:pPr>
        <w:pStyle w:val="15"/>
        <w:tabs>
          <w:tab w:val="left" w:pos="1694"/>
        </w:tabs>
        <w:spacing w:line="560" w:lineRule="exact"/>
        <w:ind w:right="658" w:firstLineChars="200" w:firstLine="684"/>
        <w:jc w:val="both"/>
        <w:rPr>
          <w:rFonts w:ascii="Times New Roman" w:eastAsia="方正仿宋_GBK" w:hAnsi="Times New Roman" w:hint="eastAsia"/>
          <w:b w:val="0"/>
          <w:bCs w:val="0"/>
          <w:spacing w:val="16"/>
          <w:lang w:val="en-US" w:eastAsia="zh-CN"/>
        </w:rPr>
      </w:pPr>
      <w:r>
        <w:rPr>
          <w:rFonts w:ascii="Times New Roman" w:eastAsia="方正仿宋_GBK" w:hAnsi="Times New Roman" w:hint="eastAsia"/>
          <w:b/>
          <w:bCs/>
          <w:spacing w:val="16"/>
          <w:lang w:val="en-US" w:eastAsia="zh-CN"/>
        </w:rPr>
        <w:t>海关监管（项）:</w:t>
      </w:r>
      <w:r>
        <w:rPr>
          <w:rFonts w:ascii="Times New Roman" w:eastAsia="方正仿宋_GBK" w:hAnsi="Times New Roman" w:hint="eastAsia"/>
          <w:b w:val="0"/>
          <w:bCs w:val="0"/>
          <w:spacing w:val="16"/>
          <w:lang w:val="en-US" w:eastAsia="zh-CN"/>
        </w:rPr>
        <w:t>反映海关用于监管执法、业务管理及相关技术支持方面的支出。</w:t>
      </w:r>
    </w:p>
    <w:p>
      <w:pPr>
        <w:pStyle w:val="15"/>
        <w:tabs>
          <w:tab w:val="left" w:pos="1694"/>
        </w:tabs>
        <w:spacing w:line="560" w:lineRule="exact"/>
        <w:ind w:right="658" w:firstLineChars="200" w:firstLine="684"/>
        <w:jc w:val="both"/>
        <w:rPr>
          <w:rFonts w:ascii="Times New Roman" w:eastAsia="方正仿宋_GBK" w:hAnsi="Times New Roman" w:hint="eastAsia"/>
          <w:b w:val="0"/>
          <w:bCs w:val="0"/>
          <w:spacing w:val="16"/>
          <w:lang w:val="en-US" w:eastAsia="zh-CN"/>
        </w:rPr>
      </w:pPr>
      <w:r>
        <w:rPr>
          <w:rFonts w:ascii="Times New Roman" w:eastAsia="方正仿宋_GBK" w:hAnsi="Times New Roman" w:hint="eastAsia"/>
          <w:b/>
          <w:bCs/>
          <w:spacing w:val="16"/>
          <w:lang w:val="en-US" w:eastAsia="zh-CN"/>
        </w:rPr>
        <w:t>检验检疫（项）:</w:t>
      </w:r>
      <w:r>
        <w:rPr>
          <w:rFonts w:ascii="Times New Roman" w:eastAsia="方正仿宋_GBK" w:hAnsi="Times New Roman" w:hint="eastAsia"/>
          <w:b w:val="0"/>
          <w:bCs w:val="0"/>
          <w:spacing w:val="16"/>
          <w:lang w:val="en-US" w:eastAsia="zh-CN"/>
        </w:rPr>
        <w:t>反映海关用于出入境检验检疫行政执法、业务管理及相关技术支持方面的支出。</w:t>
      </w:r>
    </w:p>
    <w:p>
      <w:pPr>
        <w:pStyle w:val="15"/>
        <w:tabs>
          <w:tab w:val="left" w:pos="1694"/>
        </w:tabs>
        <w:spacing w:line="560" w:lineRule="exact"/>
        <w:ind w:right="658" w:firstLineChars="200" w:firstLine="684"/>
        <w:jc w:val="both"/>
        <w:rPr>
          <w:rFonts w:ascii="Times New Roman" w:eastAsia="方正仿宋_GBK" w:hAnsi="Times New Roman" w:hint="eastAsia"/>
          <w:b w:val="0"/>
          <w:bCs w:val="0"/>
          <w:spacing w:val="16"/>
          <w:lang w:val="en-US" w:eastAsia="zh-CN"/>
        </w:rPr>
      </w:pPr>
      <w:r>
        <w:rPr>
          <w:rFonts w:ascii="Times New Roman" w:eastAsia="方正仿宋_GBK" w:hAnsi="Times New Roman" w:hint="eastAsia"/>
          <w:b/>
          <w:bCs/>
          <w:spacing w:val="16"/>
          <w:lang w:val="en-US" w:eastAsia="zh-CN"/>
        </w:rPr>
        <w:t>事业运行（项）:</w:t>
      </w:r>
      <w:r>
        <w:rPr>
          <w:rFonts w:ascii="Times New Roman" w:eastAsia="方正仿宋_GBK" w:hAnsi="Times New Roman" w:hint="eastAsia"/>
          <w:b w:val="0"/>
          <w:bCs w:val="0"/>
          <w:spacing w:val="16"/>
          <w:lang w:val="en-US" w:eastAsia="zh-CN"/>
        </w:rPr>
        <w:t>反映海关事业单位的基本支出，不包括行政单位（包括参照公务员管理的事业单位）后勤服务中心等附属事业单位。</w:t>
      </w:r>
    </w:p>
    <w:p>
      <w:pPr>
        <w:pStyle w:val="15"/>
        <w:tabs>
          <w:tab w:val="left" w:pos="1694"/>
        </w:tabs>
        <w:spacing w:line="560" w:lineRule="exact"/>
        <w:ind w:right="658" w:firstLineChars="200" w:firstLine="684"/>
        <w:jc w:val="both"/>
        <w:rPr>
          <w:rFonts w:ascii="Times New Roman" w:eastAsia="方正仿宋_GBK" w:hAnsi="Times New Roman" w:hint="eastAsia"/>
          <w:b w:val="0"/>
          <w:bCs w:val="0"/>
          <w:spacing w:val="16"/>
          <w:lang w:val="en-US" w:eastAsia="zh-CN"/>
        </w:rPr>
      </w:pPr>
      <w:r>
        <w:rPr>
          <w:rFonts w:ascii="Times New Roman" w:eastAsia="方正仿宋_GBK" w:hAnsi="Times New Roman" w:hint="eastAsia"/>
          <w:b/>
          <w:bCs/>
          <w:spacing w:val="16"/>
          <w:lang w:val="en-US" w:eastAsia="zh-CN"/>
        </w:rPr>
        <w:t>其他海关事务支出（项）：</w:t>
      </w:r>
      <w:r>
        <w:rPr>
          <w:rFonts w:ascii="Times New Roman" w:eastAsia="方正仿宋_GBK" w:hAnsi="Times New Roman" w:hint="eastAsia"/>
          <w:b w:val="0"/>
          <w:bCs w:val="0"/>
          <w:spacing w:val="16"/>
          <w:lang w:val="en-US" w:eastAsia="zh-CN"/>
        </w:rPr>
        <w:t>反映除上述项目以外其他海关事务方面的支出。</w:t>
      </w:r>
    </w:p>
    <w:p>
      <w:pPr>
        <w:pStyle w:val="15"/>
        <w:tabs>
          <w:tab w:val="left" w:pos="1694"/>
        </w:tabs>
        <w:spacing w:line="560" w:lineRule="exact"/>
        <w:ind w:right="658" w:firstLineChars="200" w:firstLine="684"/>
        <w:jc w:val="both"/>
        <w:rPr>
          <w:rFonts w:ascii="Times New Roman" w:eastAsia="方正仿宋_GBK" w:hAnsi="Times New Roman" w:hint="eastAsia"/>
          <w:spacing w:val="16"/>
        </w:rPr>
      </w:pPr>
      <w:r>
        <w:rPr>
          <w:rFonts w:ascii="Times New Roman" w:eastAsia="方正仿宋_GBK" w:hAnsi="Times New Roman" w:hint="eastAsia"/>
          <w:b/>
          <w:bCs/>
          <w:spacing w:val="16"/>
        </w:rPr>
        <w:t>八、一般公共服务（类）纪检监察事务（款）派驻派出机构（项）：</w:t>
      </w:r>
      <w:r>
        <w:rPr>
          <w:rFonts w:ascii="Times New Roman" w:eastAsia="方正仿宋_GBK" w:hAnsi="Times New Roman" w:hint="eastAsia"/>
          <w:spacing w:val="16"/>
        </w:rPr>
        <w:t>反映</w:t>
      </w:r>
      <w:r>
        <w:rPr>
          <w:rFonts w:ascii="Times New Roman" w:eastAsia="方正仿宋_GBK" w:hAnsi="Times New Roman" w:hint="eastAsia"/>
          <w:spacing w:val="16"/>
          <w:lang w:eastAsia="zh-CN"/>
        </w:rPr>
        <w:t>由纪检监察部门负担的派驻各部门和单位的纪检监察人员</w:t>
      </w:r>
      <w:r>
        <w:rPr>
          <w:rFonts w:ascii="Times New Roman" w:eastAsia="方正仿宋_GBK" w:hAnsi="Times New Roman" w:hint="eastAsia"/>
          <w:spacing w:val="16"/>
        </w:rPr>
        <w:t>的专项业务支出。</w:t>
      </w:r>
    </w:p>
    <w:p>
      <w:pPr>
        <w:pStyle w:val="15"/>
        <w:spacing w:before="239" w:line="560" w:lineRule="exact"/>
        <w:ind w:left="27" w:right="310" w:firstLineChars="158" w:firstLine="540"/>
        <w:rPr>
          <w:rFonts w:ascii="Times New Roman" w:eastAsia="方正仿宋_GBK" w:hAnsi="Times New Roman" w:hint="eastAsia"/>
          <w:spacing w:val="16"/>
        </w:rPr>
      </w:pPr>
      <w:r>
        <w:rPr>
          <w:rFonts w:ascii="Times New Roman" w:eastAsia="方正仿宋_GBK" w:hAnsi="Times New Roman" w:hint="eastAsia"/>
          <w:b/>
          <w:bCs/>
          <w:spacing w:val="16"/>
        </w:rPr>
        <w:t>九、外交支出（类）对外援助（款）对外援助（项）：</w:t>
      </w:r>
      <w:r>
        <w:rPr>
          <w:rFonts w:ascii="Times New Roman" w:eastAsia="方正仿宋_GBK" w:hAnsi="Times New Roman" w:hint="eastAsia"/>
          <w:spacing w:val="16"/>
        </w:rPr>
        <w:t>反映海关对外国政府（地区）提供的各种援助和技术合作支出。</w:t>
      </w:r>
    </w:p>
    <w:p>
      <w:pPr>
        <w:pStyle w:val="15"/>
        <w:spacing w:before="239" w:line="560" w:lineRule="exact"/>
        <w:ind w:left="27" w:right="310" w:firstLineChars="158" w:firstLine="540"/>
        <w:rPr>
          <w:rFonts w:ascii="Times New Roman" w:eastAsia="方正仿宋_GBK" w:hAnsi="Times New Roman" w:hint="eastAsia"/>
          <w:b w:val="0"/>
          <w:bCs w:val="0"/>
          <w:spacing w:val="16"/>
        </w:rPr>
      </w:pPr>
      <w:r>
        <w:rPr>
          <w:rFonts w:ascii="Times New Roman" w:eastAsia="方正仿宋_GBK" w:hAnsi="Times New Roman" w:hint="eastAsia"/>
          <w:b/>
          <w:bCs/>
          <w:spacing w:val="16"/>
        </w:rPr>
        <w:t>十、外交支出</w:t>
      </w:r>
      <w:r>
        <w:rPr>
          <w:rFonts w:ascii="Times New Roman" w:eastAsia="方正仿宋_GBK" w:hAnsi="Times New Roman"/>
          <w:b/>
          <w:bCs/>
          <w:spacing w:val="16"/>
        </w:rPr>
        <w:t>（</w:t>
      </w:r>
      <w:r>
        <w:rPr>
          <w:rFonts w:ascii="Times New Roman" w:eastAsia="方正仿宋_GBK" w:hAnsi="Times New Roman" w:hint="eastAsia"/>
          <w:b/>
          <w:bCs/>
          <w:spacing w:val="16"/>
        </w:rPr>
        <w:t>类</w:t>
      </w:r>
      <w:r>
        <w:rPr>
          <w:rFonts w:ascii="Times New Roman" w:eastAsia="方正仿宋_GBK" w:hAnsi="Times New Roman"/>
          <w:b/>
          <w:bCs/>
          <w:spacing w:val="16"/>
        </w:rPr>
        <w:t>）</w:t>
      </w:r>
      <w:r>
        <w:rPr>
          <w:rFonts w:ascii="Times New Roman" w:eastAsia="方正仿宋_GBK" w:hAnsi="Times New Roman" w:hint="eastAsia"/>
          <w:b/>
          <w:bCs/>
          <w:spacing w:val="16"/>
        </w:rPr>
        <w:t>国际组织</w:t>
      </w:r>
      <w:r>
        <w:rPr>
          <w:rFonts w:ascii="Times New Roman" w:eastAsia="方正仿宋_GBK" w:hAnsi="Times New Roman"/>
          <w:b/>
          <w:bCs/>
          <w:spacing w:val="16"/>
          <w:lang w:eastAsia="zh-CN"/>
        </w:rPr>
        <w:t>（</w:t>
      </w:r>
      <w:r>
        <w:rPr>
          <w:rFonts w:ascii="Times New Roman" w:eastAsia="方正仿宋_GBK" w:hAnsi="Times New Roman" w:hint="eastAsia"/>
          <w:b/>
          <w:bCs/>
          <w:spacing w:val="16"/>
        </w:rPr>
        <w:t>款</w:t>
      </w:r>
      <w:r>
        <w:rPr>
          <w:rFonts w:ascii="Times New Roman" w:eastAsia="方正仿宋_GBK" w:hAnsi="Times New Roman" w:hint="eastAsia"/>
          <w:b/>
          <w:bCs/>
          <w:spacing w:val="16"/>
          <w:lang w:eastAsia="zh-CN"/>
        </w:rPr>
        <w:t>）</w:t>
      </w:r>
      <w:r>
        <w:rPr>
          <w:rFonts w:ascii="Times New Roman" w:eastAsia="方正仿宋_GBK" w:hAnsi="Times New Roman" w:hint="eastAsia"/>
          <w:b/>
          <w:bCs/>
          <w:spacing w:val="16"/>
        </w:rPr>
        <w:t>国际组织会费</w:t>
      </w:r>
      <w:r>
        <w:rPr>
          <w:rFonts w:ascii="Times New Roman" w:eastAsia="方正仿宋_GBK" w:hAnsi="Times New Roman" w:hint="eastAsia"/>
          <w:b/>
          <w:bCs/>
          <w:spacing w:val="16"/>
          <w:lang w:eastAsia="zh-CN"/>
        </w:rPr>
        <w:t>（</w:t>
      </w:r>
      <w:r>
        <w:rPr>
          <w:rFonts w:ascii="Times New Roman" w:eastAsia="方正仿宋_GBK" w:hAnsi="Times New Roman" w:hint="eastAsia"/>
          <w:b/>
          <w:bCs/>
          <w:spacing w:val="16"/>
        </w:rPr>
        <w:t>项</w:t>
      </w:r>
      <w:r>
        <w:rPr>
          <w:rFonts w:ascii="Times New Roman" w:eastAsia="方正仿宋_GBK" w:hAnsi="Times New Roman" w:hint="eastAsia"/>
          <w:b/>
          <w:bCs/>
          <w:spacing w:val="16"/>
          <w:lang w:eastAsia="zh-CN"/>
        </w:rPr>
        <w:t>）</w:t>
      </w:r>
      <w:r>
        <w:rPr>
          <w:rFonts w:ascii="Times New Roman" w:eastAsia="方正仿宋_GBK" w:hAnsi="Times New Roman" w:hint="eastAsia"/>
          <w:b/>
          <w:bCs/>
          <w:spacing w:val="16"/>
        </w:rPr>
        <w:t>:</w:t>
      </w:r>
      <w:r>
        <w:rPr>
          <w:rFonts w:ascii="Times New Roman" w:eastAsia="方正仿宋_GBK" w:hAnsi="Times New Roman" w:hint="eastAsia"/>
          <w:b w:val="0"/>
          <w:bCs w:val="0"/>
          <w:spacing w:val="16"/>
        </w:rPr>
        <w:t>反映海关经批准参加国际组织，按国际组织规定缴纳的会费。</w:t>
      </w:r>
    </w:p>
    <w:p>
      <w:pPr>
        <w:pStyle w:val="15"/>
        <w:spacing w:before="239" w:line="560" w:lineRule="exact"/>
        <w:ind w:left="27" w:right="310" w:firstLineChars="158" w:firstLine="540"/>
        <w:rPr>
          <w:rFonts w:ascii="Times New Roman" w:eastAsia="方正仿宋_GBK" w:hAnsi="Times New Roman" w:hint="eastAsia"/>
          <w:b w:val="0"/>
          <w:bCs w:val="0"/>
          <w:spacing w:val="16"/>
        </w:rPr>
      </w:pPr>
      <w:r>
        <w:rPr>
          <w:rFonts w:ascii="Times New Roman" w:eastAsia="方正仿宋_GBK" w:hAnsi="Times New Roman" w:hint="eastAsia"/>
          <w:b/>
          <w:bCs/>
          <w:spacing w:val="16"/>
        </w:rPr>
        <w:t>十一、外交支出</w:t>
      </w:r>
      <w:r>
        <w:rPr>
          <w:rFonts w:ascii="Times New Roman" w:eastAsia="方正仿宋_GBK" w:hAnsi="Times New Roman" w:hint="eastAsia"/>
          <w:b/>
          <w:bCs/>
          <w:spacing w:val="16"/>
          <w:lang w:eastAsia="zh-CN"/>
        </w:rPr>
        <w:t>（</w:t>
      </w:r>
      <w:r>
        <w:rPr>
          <w:rFonts w:ascii="Times New Roman" w:eastAsia="方正仿宋_GBK" w:hAnsi="Times New Roman" w:hint="eastAsia"/>
          <w:b/>
          <w:bCs/>
          <w:spacing w:val="16"/>
        </w:rPr>
        <w:t>类</w:t>
      </w:r>
      <w:r>
        <w:rPr>
          <w:rFonts w:ascii="Times New Roman" w:eastAsia="方正仿宋_GBK" w:hAnsi="Times New Roman" w:hint="eastAsia"/>
          <w:b/>
          <w:bCs/>
          <w:spacing w:val="16"/>
          <w:lang w:eastAsia="zh-CN"/>
        </w:rPr>
        <w:t>）</w:t>
      </w:r>
      <w:r>
        <w:rPr>
          <w:rFonts w:ascii="Times New Roman" w:eastAsia="方正仿宋_GBK" w:hAnsi="Times New Roman" w:hint="eastAsia"/>
          <w:b/>
          <w:bCs/>
          <w:spacing w:val="16"/>
        </w:rPr>
        <w:t>国际组织</w:t>
      </w:r>
      <w:r>
        <w:rPr>
          <w:rFonts w:ascii="Times New Roman" w:eastAsia="方正仿宋_GBK" w:hAnsi="Times New Roman"/>
          <w:b/>
          <w:bCs/>
          <w:spacing w:val="16"/>
        </w:rPr>
        <w:t>（</w:t>
      </w:r>
      <w:r>
        <w:rPr>
          <w:rFonts w:ascii="Times New Roman" w:eastAsia="方正仿宋_GBK" w:hAnsi="Times New Roman" w:hint="eastAsia"/>
          <w:b/>
          <w:bCs/>
          <w:spacing w:val="16"/>
        </w:rPr>
        <w:t>款</w:t>
      </w:r>
      <w:r>
        <w:rPr>
          <w:rFonts w:ascii="Times New Roman" w:eastAsia="方正仿宋_GBK" w:hAnsi="Times New Roman"/>
          <w:b/>
          <w:bCs/>
          <w:spacing w:val="16"/>
        </w:rPr>
        <w:t>）</w:t>
      </w:r>
      <w:r>
        <w:rPr>
          <w:rFonts w:ascii="Times New Roman" w:eastAsia="方正仿宋_GBK" w:hAnsi="Times New Roman" w:hint="eastAsia"/>
          <w:b/>
          <w:bCs/>
          <w:spacing w:val="16"/>
        </w:rPr>
        <w:t>国际组织捐赠</w:t>
      </w:r>
      <w:r>
        <w:rPr>
          <w:rFonts w:ascii="Times New Roman" w:eastAsia="方正仿宋_GBK" w:hAnsi="Times New Roman" w:hint="eastAsia"/>
          <w:b/>
          <w:bCs/>
          <w:spacing w:val="16"/>
          <w:lang w:eastAsia="zh-CN"/>
        </w:rPr>
        <w:t>（</w:t>
      </w:r>
      <w:r>
        <w:rPr>
          <w:rFonts w:ascii="Times New Roman" w:eastAsia="方正仿宋_GBK" w:hAnsi="Times New Roman" w:hint="eastAsia"/>
          <w:b/>
          <w:bCs/>
          <w:spacing w:val="16"/>
        </w:rPr>
        <w:t>项</w:t>
      </w:r>
      <w:r>
        <w:rPr>
          <w:rFonts w:ascii="Times New Roman" w:eastAsia="方正仿宋_GBK" w:hAnsi="Times New Roman" w:hint="eastAsia"/>
          <w:b/>
          <w:bCs/>
          <w:spacing w:val="16"/>
          <w:lang w:eastAsia="zh-CN"/>
        </w:rPr>
        <w:t>）</w:t>
      </w:r>
      <w:r>
        <w:rPr>
          <w:rFonts w:ascii="Times New Roman" w:eastAsia="方正仿宋_GBK" w:hAnsi="Times New Roman" w:hint="eastAsia"/>
          <w:b/>
          <w:bCs/>
          <w:spacing w:val="16"/>
        </w:rPr>
        <w:t>:</w:t>
      </w:r>
      <w:r>
        <w:rPr>
          <w:rFonts w:ascii="Times New Roman" w:eastAsia="方正仿宋_GBK" w:hAnsi="Times New Roman" w:hint="eastAsia"/>
          <w:b w:val="0"/>
          <w:bCs w:val="0"/>
          <w:spacing w:val="16"/>
        </w:rPr>
        <w:t>反映以我国政府（包括国务院主管部门），向国际组织的认捐、救灾、馈赠等支出。</w:t>
      </w:r>
    </w:p>
    <w:p>
      <w:pPr>
        <w:pStyle w:val="15"/>
        <w:spacing w:before="239" w:line="560" w:lineRule="exact"/>
        <w:ind w:left="27" w:right="310" w:firstLineChars="158" w:firstLine="540"/>
        <w:rPr>
          <w:rFonts w:ascii="Times New Roman" w:eastAsia="方正仿宋_GBK" w:hAnsi="Times New Roman" w:hint="eastAsia"/>
          <w:b w:val="0"/>
          <w:bCs w:val="0"/>
          <w:spacing w:val="16"/>
        </w:rPr>
      </w:pPr>
      <w:r>
        <w:rPr>
          <w:rFonts w:ascii="Times New Roman" w:eastAsia="方正仿宋_GBK" w:hAnsi="Times New Roman" w:hint="eastAsia"/>
          <w:b/>
          <w:bCs/>
          <w:spacing w:val="16"/>
        </w:rPr>
        <w:t>十二、外交支出</w:t>
      </w:r>
      <w:r>
        <w:rPr>
          <w:rFonts w:ascii="Times New Roman" w:eastAsia="方正仿宋_GBK" w:hAnsi="Times New Roman"/>
          <w:b/>
          <w:bCs/>
          <w:spacing w:val="16"/>
        </w:rPr>
        <w:t>（</w:t>
      </w:r>
      <w:r>
        <w:rPr>
          <w:rFonts w:ascii="Times New Roman" w:eastAsia="方正仿宋_GBK" w:hAnsi="Times New Roman" w:hint="eastAsia"/>
          <w:b/>
          <w:bCs/>
          <w:spacing w:val="16"/>
        </w:rPr>
        <w:t>类</w:t>
      </w:r>
      <w:r>
        <w:rPr>
          <w:rFonts w:ascii="Times New Roman" w:eastAsia="方正仿宋_GBK" w:hAnsi="Times New Roman"/>
          <w:b/>
          <w:bCs/>
          <w:spacing w:val="16"/>
        </w:rPr>
        <w:t>）</w:t>
      </w:r>
      <w:r>
        <w:rPr>
          <w:rFonts w:ascii="Times New Roman" w:eastAsia="方正仿宋_GBK" w:hAnsi="Times New Roman" w:hint="eastAsia"/>
          <w:b/>
          <w:bCs/>
          <w:spacing w:val="16"/>
        </w:rPr>
        <w:t>其他外交支出</w:t>
      </w:r>
      <w:r>
        <w:rPr>
          <w:rFonts w:ascii="Times New Roman" w:eastAsia="方正仿宋_GBK" w:hAnsi="Times New Roman" w:hint="eastAsia"/>
          <w:b/>
          <w:bCs/>
          <w:spacing w:val="16"/>
          <w:lang w:eastAsia="zh-CN"/>
        </w:rPr>
        <w:t>（</w:t>
      </w:r>
      <w:r>
        <w:rPr>
          <w:rFonts w:ascii="Times New Roman" w:eastAsia="方正仿宋_GBK" w:hAnsi="Times New Roman" w:hint="eastAsia"/>
          <w:b/>
          <w:bCs/>
          <w:spacing w:val="16"/>
        </w:rPr>
        <w:t>款</w:t>
      </w:r>
      <w:r>
        <w:rPr>
          <w:rFonts w:ascii="Times New Roman" w:eastAsia="方正仿宋_GBK" w:hAnsi="Times New Roman" w:hint="eastAsia"/>
          <w:b/>
          <w:bCs/>
          <w:spacing w:val="16"/>
          <w:lang w:eastAsia="zh-CN"/>
        </w:rPr>
        <w:t>）</w:t>
      </w:r>
      <w:r>
        <w:rPr>
          <w:rFonts w:ascii="Times New Roman" w:eastAsia="方正仿宋_GBK" w:hAnsi="Times New Roman" w:hint="eastAsia"/>
          <w:b/>
          <w:bCs/>
          <w:spacing w:val="16"/>
        </w:rPr>
        <w:t>其他外交支出</w:t>
      </w:r>
      <w:r>
        <w:rPr>
          <w:rFonts w:ascii="Times New Roman" w:eastAsia="方正仿宋_GBK" w:hAnsi="Times New Roman" w:hint="eastAsia"/>
          <w:b/>
          <w:bCs/>
          <w:spacing w:val="16"/>
          <w:lang w:eastAsia="zh-CN"/>
        </w:rPr>
        <w:t>（</w:t>
      </w:r>
      <w:r>
        <w:rPr>
          <w:rFonts w:ascii="Times New Roman" w:eastAsia="方正仿宋_GBK" w:hAnsi="Times New Roman" w:hint="eastAsia"/>
          <w:b/>
          <w:bCs/>
          <w:spacing w:val="16"/>
        </w:rPr>
        <w:t>项</w:t>
      </w:r>
      <w:r>
        <w:rPr>
          <w:rFonts w:ascii="Times New Roman" w:eastAsia="方正仿宋_GBK" w:hAnsi="Times New Roman" w:hint="eastAsia"/>
          <w:b/>
          <w:bCs/>
          <w:spacing w:val="16"/>
          <w:lang w:eastAsia="zh-CN"/>
        </w:rPr>
        <w:t>）</w:t>
      </w:r>
      <w:r>
        <w:rPr>
          <w:rFonts w:ascii="Times New Roman" w:eastAsia="方正仿宋_GBK" w:hAnsi="Times New Roman" w:hint="eastAsia"/>
          <w:b/>
          <w:bCs/>
          <w:spacing w:val="16"/>
        </w:rPr>
        <w:t>:</w:t>
      </w:r>
      <w:r>
        <w:rPr>
          <w:rFonts w:ascii="Times New Roman" w:eastAsia="方正仿宋_GBK" w:hAnsi="Times New Roman" w:hint="eastAsia"/>
          <w:b w:val="0"/>
          <w:bCs w:val="0"/>
          <w:spacing w:val="16"/>
        </w:rPr>
        <w:t>反映除上述项目以外其他用于外交方面的支出。</w:t>
      </w:r>
    </w:p>
    <w:p>
      <w:pPr>
        <w:pStyle w:val="15"/>
        <w:spacing w:before="239" w:line="560" w:lineRule="exact"/>
        <w:ind w:left="27" w:right="310" w:firstLineChars="158" w:firstLine="540"/>
        <w:rPr>
          <w:rFonts w:ascii="Times New Roman" w:eastAsia="方正仿宋_GBK" w:hAnsi="Times New Roman" w:hint="eastAsia"/>
          <w:b w:val="0"/>
          <w:bCs w:val="0"/>
          <w:spacing w:val="16"/>
        </w:rPr>
      </w:pPr>
      <w:r>
        <w:rPr>
          <w:rFonts w:ascii="Times New Roman" w:eastAsia="方正仿宋_GBK" w:hAnsi="Times New Roman" w:hint="eastAsia"/>
          <w:b/>
          <w:bCs/>
          <w:spacing w:val="16"/>
        </w:rPr>
        <w:t>十三、公共安全支出</w:t>
      </w:r>
      <w:r>
        <w:rPr>
          <w:rFonts w:ascii="Times New Roman" w:eastAsia="方正仿宋_GBK" w:hAnsi="Times New Roman" w:hint="eastAsia"/>
          <w:b/>
          <w:bCs/>
          <w:spacing w:val="16"/>
          <w:lang w:eastAsia="zh-CN"/>
        </w:rPr>
        <w:t>（</w:t>
      </w:r>
      <w:r>
        <w:rPr>
          <w:rFonts w:ascii="Times New Roman" w:eastAsia="方正仿宋_GBK" w:hAnsi="Times New Roman" w:hint="eastAsia"/>
          <w:b/>
          <w:bCs/>
          <w:spacing w:val="16"/>
        </w:rPr>
        <w:t>类</w:t>
      </w:r>
      <w:r>
        <w:rPr>
          <w:rFonts w:ascii="Times New Roman" w:eastAsia="方正仿宋_GBK" w:hAnsi="Times New Roman" w:hint="eastAsia"/>
          <w:b/>
          <w:bCs/>
          <w:spacing w:val="16"/>
          <w:lang w:eastAsia="zh-CN"/>
        </w:rPr>
        <w:t>）</w:t>
      </w:r>
      <w:r>
        <w:rPr>
          <w:rFonts w:ascii="Times New Roman" w:eastAsia="方正仿宋_GBK" w:hAnsi="Times New Roman" w:hint="eastAsia"/>
          <w:b/>
          <w:bCs/>
          <w:spacing w:val="16"/>
        </w:rPr>
        <w:t>缉私警察</w:t>
      </w:r>
      <w:r>
        <w:rPr>
          <w:rFonts w:ascii="Times New Roman" w:eastAsia="方正仿宋_GBK" w:hAnsi="Times New Roman" w:hint="eastAsia"/>
          <w:b/>
          <w:bCs/>
          <w:spacing w:val="16"/>
          <w:lang w:eastAsia="zh-CN"/>
        </w:rPr>
        <w:t>（</w:t>
      </w:r>
      <w:r>
        <w:rPr>
          <w:rFonts w:ascii="Times New Roman" w:eastAsia="方正仿宋_GBK" w:hAnsi="Times New Roman" w:hint="eastAsia"/>
          <w:b/>
          <w:bCs/>
          <w:spacing w:val="16"/>
        </w:rPr>
        <w:t>款</w:t>
      </w:r>
      <w:r>
        <w:rPr>
          <w:rFonts w:ascii="Times New Roman" w:eastAsia="方正仿宋_GBK" w:hAnsi="Times New Roman" w:hint="eastAsia"/>
          <w:b/>
          <w:bCs/>
          <w:spacing w:val="16"/>
          <w:lang w:eastAsia="zh-CN"/>
        </w:rPr>
        <w:t>）</w:t>
      </w:r>
      <w:r>
        <w:rPr>
          <w:rFonts w:ascii="Times New Roman" w:eastAsia="方正仿宋_GBK" w:hAnsi="Times New Roman" w:hint="eastAsia"/>
          <w:b/>
          <w:bCs/>
          <w:spacing w:val="16"/>
        </w:rPr>
        <w:t>:</w:t>
      </w:r>
      <w:r>
        <w:rPr>
          <w:rFonts w:ascii="Times New Roman" w:eastAsia="方正仿宋_GBK" w:hAnsi="Times New Roman" w:hint="eastAsia"/>
          <w:b w:val="0"/>
          <w:bCs w:val="0"/>
          <w:spacing w:val="16"/>
        </w:rPr>
        <w:t>反映海关缉私警察的支出。</w:t>
      </w:r>
    </w:p>
    <w:p>
      <w:pPr>
        <w:pStyle w:val="15"/>
        <w:spacing w:before="239" w:line="560" w:lineRule="exact"/>
        <w:ind w:left="27" w:right="310" w:firstLineChars="158" w:firstLine="540"/>
        <w:rPr>
          <w:rFonts w:ascii="Times New Roman" w:eastAsia="方正仿宋_GBK" w:hAnsi="Times New Roman" w:hint="eastAsia"/>
          <w:b w:val="0"/>
          <w:bCs w:val="0"/>
          <w:spacing w:val="16"/>
        </w:rPr>
      </w:pPr>
      <w:r>
        <w:rPr>
          <w:rFonts w:ascii="Times New Roman" w:eastAsia="方正仿宋_GBK" w:hAnsi="Times New Roman" w:hint="eastAsia"/>
          <w:b/>
          <w:bCs/>
          <w:spacing w:val="16"/>
        </w:rPr>
        <w:t>行政运行</w:t>
      </w:r>
      <w:r>
        <w:rPr>
          <w:rFonts w:ascii="Times New Roman" w:eastAsia="方正仿宋_GBK" w:hAnsi="Times New Roman" w:hint="eastAsia"/>
          <w:b/>
          <w:bCs/>
          <w:spacing w:val="16"/>
          <w:lang w:eastAsia="zh-CN"/>
        </w:rPr>
        <w:t>（</w:t>
      </w:r>
      <w:r>
        <w:rPr>
          <w:rFonts w:ascii="Times New Roman" w:eastAsia="方正仿宋_GBK" w:hAnsi="Times New Roman" w:hint="eastAsia"/>
          <w:b/>
          <w:bCs/>
          <w:spacing w:val="16"/>
        </w:rPr>
        <w:t>项</w:t>
      </w:r>
      <w:r>
        <w:rPr>
          <w:rFonts w:ascii="Times New Roman" w:eastAsia="方正仿宋_GBK" w:hAnsi="Times New Roman" w:hint="eastAsia"/>
          <w:b/>
          <w:bCs/>
          <w:spacing w:val="16"/>
          <w:lang w:eastAsia="zh-CN"/>
        </w:rPr>
        <w:t>）</w:t>
      </w:r>
      <w:r>
        <w:rPr>
          <w:rFonts w:ascii="Times New Roman" w:eastAsia="方正仿宋_GBK" w:hAnsi="Times New Roman" w:hint="eastAsia"/>
          <w:b/>
          <w:bCs/>
          <w:spacing w:val="16"/>
        </w:rPr>
        <w:t>:</w:t>
      </w:r>
      <w:r>
        <w:rPr>
          <w:rFonts w:ascii="Times New Roman" w:eastAsia="方正仿宋_GBK" w:hAnsi="Times New Roman" w:hint="eastAsia"/>
          <w:b w:val="0"/>
          <w:bCs w:val="0"/>
          <w:spacing w:val="16"/>
        </w:rPr>
        <w:t>反映行政单位（包括参照公务员管理的事业单位）的基本支出。</w:t>
      </w:r>
    </w:p>
    <w:p>
      <w:pPr>
        <w:pStyle w:val="15"/>
        <w:spacing w:before="239" w:line="560" w:lineRule="exact"/>
        <w:ind w:left="27" w:right="310" w:firstLineChars="158" w:firstLine="540"/>
        <w:rPr>
          <w:rFonts w:ascii="Times New Roman" w:eastAsia="方正仿宋_GBK" w:hAnsi="Times New Roman" w:hint="eastAsia"/>
          <w:b w:val="0"/>
          <w:bCs w:val="0"/>
          <w:spacing w:val="16"/>
        </w:rPr>
      </w:pPr>
      <w:r>
        <w:rPr>
          <w:rFonts w:ascii="Times New Roman" w:eastAsia="方正仿宋_GBK" w:hAnsi="Times New Roman" w:hint="eastAsia"/>
          <w:b/>
          <w:bCs/>
          <w:spacing w:val="16"/>
        </w:rPr>
        <w:t>一般行政管理事务</w:t>
      </w:r>
      <w:r>
        <w:rPr>
          <w:rFonts w:ascii="Times New Roman" w:eastAsia="方正仿宋_GBK" w:hAnsi="Times New Roman" w:hint="eastAsia"/>
          <w:b/>
          <w:bCs/>
          <w:spacing w:val="16"/>
          <w:lang w:eastAsia="zh-CN"/>
        </w:rPr>
        <w:t>（</w:t>
      </w:r>
      <w:r>
        <w:rPr>
          <w:rFonts w:ascii="Times New Roman" w:eastAsia="方正仿宋_GBK" w:hAnsi="Times New Roman" w:hint="eastAsia"/>
          <w:b/>
          <w:bCs/>
          <w:spacing w:val="16"/>
        </w:rPr>
        <w:t>项</w:t>
      </w:r>
      <w:r>
        <w:rPr>
          <w:rFonts w:ascii="Times New Roman" w:eastAsia="方正仿宋_GBK" w:hAnsi="Times New Roman" w:hint="eastAsia"/>
          <w:b/>
          <w:bCs/>
          <w:spacing w:val="16"/>
          <w:lang w:eastAsia="zh-CN"/>
        </w:rPr>
        <w:t>）</w:t>
      </w:r>
      <w:r>
        <w:rPr>
          <w:rFonts w:ascii="Times New Roman" w:eastAsia="方正仿宋_GBK" w:hAnsi="Times New Roman" w:hint="eastAsia"/>
          <w:b/>
          <w:bCs/>
          <w:spacing w:val="16"/>
        </w:rPr>
        <w:t>:</w:t>
      </w:r>
      <w:r>
        <w:rPr>
          <w:rFonts w:ascii="Times New Roman" w:eastAsia="方正仿宋_GBK" w:hAnsi="Times New Roman" w:hint="eastAsia"/>
          <w:b w:val="0"/>
          <w:bCs w:val="0"/>
          <w:spacing w:val="16"/>
        </w:rPr>
        <w:t>反映行政单位（包括参照公务员管理的事业单位）未单独设置项级科目的其他项 目支出。</w:t>
      </w:r>
    </w:p>
    <w:p>
      <w:pPr>
        <w:pStyle w:val="15"/>
        <w:spacing w:before="239" w:line="560" w:lineRule="exact"/>
        <w:ind w:left="27" w:right="310" w:firstLineChars="158" w:firstLine="540"/>
        <w:rPr>
          <w:rFonts w:ascii="Times New Roman" w:eastAsia="方正仿宋_GBK" w:hAnsi="Times New Roman" w:hint="eastAsia"/>
          <w:b w:val="0"/>
          <w:bCs w:val="0"/>
          <w:spacing w:val="16"/>
        </w:rPr>
      </w:pPr>
      <w:r>
        <w:rPr>
          <w:rFonts w:ascii="Times New Roman" w:eastAsia="方正仿宋_GBK" w:hAnsi="Times New Roman" w:hint="eastAsia"/>
          <w:b/>
          <w:bCs/>
          <w:spacing w:val="16"/>
        </w:rPr>
        <w:t>信息化建设</w:t>
      </w:r>
      <w:r>
        <w:rPr>
          <w:rFonts w:ascii="Times New Roman" w:eastAsia="方正仿宋_GBK" w:hAnsi="Times New Roman" w:hint="eastAsia"/>
          <w:b/>
          <w:bCs/>
          <w:spacing w:val="16"/>
          <w:lang w:eastAsia="zh-CN"/>
        </w:rPr>
        <w:t>（</w:t>
      </w:r>
      <w:r>
        <w:rPr>
          <w:rFonts w:ascii="Times New Roman" w:eastAsia="方正仿宋_GBK" w:hAnsi="Times New Roman" w:hint="eastAsia"/>
          <w:b/>
          <w:bCs/>
          <w:spacing w:val="16"/>
        </w:rPr>
        <w:t>项</w:t>
      </w:r>
      <w:r>
        <w:rPr>
          <w:rFonts w:ascii="Times New Roman" w:eastAsia="方正仿宋_GBK" w:hAnsi="Times New Roman" w:hint="eastAsia"/>
          <w:b/>
          <w:bCs/>
          <w:spacing w:val="16"/>
          <w:lang w:eastAsia="zh-CN"/>
        </w:rPr>
        <w:t>）</w:t>
      </w:r>
      <w:r>
        <w:rPr>
          <w:rFonts w:ascii="Times New Roman" w:eastAsia="方正仿宋_GBK" w:hAnsi="Times New Roman" w:hint="eastAsia"/>
          <w:b/>
          <w:bCs/>
          <w:spacing w:val="16"/>
        </w:rPr>
        <w:t>:</w:t>
      </w:r>
      <w:r>
        <w:rPr>
          <w:rFonts w:ascii="Times New Roman" w:eastAsia="方正仿宋_GBK" w:hAnsi="Times New Roman" w:hint="eastAsia"/>
          <w:b w:val="0"/>
          <w:bCs w:val="0"/>
          <w:spacing w:val="16"/>
        </w:rPr>
        <w:t>反映缉私警察于信息化建设和运行维护方面的支出。</w:t>
      </w:r>
    </w:p>
    <w:p>
      <w:pPr>
        <w:pStyle w:val="15"/>
        <w:spacing w:before="239" w:line="560" w:lineRule="exact"/>
        <w:ind w:left="27" w:right="310" w:firstLineChars="158" w:firstLine="540"/>
        <w:rPr>
          <w:rFonts w:ascii="Times New Roman" w:eastAsia="方正仿宋_GBK" w:hAnsi="Times New Roman" w:hint="eastAsia"/>
          <w:b w:val="0"/>
          <w:bCs w:val="0"/>
          <w:spacing w:val="16"/>
        </w:rPr>
      </w:pPr>
      <w:r>
        <w:rPr>
          <w:rFonts w:ascii="Times New Roman" w:eastAsia="方正仿宋_GBK" w:hAnsi="Times New Roman" w:hint="eastAsia"/>
          <w:b/>
          <w:bCs/>
          <w:spacing w:val="16"/>
        </w:rPr>
        <w:t>缉私业务</w:t>
      </w:r>
      <w:r>
        <w:rPr>
          <w:rFonts w:ascii="Times New Roman" w:eastAsia="方正仿宋_GBK" w:hAnsi="Times New Roman" w:hint="eastAsia"/>
          <w:b/>
          <w:bCs/>
          <w:spacing w:val="16"/>
          <w:lang w:eastAsia="zh-CN"/>
        </w:rPr>
        <w:t>（</w:t>
      </w:r>
      <w:r>
        <w:rPr>
          <w:rFonts w:ascii="Times New Roman" w:eastAsia="方正仿宋_GBK" w:hAnsi="Times New Roman" w:hint="eastAsia"/>
          <w:b/>
          <w:bCs/>
          <w:spacing w:val="16"/>
        </w:rPr>
        <w:t>项</w:t>
      </w:r>
      <w:r>
        <w:rPr>
          <w:rFonts w:ascii="Times New Roman" w:eastAsia="方正仿宋_GBK" w:hAnsi="Times New Roman" w:hint="eastAsia"/>
          <w:b/>
          <w:bCs/>
          <w:spacing w:val="16"/>
          <w:lang w:eastAsia="zh-CN"/>
        </w:rPr>
        <w:t>）</w:t>
      </w:r>
      <w:r>
        <w:rPr>
          <w:rFonts w:ascii="Times New Roman" w:eastAsia="方正仿宋_GBK" w:hAnsi="Times New Roman" w:hint="eastAsia"/>
          <w:b/>
          <w:bCs/>
          <w:spacing w:val="16"/>
        </w:rPr>
        <w:t>:</w:t>
      </w:r>
      <w:r>
        <w:rPr>
          <w:rFonts w:ascii="Times New Roman" w:eastAsia="方正仿宋_GBK" w:hAnsi="Times New Roman" w:hint="eastAsia"/>
          <w:b w:val="0"/>
          <w:bCs w:val="0"/>
          <w:spacing w:val="16"/>
        </w:rPr>
        <w:t>反映缉私警察开展执法工作，打击走私犯罪活动的支出。</w:t>
      </w:r>
    </w:p>
    <w:p>
      <w:pPr>
        <w:pStyle w:val="15"/>
        <w:spacing w:before="239" w:line="560" w:lineRule="exact"/>
        <w:ind w:left="27" w:right="310" w:firstLineChars="158" w:firstLine="540"/>
        <w:rPr>
          <w:rFonts w:ascii="Times New Roman" w:eastAsia="方正仿宋_GBK" w:hAnsi="Times New Roman" w:hint="eastAsia"/>
          <w:b w:val="0"/>
          <w:bCs w:val="0"/>
          <w:spacing w:val="16"/>
        </w:rPr>
      </w:pPr>
      <w:r>
        <w:rPr>
          <w:rFonts w:ascii="Times New Roman" w:eastAsia="方正仿宋_GBK" w:hAnsi="Times New Roman" w:hint="eastAsia"/>
          <w:b/>
          <w:bCs/>
          <w:spacing w:val="16"/>
        </w:rPr>
        <w:t>其他缉私警察支出</w:t>
      </w:r>
      <w:r>
        <w:rPr>
          <w:rFonts w:ascii="Times New Roman" w:eastAsia="方正仿宋_GBK" w:hAnsi="Times New Roman" w:hint="eastAsia"/>
          <w:b/>
          <w:bCs/>
          <w:spacing w:val="16"/>
          <w:lang w:eastAsia="zh-CN"/>
        </w:rPr>
        <w:t>（</w:t>
      </w:r>
      <w:r>
        <w:rPr>
          <w:rFonts w:ascii="Times New Roman" w:eastAsia="方正仿宋_GBK" w:hAnsi="Times New Roman" w:hint="eastAsia"/>
          <w:b/>
          <w:bCs/>
          <w:spacing w:val="16"/>
        </w:rPr>
        <w:t>项</w:t>
      </w:r>
      <w:r>
        <w:rPr>
          <w:rFonts w:ascii="Times New Roman" w:eastAsia="方正仿宋_GBK" w:hAnsi="Times New Roman" w:hint="eastAsia"/>
          <w:b/>
          <w:bCs/>
          <w:spacing w:val="16"/>
          <w:lang w:eastAsia="zh-CN"/>
        </w:rPr>
        <w:t>）</w:t>
      </w:r>
      <w:r>
        <w:rPr>
          <w:rFonts w:ascii="Times New Roman" w:eastAsia="方正仿宋_GBK" w:hAnsi="Times New Roman" w:hint="eastAsia"/>
          <w:b/>
          <w:bCs/>
          <w:spacing w:val="16"/>
        </w:rPr>
        <w:t>:</w:t>
      </w:r>
      <w:r>
        <w:rPr>
          <w:rFonts w:ascii="Times New Roman" w:eastAsia="方正仿宋_GBK" w:hAnsi="Times New Roman" w:hint="eastAsia"/>
          <w:b w:val="0"/>
          <w:bCs w:val="0"/>
          <w:spacing w:val="16"/>
        </w:rPr>
        <w:t>反映除上述项目以外其他</w:t>
      </w:r>
      <w:r>
        <w:rPr>
          <w:rFonts w:ascii="Times New Roman" w:eastAsia="方正仿宋_GBK" w:hAnsi="Times New Roman" w:hint="eastAsia"/>
          <w:b w:val="0"/>
          <w:bCs w:val="0"/>
          <w:spacing w:val="16"/>
        </w:rPr>
        <w:drawing>
          <wp:anchor distT="0" distB="0" distL="0" distR="0" simplePos="0" relativeHeight="32" behindDoc="0" locked="0" layoutInCell="0" hidden="0" allowOverlap="1">
            <wp:simplePos x="0" y="0"/>
            <wp:positionH relativeFrom="page">
              <wp:posOffset>-3175</wp:posOffset>
            </wp:positionH>
            <wp:positionV relativeFrom="page">
              <wp:posOffset>-3175</wp:posOffset>
            </wp:positionV>
            <wp:extent cx="6350" cy="6350"/>
            <wp:effectExtent l="0" t="0" r="0" b="0"/>
            <wp:wrapNone/>
            <wp:docPr id="40" name="IM 136"/>
            <wp:cNvGraphicFramePr>
              <a:graphicFrameLocks noChangeAspect="0"/>
            </wp:cNvGraphicFramePr>
            <a:graphic>
              <a:graphicData uri="http://schemas.openxmlformats.org/drawingml/2006/picture">
                <pic:pic>
                  <pic:nvPicPr>
                    <pic:cNvPr id="41" name="IM 136 41"/>
                    <pic:cNvPicPr/>
                  </pic:nvPicPr>
                  <pic:blipFill>
                    <a:blip r:embed="rId17"/>
                    <a:stretch>
                      <a:fillRect/>
                    </a:stretch>
                  </pic:blipFill>
                  <pic:spPr>
                    <a:xfrm rot="0">
                      <a:off x="0" y="0"/>
                      <a:ext cx="6350" cy="6350"/>
                    </a:xfrm>
                    <a:prstGeom prst="rect"/>
                    <a:noFill/>
                    <a:ln w="9525" cmpd="sng" cap="flat">
                      <a:noFill/>
                      <a:prstDash val="solid"/>
                      <a:miter/>
                    </a:ln>
                  </pic:spPr>
                </pic:pic>
              </a:graphicData>
            </a:graphic>
          </wp:anchor>
        </w:drawing>
      </w:r>
      <w:r>
        <w:rPr>
          <w:rFonts w:ascii="Times New Roman" w:eastAsia="方正仿宋_GBK" w:hAnsi="Times New Roman" w:hint="eastAsia"/>
          <w:b w:val="0"/>
          <w:bCs w:val="0"/>
          <w:spacing w:val="16"/>
        </w:rPr>
        <w:t>缉私警察方面的支出。</w:t>
      </w:r>
    </w:p>
    <w:p>
      <w:pPr>
        <w:pStyle w:val="15"/>
        <w:spacing w:before="239" w:line="560" w:lineRule="exact"/>
        <w:ind w:left="27" w:right="310" w:firstLineChars="158" w:firstLine="540"/>
        <w:rPr>
          <w:rFonts w:ascii="Times New Roman" w:eastAsia="方正仿宋_GBK" w:hAnsi="Times New Roman" w:hint="eastAsia"/>
          <w:b w:val="0"/>
          <w:bCs w:val="0"/>
          <w:spacing w:val="16"/>
        </w:rPr>
      </w:pPr>
      <w:r>
        <w:rPr>
          <w:rFonts w:ascii="Times New Roman" w:eastAsia="方正仿宋_GBK" w:hAnsi="Times New Roman" w:hint="eastAsia"/>
          <w:b/>
          <w:bCs/>
          <w:spacing w:val="16"/>
        </w:rPr>
        <w:t>十四、教育支出</w:t>
      </w:r>
      <w:r>
        <w:rPr>
          <w:rFonts w:ascii="Times New Roman" w:eastAsia="方正仿宋_GBK" w:hAnsi="Times New Roman" w:hint="eastAsia"/>
          <w:b/>
          <w:bCs/>
          <w:spacing w:val="16"/>
          <w:lang w:eastAsia="zh-CN"/>
        </w:rPr>
        <w:t>（</w:t>
      </w:r>
      <w:r>
        <w:rPr>
          <w:rFonts w:ascii="Times New Roman" w:eastAsia="方正仿宋_GBK" w:hAnsi="Times New Roman" w:hint="eastAsia"/>
          <w:b/>
          <w:bCs/>
          <w:spacing w:val="16"/>
        </w:rPr>
        <w:t>类</w:t>
      </w:r>
      <w:r>
        <w:rPr>
          <w:rFonts w:ascii="Times New Roman" w:eastAsia="方正仿宋_GBK" w:hAnsi="Times New Roman" w:hint="eastAsia"/>
          <w:b/>
          <w:bCs/>
          <w:spacing w:val="16"/>
          <w:lang w:eastAsia="zh-CN"/>
        </w:rPr>
        <w:t>）</w:t>
      </w:r>
      <w:r>
        <w:rPr>
          <w:rFonts w:ascii="Times New Roman" w:eastAsia="方正仿宋_GBK" w:hAnsi="Times New Roman" w:hint="eastAsia"/>
          <w:b/>
          <w:bCs/>
          <w:spacing w:val="16"/>
        </w:rPr>
        <w:t>普通教育</w:t>
      </w:r>
      <w:r>
        <w:rPr>
          <w:rFonts w:ascii="Times New Roman" w:eastAsia="方正仿宋_GBK" w:hAnsi="Times New Roman" w:hint="eastAsia"/>
          <w:b/>
          <w:bCs/>
          <w:spacing w:val="16"/>
          <w:lang w:eastAsia="zh-CN"/>
        </w:rPr>
        <w:t>（</w:t>
      </w:r>
      <w:r>
        <w:rPr>
          <w:rFonts w:ascii="Times New Roman" w:eastAsia="方正仿宋_GBK" w:hAnsi="Times New Roman" w:hint="eastAsia"/>
          <w:b/>
          <w:bCs/>
          <w:spacing w:val="16"/>
        </w:rPr>
        <w:t>款</w:t>
      </w:r>
      <w:r>
        <w:rPr>
          <w:rFonts w:ascii="Times New Roman" w:eastAsia="方正仿宋_GBK" w:hAnsi="Times New Roman" w:hint="eastAsia"/>
          <w:b/>
          <w:bCs/>
          <w:spacing w:val="16"/>
          <w:lang w:eastAsia="zh-CN"/>
        </w:rPr>
        <w:t>）</w:t>
      </w:r>
      <w:r>
        <w:rPr>
          <w:rFonts w:ascii="Times New Roman" w:eastAsia="方正仿宋_GBK" w:hAnsi="Times New Roman" w:hint="eastAsia"/>
          <w:b/>
          <w:bCs/>
          <w:spacing w:val="16"/>
        </w:rPr>
        <w:t>高等教育</w:t>
      </w:r>
      <w:r>
        <w:rPr>
          <w:rFonts w:ascii="Times New Roman" w:eastAsia="方正仿宋_GBK" w:hAnsi="Times New Roman" w:hint="eastAsia"/>
          <w:b/>
          <w:bCs/>
          <w:spacing w:val="16"/>
          <w:lang w:eastAsia="zh-CN"/>
        </w:rPr>
        <w:t>（</w:t>
      </w:r>
      <w:r>
        <w:rPr>
          <w:rFonts w:ascii="Times New Roman" w:eastAsia="方正仿宋_GBK" w:hAnsi="Times New Roman" w:hint="eastAsia"/>
          <w:b/>
          <w:bCs/>
          <w:spacing w:val="16"/>
        </w:rPr>
        <w:t>项</w:t>
      </w:r>
      <w:r>
        <w:rPr>
          <w:rFonts w:ascii="Times New Roman" w:eastAsia="方正仿宋_GBK" w:hAnsi="Times New Roman" w:hint="eastAsia"/>
          <w:b/>
          <w:bCs/>
          <w:spacing w:val="16"/>
          <w:lang w:eastAsia="zh-CN"/>
        </w:rPr>
        <w:t>）</w:t>
      </w:r>
      <w:r>
        <w:rPr>
          <w:rFonts w:ascii="Times New Roman" w:eastAsia="方正仿宋_GBK" w:hAnsi="Times New Roman" w:hint="eastAsia"/>
          <w:b/>
          <w:bCs/>
          <w:spacing w:val="16"/>
        </w:rPr>
        <w:t>:</w:t>
      </w:r>
      <w:r>
        <w:rPr>
          <w:rFonts w:ascii="Times New Roman" w:eastAsia="方正仿宋_GBK" w:hAnsi="Times New Roman" w:hint="eastAsia"/>
          <w:b w:val="0"/>
          <w:bCs w:val="0"/>
          <w:spacing w:val="16"/>
        </w:rPr>
        <w:t>反映各部门举办的普通本科（包括研究生）教育支出。</w:t>
      </w:r>
    </w:p>
    <w:p>
      <w:pPr>
        <w:pStyle w:val="15"/>
        <w:spacing w:before="239" w:line="560" w:lineRule="exact"/>
        <w:ind w:left="27" w:right="310" w:firstLineChars="158" w:firstLine="540"/>
        <w:rPr>
          <w:rFonts w:ascii="Times New Roman" w:eastAsia="方正仿宋_GBK" w:hAnsi="Times New Roman" w:hint="eastAsia"/>
          <w:b w:val="0"/>
          <w:bCs w:val="0"/>
          <w:spacing w:val="16"/>
        </w:rPr>
      </w:pPr>
      <w:r>
        <w:rPr>
          <w:rFonts w:ascii="Times New Roman" w:eastAsia="方正仿宋_GBK" w:hAnsi="Times New Roman" w:hint="eastAsia"/>
          <w:b/>
          <w:bCs/>
          <w:spacing w:val="16"/>
        </w:rPr>
        <w:t>十五、社会保障和就业支出</w:t>
      </w:r>
      <w:r>
        <w:rPr>
          <w:rFonts w:ascii="Times New Roman" w:eastAsia="方正仿宋_GBK" w:hAnsi="Times New Roman"/>
          <w:b/>
          <w:bCs/>
          <w:spacing w:val="16"/>
        </w:rPr>
        <w:t>（</w:t>
      </w:r>
      <w:r>
        <w:rPr>
          <w:rFonts w:ascii="Times New Roman" w:eastAsia="方正仿宋_GBK" w:hAnsi="Times New Roman" w:hint="eastAsia"/>
          <w:b/>
          <w:bCs/>
          <w:spacing w:val="16"/>
        </w:rPr>
        <w:t>类</w:t>
      </w:r>
      <w:r>
        <w:rPr>
          <w:rFonts w:ascii="Times New Roman" w:eastAsia="方正仿宋_GBK" w:hAnsi="Times New Roman"/>
          <w:b/>
          <w:bCs/>
          <w:spacing w:val="16"/>
        </w:rPr>
        <w:t>）</w:t>
      </w:r>
      <w:r>
        <w:rPr>
          <w:rFonts w:ascii="Times New Roman" w:eastAsia="方正仿宋_GBK" w:hAnsi="Times New Roman" w:hint="eastAsia"/>
          <w:b/>
          <w:bCs/>
          <w:spacing w:val="16"/>
        </w:rPr>
        <w:t>人力资源和社会保障管理事务</w:t>
      </w:r>
      <w:r>
        <w:rPr>
          <w:rFonts w:ascii="Times New Roman" w:eastAsia="方正仿宋_GBK" w:hAnsi="Times New Roman" w:hint="eastAsia"/>
          <w:b/>
          <w:bCs/>
          <w:spacing w:val="16"/>
          <w:lang w:eastAsia="zh-CN"/>
        </w:rPr>
        <w:t>（</w:t>
      </w:r>
      <w:r>
        <w:rPr>
          <w:rFonts w:ascii="Times New Roman" w:eastAsia="方正仿宋_GBK" w:hAnsi="Times New Roman" w:hint="eastAsia"/>
          <w:b/>
          <w:bCs/>
          <w:spacing w:val="16"/>
        </w:rPr>
        <w:t>款</w:t>
      </w:r>
      <w:r>
        <w:rPr>
          <w:rFonts w:ascii="Times New Roman" w:eastAsia="方正仿宋_GBK" w:hAnsi="Times New Roman" w:hint="eastAsia"/>
          <w:b/>
          <w:bCs/>
          <w:spacing w:val="16"/>
          <w:lang w:eastAsia="zh-CN"/>
        </w:rPr>
        <w:t>）</w:t>
      </w:r>
      <w:r>
        <w:rPr>
          <w:rFonts w:ascii="Times New Roman" w:eastAsia="方正仿宋_GBK" w:hAnsi="Times New Roman" w:hint="eastAsia"/>
          <w:b/>
          <w:bCs/>
          <w:spacing w:val="16"/>
        </w:rPr>
        <w:t>政府特殊津贴</w:t>
      </w:r>
      <w:r>
        <w:rPr>
          <w:rFonts w:ascii="Times New Roman" w:eastAsia="方正仿宋_GBK" w:hAnsi="Times New Roman" w:hint="eastAsia"/>
          <w:b/>
          <w:bCs/>
          <w:spacing w:val="16"/>
          <w:lang w:eastAsia="zh-CN"/>
        </w:rPr>
        <w:t>（</w:t>
      </w:r>
      <w:r>
        <w:rPr>
          <w:rFonts w:ascii="Times New Roman" w:eastAsia="方正仿宋_GBK" w:hAnsi="Times New Roman" w:hint="eastAsia"/>
          <w:b/>
          <w:bCs/>
          <w:spacing w:val="16"/>
        </w:rPr>
        <w:t>项</w:t>
      </w:r>
      <w:r>
        <w:rPr>
          <w:rFonts w:ascii="Times New Roman" w:eastAsia="方正仿宋_GBK" w:hAnsi="Times New Roman" w:hint="eastAsia"/>
          <w:b/>
          <w:bCs/>
          <w:spacing w:val="16"/>
          <w:lang w:eastAsia="zh-CN"/>
        </w:rPr>
        <w:t>）</w:t>
      </w:r>
      <w:r>
        <w:rPr>
          <w:rFonts w:ascii="Times New Roman" w:eastAsia="方正仿宋_GBK" w:hAnsi="Times New Roman" w:hint="eastAsia"/>
          <w:b/>
          <w:bCs/>
          <w:spacing w:val="16"/>
        </w:rPr>
        <w:t>:</w:t>
      </w:r>
      <w:r>
        <w:rPr>
          <w:rFonts w:ascii="Times New Roman" w:eastAsia="方正仿宋_GBK" w:hAnsi="Times New Roman" w:hint="eastAsia"/>
          <w:b w:val="0"/>
          <w:bCs w:val="0"/>
          <w:spacing w:val="16"/>
        </w:rPr>
        <w:t>反映海关与政府特殊津贴相关的支出。</w:t>
      </w:r>
    </w:p>
    <w:p>
      <w:pPr>
        <w:pStyle w:val="15"/>
        <w:spacing w:before="239" w:line="560" w:lineRule="exact"/>
        <w:ind w:left="27" w:right="310" w:firstLineChars="158" w:firstLine="540"/>
        <w:rPr>
          <w:rFonts w:ascii="Times New Roman" w:eastAsia="方正仿宋_GBK" w:hAnsi="Times New Roman" w:hint="eastAsia"/>
          <w:b w:val="0"/>
          <w:bCs w:val="0"/>
          <w:spacing w:val="16"/>
        </w:rPr>
      </w:pPr>
      <w:r>
        <w:rPr>
          <w:rFonts w:ascii="Times New Roman" w:eastAsia="方正仿宋_GBK" w:hAnsi="Times New Roman" w:hint="eastAsia"/>
          <w:b/>
          <w:bCs/>
          <w:spacing w:val="16"/>
        </w:rPr>
        <w:t>十六、社会保障和就业支出</w:t>
      </w:r>
      <w:r>
        <w:rPr>
          <w:rFonts w:ascii="Times New Roman" w:eastAsia="方正仿宋_GBK" w:hAnsi="Times New Roman"/>
          <w:b/>
          <w:bCs/>
          <w:spacing w:val="16"/>
        </w:rPr>
        <w:t>（</w:t>
      </w:r>
      <w:r>
        <w:rPr>
          <w:rFonts w:ascii="Times New Roman" w:eastAsia="方正仿宋_GBK" w:hAnsi="Times New Roman" w:hint="eastAsia"/>
          <w:b/>
          <w:bCs/>
          <w:spacing w:val="16"/>
        </w:rPr>
        <w:t>类</w:t>
      </w:r>
      <w:r>
        <w:rPr>
          <w:rFonts w:ascii="Times New Roman" w:eastAsia="方正仿宋_GBK" w:hAnsi="Times New Roman"/>
          <w:b/>
          <w:bCs/>
          <w:spacing w:val="16"/>
        </w:rPr>
        <w:t>）</w:t>
      </w:r>
      <w:r>
        <w:rPr>
          <w:rFonts w:ascii="Times New Roman" w:eastAsia="方正仿宋_GBK" w:hAnsi="Times New Roman" w:hint="eastAsia"/>
          <w:b/>
          <w:bCs/>
          <w:spacing w:val="16"/>
        </w:rPr>
        <w:t>行政事业单位养老支出</w:t>
      </w:r>
      <w:r>
        <w:rPr>
          <w:rFonts w:ascii="Times New Roman" w:eastAsia="方正仿宋_GBK" w:hAnsi="Times New Roman" w:hint="eastAsia"/>
          <w:b/>
          <w:bCs/>
          <w:spacing w:val="16"/>
          <w:lang w:eastAsia="zh-CN"/>
        </w:rPr>
        <w:t>（</w:t>
      </w:r>
      <w:r>
        <w:rPr>
          <w:rFonts w:ascii="Times New Roman" w:eastAsia="方正仿宋_GBK" w:hAnsi="Times New Roman" w:hint="eastAsia"/>
          <w:b/>
          <w:bCs/>
          <w:spacing w:val="16"/>
        </w:rPr>
        <w:t>款</w:t>
      </w:r>
      <w:r>
        <w:rPr>
          <w:rFonts w:ascii="Times New Roman" w:eastAsia="方正仿宋_GBK" w:hAnsi="Times New Roman" w:hint="eastAsia"/>
          <w:b/>
          <w:bCs/>
          <w:spacing w:val="16"/>
          <w:lang w:eastAsia="zh-CN"/>
        </w:rPr>
        <w:t>）</w:t>
      </w:r>
      <w:r>
        <w:rPr>
          <w:rFonts w:ascii="Times New Roman" w:eastAsia="方正仿宋_GBK" w:hAnsi="Times New Roman" w:hint="eastAsia"/>
          <w:b/>
          <w:bCs/>
          <w:spacing w:val="16"/>
        </w:rPr>
        <w:t>:</w:t>
      </w:r>
      <w:r>
        <w:rPr>
          <w:rFonts w:ascii="Times New Roman" w:eastAsia="方正仿宋_GBK" w:hAnsi="Times New Roman" w:hint="eastAsia"/>
          <w:b w:val="0"/>
          <w:bCs w:val="0"/>
          <w:spacing w:val="16"/>
        </w:rPr>
        <w:t>反映用于海关行政事业单位离退休方面的支出。</w:t>
      </w:r>
    </w:p>
    <w:p>
      <w:pPr>
        <w:pStyle w:val="15"/>
        <w:spacing w:before="239" w:line="560" w:lineRule="exact"/>
        <w:ind w:left="27" w:right="310" w:firstLineChars="158" w:firstLine="540"/>
        <w:rPr>
          <w:rFonts w:ascii="Times New Roman" w:eastAsia="方正仿宋_GBK" w:hAnsi="Times New Roman" w:hint="eastAsia"/>
          <w:b w:val="0"/>
          <w:bCs w:val="0"/>
          <w:spacing w:val="16"/>
        </w:rPr>
      </w:pPr>
      <w:r>
        <w:rPr>
          <w:rFonts w:ascii="Times New Roman" w:eastAsia="方正仿宋_GBK" w:hAnsi="Times New Roman" w:hint="eastAsia"/>
          <w:b/>
          <w:bCs/>
          <w:spacing w:val="16"/>
        </w:rPr>
        <w:t>行政单位离退休</w:t>
      </w:r>
      <w:r>
        <w:rPr>
          <w:rFonts w:ascii="Times New Roman" w:eastAsia="方正仿宋_GBK" w:hAnsi="Times New Roman" w:hint="eastAsia"/>
          <w:b/>
          <w:bCs/>
          <w:spacing w:val="16"/>
          <w:lang w:eastAsia="zh-CN"/>
        </w:rPr>
        <w:t>（</w:t>
      </w:r>
      <w:r>
        <w:rPr>
          <w:rFonts w:ascii="Times New Roman" w:eastAsia="方正仿宋_GBK" w:hAnsi="Times New Roman" w:hint="eastAsia"/>
          <w:b/>
          <w:bCs/>
          <w:spacing w:val="16"/>
        </w:rPr>
        <w:t>项</w:t>
      </w:r>
      <w:r>
        <w:rPr>
          <w:rFonts w:ascii="Times New Roman" w:eastAsia="方正仿宋_GBK" w:hAnsi="Times New Roman" w:hint="eastAsia"/>
          <w:b/>
          <w:bCs/>
          <w:spacing w:val="16"/>
          <w:lang w:eastAsia="zh-CN"/>
        </w:rPr>
        <w:t>）</w:t>
      </w:r>
      <w:r>
        <w:rPr>
          <w:rFonts w:ascii="Times New Roman" w:eastAsia="方正仿宋_GBK" w:hAnsi="Times New Roman" w:hint="eastAsia"/>
          <w:b/>
          <w:bCs/>
          <w:spacing w:val="16"/>
        </w:rPr>
        <w:t>:</w:t>
      </w:r>
      <w:r>
        <w:rPr>
          <w:rFonts w:ascii="Times New Roman" w:eastAsia="方正仿宋_GBK" w:hAnsi="Times New Roman" w:hint="eastAsia"/>
          <w:b w:val="0"/>
          <w:bCs w:val="0"/>
          <w:spacing w:val="16"/>
        </w:rPr>
        <w:t>反映海关系统行政单位（包括参照公务员管理的事业单位）开支的离退休支出。</w:t>
      </w:r>
    </w:p>
    <w:p>
      <w:pPr>
        <w:pStyle w:val="15"/>
        <w:spacing w:before="239" w:line="560" w:lineRule="exact"/>
        <w:ind w:left="27" w:right="310" w:firstLineChars="158" w:firstLine="540"/>
        <w:rPr>
          <w:rFonts w:ascii="Times New Roman" w:eastAsia="方正仿宋_GBK" w:hAnsi="Times New Roman" w:hint="eastAsia"/>
          <w:b w:val="0"/>
          <w:bCs w:val="0"/>
          <w:spacing w:val="16"/>
        </w:rPr>
      </w:pPr>
      <w:r>
        <w:rPr>
          <w:rFonts w:ascii="Times New Roman" w:eastAsia="方正仿宋_GBK" w:hAnsi="Times New Roman" w:hint="eastAsia"/>
          <w:b/>
          <w:bCs/>
          <w:spacing w:val="16"/>
        </w:rPr>
        <w:t>事业单位离退休</w:t>
      </w:r>
      <w:r>
        <w:rPr>
          <w:rFonts w:ascii="Times New Roman" w:eastAsia="方正仿宋_GBK" w:hAnsi="Times New Roman" w:hint="eastAsia"/>
          <w:b/>
          <w:bCs/>
          <w:spacing w:val="16"/>
          <w:lang w:eastAsia="zh-CN"/>
        </w:rPr>
        <w:t>（</w:t>
      </w:r>
      <w:r>
        <w:rPr>
          <w:rFonts w:ascii="Times New Roman" w:eastAsia="方正仿宋_GBK" w:hAnsi="Times New Roman" w:hint="eastAsia"/>
          <w:b/>
          <w:bCs/>
          <w:spacing w:val="16"/>
        </w:rPr>
        <w:t>项</w:t>
      </w:r>
      <w:r>
        <w:rPr>
          <w:rFonts w:ascii="Times New Roman" w:eastAsia="方正仿宋_GBK" w:hAnsi="Times New Roman" w:hint="eastAsia"/>
          <w:b/>
          <w:bCs/>
          <w:spacing w:val="16"/>
          <w:lang w:eastAsia="zh-CN"/>
        </w:rPr>
        <w:t>）</w:t>
      </w:r>
      <w:r>
        <w:rPr>
          <w:rFonts w:ascii="Times New Roman" w:eastAsia="方正仿宋_GBK" w:hAnsi="Times New Roman" w:hint="eastAsia"/>
          <w:b/>
          <w:bCs/>
          <w:spacing w:val="16"/>
        </w:rPr>
        <w:t>:</w:t>
      </w:r>
      <w:r>
        <w:rPr>
          <w:rFonts w:ascii="Times New Roman" w:eastAsia="方正仿宋_GBK" w:hAnsi="Times New Roman" w:hint="eastAsia"/>
          <w:b w:val="0"/>
          <w:bCs w:val="0"/>
          <w:spacing w:val="16"/>
        </w:rPr>
        <w:t>反映海关系统事业单位开支的离退休经费。</w:t>
      </w:r>
    </w:p>
    <w:p>
      <w:pPr>
        <w:pStyle w:val="15"/>
        <w:spacing w:before="239" w:line="560" w:lineRule="exact"/>
        <w:ind w:left="27" w:right="310" w:firstLineChars="158" w:firstLine="540"/>
        <w:rPr>
          <w:rFonts w:ascii="Times New Roman" w:eastAsia="方正仿宋_GBK" w:hAnsi="Times New Roman" w:hint="eastAsia"/>
          <w:b w:val="0"/>
          <w:bCs w:val="0"/>
          <w:spacing w:val="16"/>
        </w:rPr>
      </w:pPr>
      <w:r>
        <w:rPr>
          <w:rFonts w:ascii="Times New Roman" w:eastAsia="方正仿宋_GBK" w:hAnsi="Times New Roman" w:hint="eastAsia"/>
          <w:b/>
          <w:bCs/>
          <w:spacing w:val="16"/>
        </w:rPr>
        <w:t>离退休人员管理机构</w:t>
      </w:r>
      <w:r>
        <w:rPr>
          <w:rFonts w:ascii="Times New Roman" w:eastAsia="方正仿宋_GBK" w:hAnsi="Times New Roman" w:hint="eastAsia"/>
          <w:b/>
          <w:bCs/>
          <w:spacing w:val="16"/>
          <w:lang w:eastAsia="zh-CN"/>
        </w:rPr>
        <w:t>（</w:t>
      </w:r>
      <w:r>
        <w:rPr>
          <w:rFonts w:ascii="Times New Roman" w:eastAsia="方正仿宋_GBK" w:hAnsi="Times New Roman" w:hint="eastAsia"/>
          <w:b/>
          <w:bCs/>
          <w:spacing w:val="16"/>
        </w:rPr>
        <w:t>项</w:t>
      </w:r>
      <w:r>
        <w:rPr>
          <w:rFonts w:ascii="Times New Roman" w:eastAsia="方正仿宋_GBK" w:hAnsi="Times New Roman" w:hint="eastAsia"/>
          <w:b/>
          <w:bCs/>
          <w:spacing w:val="16"/>
          <w:lang w:eastAsia="zh-CN"/>
        </w:rPr>
        <w:t>）</w:t>
      </w:r>
      <w:r>
        <w:rPr>
          <w:rFonts w:ascii="Times New Roman" w:eastAsia="方正仿宋_GBK" w:hAnsi="Times New Roman" w:hint="eastAsia"/>
          <w:b/>
          <w:bCs/>
          <w:spacing w:val="16"/>
        </w:rPr>
        <w:t>:</w:t>
      </w:r>
      <w:r>
        <w:rPr>
          <w:rFonts w:ascii="Times New Roman" w:eastAsia="方正仿宋_GBK" w:hAnsi="Times New Roman" w:hint="eastAsia"/>
          <w:b w:val="0"/>
          <w:bCs w:val="0"/>
          <w:spacing w:val="16"/>
        </w:rPr>
        <w:t>反映海关系统为离退休人员提供管理服务的离退休管理机构的支出。</w:t>
      </w:r>
    </w:p>
    <w:p>
      <w:pPr>
        <w:pStyle w:val="15"/>
        <w:spacing w:before="239" w:line="560" w:lineRule="exact"/>
        <w:ind w:left="27" w:right="310" w:firstLineChars="158" w:firstLine="540"/>
        <w:rPr>
          <w:rFonts w:ascii="Times New Roman" w:eastAsia="方正仿宋_GBK" w:hAnsi="Times New Roman" w:hint="eastAsia"/>
          <w:b w:val="0"/>
          <w:bCs w:val="0"/>
          <w:spacing w:val="16"/>
        </w:rPr>
      </w:pPr>
      <w:r>
        <w:rPr>
          <w:rFonts w:ascii="Times New Roman" w:eastAsia="方正仿宋_GBK" w:hAnsi="Times New Roman" w:hint="eastAsia"/>
          <w:b/>
          <w:bCs/>
          <w:spacing w:val="16"/>
        </w:rPr>
        <w:t>机关事业单位基本养老保险缴费支出</w:t>
      </w:r>
      <w:r>
        <w:rPr>
          <w:rFonts w:ascii="Times New Roman" w:eastAsia="方正仿宋_GBK" w:hAnsi="Times New Roman" w:hint="eastAsia"/>
          <w:b/>
          <w:bCs/>
          <w:spacing w:val="16"/>
          <w:lang w:eastAsia="zh-CN"/>
        </w:rPr>
        <w:t>（</w:t>
      </w:r>
      <w:r>
        <w:rPr>
          <w:rFonts w:ascii="Times New Roman" w:eastAsia="方正仿宋_GBK" w:hAnsi="Times New Roman" w:hint="eastAsia"/>
          <w:b/>
          <w:bCs/>
          <w:spacing w:val="16"/>
        </w:rPr>
        <w:t>项</w:t>
      </w:r>
      <w:r>
        <w:rPr>
          <w:rFonts w:ascii="Times New Roman" w:eastAsia="方正仿宋_GBK" w:hAnsi="Times New Roman" w:hint="eastAsia"/>
          <w:b/>
          <w:bCs/>
          <w:spacing w:val="16"/>
          <w:lang w:eastAsia="zh-CN"/>
        </w:rPr>
        <w:t>）</w:t>
      </w:r>
      <w:r>
        <w:rPr>
          <w:rFonts w:ascii="Times New Roman" w:eastAsia="方正仿宋_GBK" w:hAnsi="Times New Roman" w:hint="eastAsia"/>
          <w:b/>
          <w:bCs/>
          <w:spacing w:val="16"/>
        </w:rPr>
        <w:t>:</w:t>
      </w:r>
      <w:r>
        <w:rPr>
          <w:rFonts w:ascii="Times New Roman" w:eastAsia="方正仿宋_GBK" w:hAnsi="Times New Roman" w:hint="eastAsia"/>
          <w:b w:val="0"/>
          <w:bCs w:val="0"/>
          <w:spacing w:val="16"/>
        </w:rPr>
        <w:t>反映机关事业单位实施养老保险制度由单位缴纳的基本养老保险费支出。</w:t>
      </w:r>
    </w:p>
    <w:p>
      <w:pPr>
        <w:pStyle w:val="15"/>
        <w:spacing w:before="239" w:line="560" w:lineRule="exact"/>
        <w:ind w:left="27" w:right="310" w:firstLineChars="158" w:firstLine="540"/>
        <w:rPr>
          <w:rFonts w:ascii="Times New Roman" w:eastAsia="方正仿宋_GBK" w:hAnsi="Times New Roman" w:hint="eastAsia"/>
          <w:b w:val="0"/>
          <w:bCs w:val="0"/>
          <w:spacing w:val="16"/>
        </w:rPr>
      </w:pPr>
      <w:r>
        <w:rPr>
          <w:rFonts w:ascii="Times New Roman" w:eastAsia="方正仿宋_GBK" w:hAnsi="Times New Roman" w:hint="eastAsia"/>
          <w:b/>
          <w:bCs/>
          <w:spacing w:val="16"/>
        </w:rPr>
        <w:t>机关事业单位职业年金缴费支出</w:t>
      </w:r>
      <w:r>
        <w:rPr>
          <w:rFonts w:ascii="Times New Roman" w:eastAsia="方正仿宋_GBK" w:hAnsi="Times New Roman" w:hint="eastAsia"/>
          <w:b/>
          <w:bCs/>
          <w:spacing w:val="16"/>
          <w:lang w:eastAsia="zh-CN"/>
        </w:rPr>
        <w:t>（</w:t>
      </w:r>
      <w:r>
        <w:rPr>
          <w:rFonts w:ascii="Times New Roman" w:eastAsia="方正仿宋_GBK" w:hAnsi="Times New Roman" w:hint="eastAsia"/>
          <w:b/>
          <w:bCs/>
          <w:spacing w:val="16"/>
        </w:rPr>
        <w:t>项</w:t>
      </w:r>
      <w:r>
        <w:rPr>
          <w:rFonts w:ascii="Times New Roman" w:eastAsia="方正仿宋_GBK" w:hAnsi="Times New Roman" w:hint="eastAsia"/>
          <w:b/>
          <w:bCs/>
          <w:spacing w:val="16"/>
          <w:lang w:eastAsia="zh-CN"/>
        </w:rPr>
        <w:t>）</w:t>
      </w:r>
      <w:r>
        <w:rPr>
          <w:rFonts w:ascii="Times New Roman" w:eastAsia="方正仿宋_GBK" w:hAnsi="Times New Roman" w:hint="eastAsia"/>
          <w:b/>
          <w:bCs/>
          <w:spacing w:val="16"/>
        </w:rPr>
        <w:t>:</w:t>
      </w:r>
      <w:r>
        <w:rPr>
          <w:rFonts w:ascii="Times New Roman" w:eastAsia="方正仿宋_GBK" w:hAnsi="Times New Roman" w:hint="eastAsia"/>
          <w:b w:val="0"/>
          <w:bCs w:val="0"/>
          <w:spacing w:val="16"/>
        </w:rPr>
        <w:t>反映机关事业单位实施养老保险制度由单位实际缴纳的职业年金支出。</w:t>
      </w:r>
    </w:p>
    <w:p>
      <w:pPr>
        <w:pStyle w:val="15"/>
        <w:spacing w:before="239" w:line="560" w:lineRule="exact"/>
        <w:ind w:left="27" w:right="-4" w:firstLine="540"/>
        <w:rPr>
          <w:rFonts w:ascii="Times New Roman" w:eastAsia="方正仿宋_GBK" w:hAnsi="Times New Roman" w:hint="eastAsia"/>
          <w:b/>
          <w:bCs/>
          <w:spacing w:val="16"/>
        </w:rPr>
      </w:pPr>
      <w:r>
        <w:rPr>
          <w:rFonts w:ascii="Times New Roman" w:eastAsia="方正仿宋_GBK" w:hAnsi="Times New Roman" w:hint="eastAsia"/>
          <w:b/>
          <w:bCs/>
          <w:spacing w:val="16"/>
        </w:rPr>
        <w:t>十七、卫生健康支出</w:t>
      </w:r>
      <w:r>
        <w:rPr>
          <w:rFonts w:ascii="Times New Roman" w:eastAsia="方正仿宋_GBK" w:hAnsi="Times New Roman" w:hint="eastAsia"/>
          <w:b/>
          <w:bCs/>
          <w:spacing w:val="16"/>
          <w:lang w:eastAsia="zh-CN"/>
        </w:rPr>
        <w:t>（</w:t>
      </w:r>
      <w:r>
        <w:rPr>
          <w:rFonts w:ascii="Times New Roman" w:eastAsia="方正仿宋_GBK" w:hAnsi="Times New Roman" w:hint="eastAsia"/>
          <w:b/>
          <w:bCs/>
          <w:spacing w:val="16"/>
        </w:rPr>
        <w:t>类</w:t>
      </w:r>
      <w:r>
        <w:rPr>
          <w:rFonts w:ascii="Times New Roman" w:eastAsia="方正仿宋_GBK" w:hAnsi="Times New Roman" w:hint="eastAsia"/>
          <w:b/>
          <w:bCs/>
          <w:spacing w:val="16"/>
          <w:lang w:eastAsia="zh-CN"/>
        </w:rPr>
        <w:t>）</w:t>
      </w:r>
      <w:r>
        <w:rPr>
          <w:rFonts w:ascii="Times New Roman" w:eastAsia="方正仿宋_GBK" w:hAnsi="Times New Roman" w:hint="eastAsia"/>
          <w:b/>
          <w:bCs/>
          <w:spacing w:val="16"/>
        </w:rPr>
        <w:t>行政事业单位医疗</w:t>
      </w:r>
      <w:r>
        <w:rPr>
          <w:rFonts w:ascii="Times New Roman" w:eastAsia="方正仿宋_GBK" w:hAnsi="Times New Roman" w:hint="eastAsia"/>
          <w:b/>
          <w:bCs/>
          <w:spacing w:val="16"/>
          <w:lang w:eastAsia="zh-CN"/>
        </w:rPr>
        <w:t>（</w:t>
      </w:r>
      <w:r>
        <w:rPr>
          <w:rFonts w:ascii="Times New Roman" w:eastAsia="方正仿宋_GBK" w:hAnsi="Times New Roman" w:hint="eastAsia"/>
          <w:b/>
          <w:bCs/>
          <w:spacing w:val="16"/>
        </w:rPr>
        <w:t>款</w:t>
      </w:r>
      <w:r>
        <w:rPr>
          <w:rFonts w:ascii="Times New Roman" w:eastAsia="方正仿宋_GBK" w:hAnsi="Times New Roman" w:hint="eastAsia"/>
          <w:b/>
          <w:bCs/>
          <w:spacing w:val="16"/>
          <w:lang w:eastAsia="zh-CN"/>
        </w:rPr>
        <w:t>）</w:t>
      </w:r>
      <w:r>
        <w:rPr>
          <w:rFonts w:ascii="Times New Roman" w:eastAsia="方正仿宋_GBK" w:hAnsi="Times New Roman" w:hint="eastAsia"/>
          <w:b/>
          <w:bCs/>
          <w:spacing w:val="16"/>
        </w:rPr>
        <w:t>:</w:t>
      </w:r>
      <w:r>
        <w:rPr>
          <w:rFonts w:ascii="Times New Roman" w:eastAsia="方正仿宋_GBK" w:hAnsi="Times New Roman" w:hint="eastAsia"/>
          <w:b w:val="0"/>
          <w:bCs w:val="0"/>
          <w:spacing w:val="16"/>
        </w:rPr>
        <w:t>反映行政事业单位医疗方面的支出</w:t>
      </w:r>
      <w:r>
        <w:rPr>
          <w:rFonts w:ascii="Times New Roman" w:eastAsia="方正仿宋_GBK" w:hAnsi="Times New Roman" w:hint="eastAsia"/>
          <w:b w:val="0"/>
          <w:bCs w:val="0"/>
          <w:spacing w:val="16"/>
          <w:lang w:eastAsia="zh-CN"/>
        </w:rPr>
        <w:t>。</w:t>
      </w:r>
    </w:p>
    <w:p>
      <w:pPr>
        <w:pStyle w:val="15"/>
        <w:spacing w:before="239" w:line="560" w:lineRule="exact"/>
        <w:ind w:left="27" w:right="310" w:firstLineChars="158" w:firstLine="540"/>
        <w:rPr>
          <w:rFonts w:ascii="Times New Roman" w:eastAsia="方正仿宋_GBK" w:hAnsi="Times New Roman" w:hint="eastAsia"/>
          <w:b w:val="0"/>
          <w:bCs w:val="0"/>
          <w:spacing w:val="16"/>
        </w:rPr>
      </w:pPr>
      <w:r>
        <w:rPr>
          <w:rFonts w:ascii="Times New Roman" w:eastAsia="方正仿宋_GBK" w:hAnsi="Times New Roman" w:hint="eastAsia"/>
          <w:b/>
          <w:bCs/>
          <w:spacing w:val="16"/>
        </w:rPr>
        <w:drawing>
          <wp:anchor distT="0" distB="0" distL="0" distR="0" simplePos="0" relativeHeight="33" behindDoc="0" locked="0" layoutInCell="0" hidden="0" allowOverlap="1">
            <wp:simplePos x="0" y="0"/>
            <wp:positionH relativeFrom="page">
              <wp:posOffset>-3175</wp:posOffset>
            </wp:positionH>
            <wp:positionV relativeFrom="page">
              <wp:posOffset>-3175</wp:posOffset>
            </wp:positionV>
            <wp:extent cx="6350" cy="6350"/>
            <wp:effectExtent l="0" t="0" r="0" b="0"/>
            <wp:wrapNone/>
            <wp:docPr id="42" name="IM 138"/>
            <wp:cNvGraphicFramePr>
              <a:graphicFrameLocks noChangeAspect="0"/>
            </wp:cNvGraphicFramePr>
            <a:graphic>
              <a:graphicData uri="http://schemas.openxmlformats.org/drawingml/2006/picture">
                <pic:pic>
                  <pic:nvPicPr>
                    <pic:cNvPr id="43" name="IM 138 43"/>
                    <pic:cNvPicPr/>
                  </pic:nvPicPr>
                  <pic:blipFill>
                    <a:blip r:embed="rId18"/>
                    <a:stretch>
                      <a:fillRect/>
                    </a:stretch>
                  </pic:blipFill>
                  <pic:spPr>
                    <a:xfrm rot="0">
                      <a:off x="0" y="0"/>
                      <a:ext cx="6350" cy="6350"/>
                    </a:xfrm>
                    <a:prstGeom prst="rect"/>
                    <a:noFill/>
                    <a:ln w="9525" cmpd="sng" cap="flat">
                      <a:noFill/>
                      <a:prstDash val="solid"/>
                      <a:miter/>
                    </a:ln>
                  </pic:spPr>
                </pic:pic>
              </a:graphicData>
            </a:graphic>
          </wp:anchor>
        </w:drawing>
      </w:r>
      <w:r>
        <w:rPr>
          <w:rFonts w:ascii="Times New Roman" w:eastAsia="方正仿宋_GBK" w:hAnsi="Times New Roman" w:hint="eastAsia"/>
          <w:b/>
          <w:bCs/>
          <w:spacing w:val="16"/>
        </w:rPr>
        <w:t>行政单位医疗</w:t>
      </w:r>
      <w:r>
        <w:rPr>
          <w:rFonts w:ascii="Times New Roman" w:eastAsia="方正仿宋_GBK" w:hAnsi="Times New Roman" w:hint="eastAsia"/>
          <w:b/>
          <w:bCs/>
          <w:spacing w:val="16"/>
          <w:lang w:eastAsia="zh-CN"/>
        </w:rPr>
        <w:t>（</w:t>
      </w:r>
      <w:r>
        <w:rPr>
          <w:rFonts w:ascii="Times New Roman" w:eastAsia="方正仿宋_GBK" w:hAnsi="Times New Roman" w:hint="eastAsia"/>
          <w:b/>
          <w:bCs/>
          <w:spacing w:val="16"/>
        </w:rPr>
        <w:t>项</w:t>
      </w:r>
      <w:r>
        <w:rPr>
          <w:rFonts w:ascii="Times New Roman" w:eastAsia="方正仿宋_GBK" w:hAnsi="Times New Roman" w:hint="eastAsia"/>
          <w:b/>
          <w:bCs/>
          <w:spacing w:val="16"/>
          <w:lang w:eastAsia="zh-CN"/>
        </w:rPr>
        <w:t>）</w:t>
      </w:r>
      <w:r>
        <w:rPr>
          <w:rFonts w:ascii="Times New Roman" w:eastAsia="方正仿宋_GBK" w:hAnsi="Times New Roman" w:hint="eastAsia"/>
          <w:b/>
          <w:bCs/>
          <w:spacing w:val="16"/>
        </w:rPr>
        <w:t>:</w:t>
      </w:r>
      <w:r>
        <w:rPr>
          <w:rFonts w:ascii="Times New Roman" w:eastAsia="方正仿宋_GBK" w:hAnsi="Times New Roman" w:hint="eastAsia"/>
          <w:b w:val="0"/>
          <w:bCs w:val="0"/>
          <w:spacing w:val="16"/>
        </w:rPr>
        <w:t>反映财政部门安排的行政单位（包括参照公务员管理的事业单位）基本医疗保险缴费经费，未参加医疗保险的行政单位的公费医疗经费，按国家规定享受离休人员、红军老战士待遇人员的医疗经费。</w:t>
      </w:r>
    </w:p>
    <w:p>
      <w:pPr>
        <w:pStyle w:val="15"/>
        <w:spacing w:before="239" w:line="560" w:lineRule="exact"/>
        <w:ind w:left="27" w:right="310" w:firstLineChars="158" w:firstLine="540"/>
        <w:rPr>
          <w:rFonts w:ascii="Times New Roman" w:eastAsia="方正仿宋_GBK" w:hAnsi="Times New Roman" w:hint="eastAsia"/>
          <w:b w:val="0"/>
          <w:bCs w:val="0"/>
          <w:spacing w:val="16"/>
        </w:rPr>
      </w:pPr>
      <w:r>
        <w:rPr>
          <w:rFonts w:ascii="Times New Roman" w:eastAsia="方正仿宋_GBK" w:hAnsi="Times New Roman" w:hint="eastAsia"/>
          <w:b/>
          <w:bCs/>
          <w:spacing w:val="16"/>
        </w:rPr>
        <w:t>事业单位医疗</w:t>
      </w:r>
      <w:r>
        <w:rPr>
          <w:rFonts w:ascii="Times New Roman" w:eastAsia="方正仿宋_GBK" w:hAnsi="Times New Roman" w:hint="eastAsia"/>
          <w:b/>
          <w:bCs/>
          <w:spacing w:val="16"/>
          <w:lang w:eastAsia="zh-CN"/>
        </w:rPr>
        <w:t>（</w:t>
      </w:r>
      <w:r>
        <w:rPr>
          <w:rFonts w:ascii="Times New Roman" w:eastAsia="方正仿宋_GBK" w:hAnsi="Times New Roman" w:hint="eastAsia"/>
          <w:b/>
          <w:bCs/>
          <w:spacing w:val="16"/>
        </w:rPr>
        <w:t>项</w:t>
      </w:r>
      <w:r>
        <w:rPr>
          <w:rFonts w:ascii="Times New Roman" w:eastAsia="方正仿宋_GBK" w:hAnsi="Times New Roman" w:hint="eastAsia"/>
          <w:b/>
          <w:bCs/>
          <w:spacing w:val="16"/>
          <w:lang w:eastAsia="zh-CN"/>
        </w:rPr>
        <w:t>）</w:t>
      </w:r>
      <w:r>
        <w:rPr>
          <w:rFonts w:ascii="Times New Roman" w:eastAsia="方正仿宋_GBK" w:hAnsi="Times New Roman" w:hint="eastAsia"/>
          <w:b/>
          <w:bCs/>
          <w:spacing w:val="16"/>
        </w:rPr>
        <w:t>:</w:t>
      </w:r>
      <w:r>
        <w:rPr>
          <w:rFonts w:ascii="Times New Roman" w:eastAsia="方正仿宋_GBK" w:hAnsi="Times New Roman" w:hint="eastAsia"/>
          <w:b w:val="0"/>
          <w:bCs w:val="0"/>
          <w:spacing w:val="16"/>
        </w:rPr>
        <w:t>反映财政部门安排的事业单位基本医疗保险缴费经费，未参加医疗保险的事业单位的公费医疗经费，按国家规定享受离休人员待遇的医疗经费。</w:t>
      </w:r>
    </w:p>
    <w:p>
      <w:pPr>
        <w:pStyle w:val="15"/>
        <w:spacing w:before="239" w:line="560" w:lineRule="exact"/>
        <w:ind w:left="27" w:right="310" w:firstLineChars="158" w:firstLine="540"/>
        <w:rPr>
          <w:rFonts w:ascii="Times New Roman" w:eastAsia="方正仿宋_GBK" w:hAnsi="Times New Roman" w:hint="eastAsia"/>
          <w:b w:val="0"/>
          <w:bCs w:val="0"/>
          <w:spacing w:val="16"/>
        </w:rPr>
      </w:pPr>
      <w:r>
        <w:rPr>
          <w:rFonts w:ascii="Times New Roman" w:eastAsia="方正仿宋_GBK" w:hAnsi="Times New Roman" w:hint="eastAsia"/>
          <w:b/>
          <w:bCs/>
          <w:spacing w:val="16"/>
        </w:rPr>
        <w:t>公务员医疗补助</w:t>
      </w:r>
      <w:r>
        <w:rPr>
          <w:rFonts w:ascii="Times New Roman" w:eastAsia="方正仿宋_GBK" w:hAnsi="Times New Roman" w:hint="eastAsia"/>
          <w:b/>
          <w:bCs/>
          <w:spacing w:val="16"/>
          <w:lang w:eastAsia="zh-CN"/>
        </w:rPr>
        <w:t>（</w:t>
      </w:r>
      <w:r>
        <w:rPr>
          <w:rFonts w:ascii="Times New Roman" w:eastAsia="方正仿宋_GBK" w:hAnsi="Times New Roman" w:hint="eastAsia"/>
          <w:b/>
          <w:bCs/>
          <w:spacing w:val="16"/>
        </w:rPr>
        <w:t>项</w:t>
      </w:r>
      <w:r>
        <w:rPr>
          <w:rFonts w:ascii="Times New Roman" w:eastAsia="方正仿宋_GBK" w:hAnsi="Times New Roman" w:hint="eastAsia"/>
          <w:b/>
          <w:bCs/>
          <w:spacing w:val="16"/>
          <w:lang w:eastAsia="zh-CN"/>
        </w:rPr>
        <w:t>）</w:t>
      </w:r>
      <w:r>
        <w:rPr>
          <w:rFonts w:ascii="Times New Roman" w:eastAsia="方正仿宋_GBK" w:hAnsi="Times New Roman" w:hint="eastAsia"/>
          <w:b/>
          <w:bCs/>
          <w:spacing w:val="16"/>
        </w:rPr>
        <w:t>:</w:t>
      </w:r>
      <w:r>
        <w:rPr>
          <w:rFonts w:ascii="Times New Roman" w:eastAsia="方正仿宋_GBK" w:hAnsi="Times New Roman" w:hint="eastAsia"/>
          <w:b w:val="0"/>
          <w:bCs w:val="0"/>
          <w:spacing w:val="16"/>
        </w:rPr>
        <w:t>反映财政部门安排的公务员医疗补助经费。</w:t>
      </w:r>
    </w:p>
    <w:p>
      <w:pPr>
        <w:pStyle w:val="15"/>
        <w:spacing w:before="239" w:line="560" w:lineRule="exact"/>
        <w:ind w:left="27" w:right="310" w:firstLineChars="158" w:firstLine="540"/>
        <w:rPr>
          <w:rFonts w:ascii="Times New Roman" w:eastAsia="方正仿宋_GBK" w:hAnsi="Times New Roman" w:hint="eastAsia"/>
          <w:b w:val="0"/>
          <w:bCs w:val="0"/>
          <w:spacing w:val="16"/>
        </w:rPr>
      </w:pPr>
      <w:r>
        <w:rPr>
          <w:rFonts w:ascii="Times New Roman" w:eastAsia="方正仿宋_GBK" w:hAnsi="Times New Roman" w:hint="eastAsia"/>
          <w:b/>
          <w:bCs/>
          <w:spacing w:val="16"/>
        </w:rPr>
        <w:t>十八、住房保障支出</w:t>
      </w:r>
      <w:r>
        <w:rPr>
          <w:rFonts w:ascii="Times New Roman" w:eastAsia="方正仿宋_GBK" w:hAnsi="Times New Roman"/>
          <w:b/>
          <w:bCs/>
          <w:spacing w:val="16"/>
        </w:rPr>
        <w:t>（</w:t>
      </w:r>
      <w:r>
        <w:rPr>
          <w:rFonts w:ascii="Times New Roman" w:eastAsia="方正仿宋_GBK" w:hAnsi="Times New Roman" w:hint="eastAsia"/>
          <w:b/>
          <w:bCs/>
          <w:spacing w:val="16"/>
        </w:rPr>
        <w:t>类</w:t>
      </w:r>
      <w:r>
        <w:rPr>
          <w:rFonts w:ascii="Times New Roman" w:eastAsia="方正仿宋_GBK" w:hAnsi="Times New Roman"/>
          <w:b/>
          <w:bCs/>
          <w:spacing w:val="16"/>
        </w:rPr>
        <w:t>）</w:t>
      </w:r>
      <w:r>
        <w:rPr>
          <w:rFonts w:ascii="Times New Roman" w:eastAsia="方正仿宋_GBK" w:hAnsi="Times New Roman" w:hint="eastAsia"/>
          <w:b/>
          <w:bCs/>
          <w:spacing w:val="16"/>
        </w:rPr>
        <w:t>住房改革支出</w:t>
      </w:r>
      <w:r>
        <w:rPr>
          <w:rFonts w:ascii="Times New Roman" w:eastAsia="方正仿宋_GBK" w:hAnsi="Times New Roman" w:hint="eastAsia"/>
          <w:b/>
          <w:bCs/>
          <w:spacing w:val="16"/>
          <w:lang w:eastAsia="zh-CN"/>
        </w:rPr>
        <w:t>（</w:t>
      </w:r>
      <w:r>
        <w:rPr>
          <w:rFonts w:ascii="Times New Roman" w:eastAsia="方正仿宋_GBK" w:hAnsi="Times New Roman" w:hint="eastAsia"/>
          <w:b/>
          <w:bCs/>
          <w:spacing w:val="16"/>
        </w:rPr>
        <w:t>款</w:t>
      </w:r>
      <w:r>
        <w:rPr>
          <w:rFonts w:ascii="Times New Roman" w:eastAsia="方正仿宋_GBK" w:hAnsi="Times New Roman" w:hint="eastAsia"/>
          <w:b/>
          <w:bCs/>
          <w:spacing w:val="16"/>
          <w:lang w:eastAsia="zh-CN"/>
        </w:rPr>
        <w:t>）</w:t>
      </w:r>
      <w:r>
        <w:rPr>
          <w:rFonts w:ascii="Times New Roman" w:eastAsia="方正仿宋_GBK" w:hAnsi="Times New Roman" w:hint="eastAsia"/>
          <w:b/>
          <w:bCs/>
          <w:spacing w:val="16"/>
        </w:rPr>
        <w:t>:</w:t>
      </w:r>
      <w:r>
        <w:rPr>
          <w:rFonts w:ascii="Times New Roman" w:eastAsia="方正仿宋_GBK" w:hAnsi="Times New Roman" w:hint="eastAsia"/>
          <w:b w:val="0"/>
          <w:bCs w:val="0"/>
          <w:spacing w:val="16"/>
        </w:rPr>
        <w:t>反映行政事业单位用财政拨款资金和其他资金等安排的住房改革支出。</w:t>
      </w:r>
    </w:p>
    <w:p>
      <w:pPr>
        <w:pStyle w:val="15"/>
        <w:spacing w:before="239" w:line="560" w:lineRule="exact"/>
        <w:ind w:left="27" w:right="310" w:firstLineChars="158" w:firstLine="540"/>
        <w:rPr>
          <w:rFonts w:ascii="Times New Roman" w:eastAsia="方正仿宋_GBK" w:hAnsi="Times New Roman" w:hint="eastAsia"/>
          <w:b w:val="0"/>
          <w:bCs w:val="0"/>
          <w:spacing w:val="16"/>
        </w:rPr>
      </w:pPr>
      <w:r>
        <w:rPr>
          <w:rFonts w:ascii="Times New Roman" w:eastAsia="方正仿宋_GBK" w:hAnsi="Times New Roman" w:hint="eastAsia"/>
          <w:b/>
          <w:bCs/>
          <w:spacing w:val="16"/>
        </w:rPr>
        <w:t>住房公积金</w:t>
      </w:r>
      <w:r>
        <w:rPr>
          <w:rFonts w:ascii="Times New Roman" w:eastAsia="方正仿宋_GBK" w:hAnsi="Times New Roman" w:hint="eastAsia"/>
          <w:b/>
          <w:bCs/>
          <w:spacing w:val="16"/>
          <w:lang w:eastAsia="zh-CN"/>
        </w:rPr>
        <w:t>（</w:t>
      </w:r>
      <w:r>
        <w:rPr>
          <w:rFonts w:ascii="Times New Roman" w:eastAsia="方正仿宋_GBK" w:hAnsi="Times New Roman" w:hint="eastAsia"/>
          <w:b/>
          <w:bCs/>
          <w:spacing w:val="16"/>
        </w:rPr>
        <w:t>项</w:t>
      </w:r>
      <w:r>
        <w:rPr>
          <w:rFonts w:ascii="Times New Roman" w:eastAsia="方正仿宋_GBK" w:hAnsi="Times New Roman" w:hint="eastAsia"/>
          <w:b/>
          <w:bCs/>
          <w:spacing w:val="16"/>
          <w:lang w:eastAsia="zh-CN"/>
        </w:rPr>
        <w:t>）</w:t>
      </w:r>
      <w:r>
        <w:rPr>
          <w:rFonts w:ascii="Times New Roman" w:eastAsia="方正仿宋_GBK" w:hAnsi="Times New Roman" w:hint="eastAsia"/>
          <w:b/>
          <w:bCs/>
          <w:spacing w:val="16"/>
        </w:rPr>
        <w:t>:</w:t>
      </w:r>
      <w:r>
        <w:rPr>
          <w:rFonts w:ascii="Times New Roman" w:eastAsia="方正仿宋_GBK" w:hAnsi="Times New Roman" w:hint="eastAsia"/>
          <w:b w:val="0"/>
          <w:bCs w:val="0"/>
          <w:spacing w:val="16"/>
        </w:rPr>
        <w:t>反映行政事业单位按人力资源和社会保障部、财政部规定的基本工资和津贴补贴以及规定比例为职工缴纳的住房公积金。</w:t>
      </w:r>
    </w:p>
    <w:p>
      <w:pPr>
        <w:pStyle w:val="15"/>
        <w:spacing w:before="239" w:line="560" w:lineRule="exact"/>
        <w:ind w:left="27" w:right="310" w:firstLineChars="158" w:firstLine="540"/>
        <w:rPr>
          <w:rFonts w:ascii="Times New Roman" w:eastAsia="方正仿宋_GBK" w:hAnsi="Times New Roman" w:hint="eastAsia"/>
          <w:b w:val="0"/>
          <w:bCs w:val="0"/>
          <w:spacing w:val="16"/>
        </w:rPr>
      </w:pPr>
      <w:r>
        <w:rPr>
          <w:rFonts w:ascii="Times New Roman" w:eastAsia="方正仿宋_GBK" w:hAnsi="Times New Roman" w:hint="eastAsia"/>
          <w:b/>
          <w:bCs/>
          <w:spacing w:val="16"/>
        </w:rPr>
        <w:t>提租补贴</w:t>
      </w:r>
      <w:r>
        <w:rPr>
          <w:rFonts w:ascii="Times New Roman" w:eastAsia="方正仿宋_GBK" w:hAnsi="Times New Roman"/>
          <w:b/>
          <w:bCs/>
          <w:spacing w:val="16"/>
        </w:rPr>
        <w:t>（</w:t>
      </w:r>
      <w:r>
        <w:rPr>
          <w:rFonts w:ascii="Times New Roman" w:eastAsia="方正仿宋_GBK" w:hAnsi="Times New Roman" w:hint="eastAsia"/>
          <w:b/>
          <w:bCs/>
          <w:spacing w:val="16"/>
          <w:lang w:eastAsia="zh-CN"/>
        </w:rPr>
        <w:t>一</w:t>
      </w:r>
      <w:r>
        <w:rPr>
          <w:rFonts w:ascii="Times New Roman" w:eastAsia="方正仿宋_GBK" w:hAnsi="Times New Roman" w:hint="eastAsia"/>
          <w:b/>
          <w:bCs/>
          <w:spacing w:val="16"/>
        </w:rPr>
        <w:t>项</w:t>
      </w:r>
      <w:r>
        <w:rPr>
          <w:rFonts w:ascii="Times New Roman" w:eastAsia="方正仿宋_GBK" w:hAnsi="Times New Roman" w:hint="eastAsia"/>
          <w:b/>
          <w:bCs/>
          <w:spacing w:val="16"/>
          <w:lang w:eastAsia="zh-CN"/>
        </w:rPr>
        <w:t>）</w:t>
      </w:r>
      <w:r>
        <w:rPr>
          <w:rFonts w:ascii="Times New Roman" w:eastAsia="方正仿宋_GBK" w:hAnsi="Times New Roman" w:hint="eastAsia"/>
          <w:b/>
          <w:bCs/>
          <w:spacing w:val="16"/>
        </w:rPr>
        <w:t>:</w:t>
      </w:r>
      <w:r>
        <w:rPr>
          <w:rFonts w:ascii="Times New Roman" w:eastAsia="方正仿宋_GBK" w:hAnsi="Times New Roman" w:hint="eastAsia"/>
          <w:b w:val="0"/>
          <w:bCs w:val="0"/>
          <w:spacing w:val="16"/>
        </w:rPr>
        <w:t>反映按房改政策规定的标准，行政事业单位向职工（含离退休人员）发放的租金补贴。</w:t>
      </w:r>
    </w:p>
    <w:p>
      <w:pPr>
        <w:pStyle w:val="15"/>
        <w:spacing w:before="239" w:line="560" w:lineRule="exact"/>
        <w:ind w:left="27" w:right="310" w:firstLineChars="158" w:firstLine="540"/>
        <w:rPr>
          <w:rFonts w:ascii="Times New Roman" w:eastAsia="方正仿宋_GBK" w:hAnsi="Times New Roman" w:hint="eastAsia"/>
          <w:b w:val="0"/>
          <w:bCs w:val="0"/>
          <w:spacing w:val="16"/>
        </w:rPr>
      </w:pPr>
      <w:r>
        <w:rPr>
          <w:rFonts w:ascii="Times New Roman" w:eastAsia="方正仿宋_GBK" w:hAnsi="Times New Roman" w:hint="eastAsia"/>
          <w:b/>
          <w:bCs/>
          <w:spacing w:val="16"/>
        </w:rPr>
        <w:t>购房补贴</w:t>
      </w:r>
      <w:r>
        <w:rPr>
          <w:rFonts w:ascii="Times New Roman" w:eastAsia="方正仿宋_GBK" w:hAnsi="Times New Roman"/>
          <w:b/>
          <w:bCs/>
          <w:spacing w:val="16"/>
          <w:lang w:eastAsia="zh-CN"/>
        </w:rPr>
        <w:t>（</w:t>
      </w:r>
      <w:r>
        <w:rPr>
          <w:rFonts w:ascii="Times New Roman" w:eastAsia="方正仿宋_GBK" w:hAnsi="Times New Roman" w:hint="eastAsia"/>
          <w:b/>
          <w:bCs/>
          <w:spacing w:val="16"/>
          <w:lang w:eastAsia="zh-CN"/>
        </w:rPr>
        <w:t>一</w:t>
      </w:r>
      <w:r>
        <w:rPr>
          <w:rFonts w:ascii="Times New Roman" w:eastAsia="方正仿宋_GBK" w:hAnsi="Times New Roman" w:hint="eastAsia"/>
          <w:b/>
          <w:bCs/>
          <w:spacing w:val="16"/>
        </w:rPr>
        <w:t>项</w:t>
      </w:r>
      <w:r>
        <w:rPr>
          <w:rFonts w:ascii="Times New Roman" w:eastAsia="方正仿宋_GBK" w:hAnsi="Times New Roman" w:hint="eastAsia"/>
          <w:b/>
          <w:bCs/>
          <w:spacing w:val="16"/>
          <w:lang w:eastAsia="zh-CN"/>
        </w:rPr>
        <w:t>）</w:t>
      </w:r>
      <w:r>
        <w:rPr>
          <w:rFonts w:ascii="Times New Roman" w:eastAsia="方正仿宋_GBK" w:hAnsi="Times New Roman" w:hint="eastAsia"/>
          <w:b/>
          <w:bCs/>
          <w:spacing w:val="16"/>
        </w:rPr>
        <w:t>:</w:t>
      </w:r>
      <w:r>
        <w:rPr>
          <w:rFonts w:ascii="Times New Roman" w:eastAsia="方正仿宋_GBK" w:hAnsi="Times New Roman" w:hint="eastAsia"/>
          <w:b w:val="0"/>
          <w:bCs w:val="0"/>
          <w:spacing w:val="16"/>
        </w:rPr>
        <w:t>反映按房改政策规定，行政事业单位向符合条件的职工（含离退休人员）发放的用于购买住房的补贴。</w:t>
      </w:r>
    </w:p>
    <w:p>
      <w:pPr>
        <w:pStyle w:val="15"/>
        <w:spacing w:before="239" w:line="560" w:lineRule="exact"/>
        <w:ind w:left="27" w:right="310" w:firstLineChars="158" w:firstLine="540"/>
        <w:rPr>
          <w:rFonts w:ascii="Times New Roman" w:eastAsia="方正仿宋_GBK" w:hAnsi="Times New Roman" w:hint="eastAsia"/>
          <w:b w:val="0"/>
          <w:bCs w:val="0"/>
          <w:spacing w:val="16"/>
        </w:rPr>
      </w:pPr>
      <w:r>
        <w:rPr>
          <w:rFonts w:ascii="Times New Roman" w:eastAsia="方正仿宋_GBK" w:hAnsi="Times New Roman" w:hint="eastAsia"/>
          <w:b/>
          <w:bCs/>
          <w:spacing w:val="16"/>
        </w:rPr>
        <w:t>十九、结余分配:</w:t>
      </w:r>
      <w:r>
        <w:rPr>
          <w:rFonts w:ascii="Times New Roman" w:eastAsia="方正仿宋_GBK" w:hAnsi="Times New Roman" w:hint="eastAsia"/>
          <w:b w:val="0"/>
          <w:bCs w:val="0"/>
          <w:spacing w:val="16"/>
        </w:rPr>
        <w:t>指事业单位按照政府会计制度的规定缴纳的所得税、提取的专用结余以及转入非财政拨款结余的金额等。</w:t>
      </w:r>
    </w:p>
    <w:p>
      <w:pPr>
        <w:pStyle w:val="15"/>
        <w:spacing w:before="239" w:line="560" w:lineRule="exact"/>
        <w:ind w:left="27" w:right="310" w:firstLineChars="158" w:firstLine="540"/>
        <w:rPr>
          <w:rFonts w:ascii="Times New Roman" w:eastAsia="方正仿宋_GBK" w:hAnsi="Times New Roman" w:hint="eastAsia"/>
          <w:b w:val="0"/>
          <w:bCs w:val="0"/>
          <w:spacing w:val="16"/>
        </w:rPr>
      </w:pPr>
      <w:r>
        <w:rPr>
          <w:rFonts w:ascii="Times New Roman" w:eastAsia="方正仿宋_GBK" w:hAnsi="Times New Roman" w:hint="eastAsia"/>
          <w:b/>
          <w:bCs/>
          <w:spacing w:val="16"/>
        </w:rPr>
        <w:t>二十、年末结转和结余</w:t>
      </w:r>
      <w:r>
        <w:rPr>
          <w:rFonts w:ascii="Times New Roman" w:eastAsia="方正仿宋_GBK" w:hAnsi="Times New Roman" w:hint="eastAsia"/>
          <w:b/>
          <w:bCs/>
          <w:spacing w:val="16"/>
          <w:lang w:eastAsia="zh-CN"/>
        </w:rPr>
        <w:t>：</w:t>
      </w:r>
      <w:r>
        <w:rPr>
          <w:rFonts w:ascii="Times New Roman" w:eastAsia="方正仿宋_GBK" w:hAnsi="Times New Roman" w:hint="eastAsia"/>
          <w:b w:val="0"/>
          <w:bCs w:val="0"/>
          <w:spacing w:val="16"/>
        </w:rPr>
        <w:t>指单位按有关规定结转到下</w:t>
      </w:r>
      <w:r>
        <w:rPr>
          <w:rFonts w:ascii="Times New Roman" w:eastAsia="方正仿宋_GBK" w:hAnsi="Times New Roman" w:hint="eastAsia"/>
          <w:b w:val="0"/>
          <w:bCs w:val="0"/>
          <w:spacing w:val="16"/>
        </w:rPr>
        <w:drawing>
          <wp:anchor distT="0" distB="0" distL="0" distR="0" simplePos="0" relativeHeight="34" behindDoc="0" locked="0" layoutInCell="0" hidden="0" allowOverlap="1">
            <wp:simplePos x="0" y="0"/>
            <wp:positionH relativeFrom="page">
              <wp:posOffset>-3175</wp:posOffset>
            </wp:positionH>
            <wp:positionV relativeFrom="page">
              <wp:posOffset>-3175</wp:posOffset>
            </wp:positionV>
            <wp:extent cx="6350" cy="6350"/>
            <wp:effectExtent l="0" t="0" r="0" b="0"/>
            <wp:wrapNone/>
            <wp:docPr id="44" name="IM 140"/>
            <wp:cNvGraphicFramePr>
              <a:graphicFrameLocks noChangeAspect="0"/>
            </wp:cNvGraphicFramePr>
            <a:graphic>
              <a:graphicData uri="http://schemas.openxmlformats.org/drawingml/2006/picture">
                <pic:pic>
                  <pic:nvPicPr>
                    <pic:cNvPr id="45" name="IM 140 45"/>
                    <pic:cNvPicPr/>
                  </pic:nvPicPr>
                  <pic:blipFill>
                    <a:blip r:embed="rId19"/>
                    <a:stretch>
                      <a:fillRect/>
                    </a:stretch>
                  </pic:blipFill>
                  <pic:spPr>
                    <a:xfrm rot="0">
                      <a:off x="0" y="0"/>
                      <a:ext cx="6350" cy="6350"/>
                    </a:xfrm>
                    <a:prstGeom prst="rect"/>
                    <a:noFill/>
                    <a:ln w="9525" cmpd="sng" cap="flat">
                      <a:noFill/>
                      <a:prstDash val="solid"/>
                      <a:miter/>
                    </a:ln>
                  </pic:spPr>
                </pic:pic>
              </a:graphicData>
            </a:graphic>
          </wp:anchor>
        </w:drawing>
      </w:r>
      <w:r>
        <w:rPr>
          <w:rFonts w:ascii="Times New Roman" w:eastAsia="方正仿宋_GBK" w:hAnsi="Times New Roman" w:hint="eastAsia"/>
          <w:b w:val="0"/>
          <w:bCs w:val="0"/>
          <w:spacing w:val="16"/>
        </w:rPr>
        <w:t>年或以后年度继续使用的资金，或项目已完成等产生的结余资金。</w:t>
      </w:r>
    </w:p>
    <w:p>
      <w:pPr>
        <w:pStyle w:val="15"/>
        <w:spacing w:before="239" w:line="560" w:lineRule="exact"/>
        <w:ind w:left="27" w:right="310" w:firstLineChars="158" w:firstLine="540"/>
        <w:rPr>
          <w:rFonts w:ascii="Times New Roman" w:eastAsia="方正仿宋_GBK" w:hAnsi="Times New Roman" w:hint="eastAsia"/>
          <w:b w:val="0"/>
          <w:bCs w:val="0"/>
          <w:spacing w:val="16"/>
        </w:rPr>
      </w:pPr>
      <w:r>
        <w:rPr>
          <w:rFonts w:ascii="Times New Roman" w:eastAsia="方正仿宋_GBK" w:hAnsi="Times New Roman" w:hint="eastAsia"/>
          <w:b/>
          <w:bCs/>
          <w:spacing w:val="16"/>
        </w:rPr>
        <w:t>二十一、基本支出:</w:t>
      </w:r>
      <w:r>
        <w:rPr>
          <w:rFonts w:ascii="Times New Roman" w:eastAsia="方正仿宋_GBK" w:hAnsi="Times New Roman" w:hint="eastAsia"/>
          <w:b w:val="0"/>
          <w:bCs w:val="0"/>
          <w:spacing w:val="16"/>
        </w:rPr>
        <w:t>指为保障机构正常运转、完成日常工作任务而发生的人员支出和公用支出。</w:t>
      </w:r>
    </w:p>
    <w:p>
      <w:pPr>
        <w:pStyle w:val="15"/>
        <w:spacing w:before="239" w:line="560" w:lineRule="exact"/>
        <w:ind w:left="27" w:right="310" w:firstLineChars="158" w:firstLine="540"/>
        <w:rPr>
          <w:rFonts w:ascii="Times New Roman" w:eastAsia="方正仿宋_GBK" w:hAnsi="Times New Roman" w:hint="eastAsia"/>
          <w:b w:val="0"/>
          <w:bCs w:val="0"/>
          <w:spacing w:val="16"/>
        </w:rPr>
      </w:pPr>
      <w:r>
        <w:rPr>
          <w:rFonts w:ascii="Times New Roman" w:eastAsia="方正仿宋_GBK" w:hAnsi="Times New Roman" w:hint="eastAsia"/>
          <w:b/>
          <w:bCs/>
          <w:spacing w:val="16"/>
        </w:rPr>
        <w:t>二十二、项目支出:</w:t>
      </w:r>
      <w:r>
        <w:rPr>
          <w:rFonts w:ascii="Times New Roman" w:eastAsia="方正仿宋_GBK" w:hAnsi="Times New Roman" w:hint="eastAsia"/>
          <w:b w:val="0"/>
          <w:bCs w:val="0"/>
          <w:spacing w:val="16"/>
        </w:rPr>
        <w:t>指在基本支出之外为完成特定行政任务或事业发展目标所发生的支出。</w:t>
      </w:r>
    </w:p>
    <w:p>
      <w:pPr>
        <w:pStyle w:val="15"/>
        <w:spacing w:before="239" w:line="560" w:lineRule="exact"/>
        <w:ind w:left="27" w:right="310" w:firstLineChars="158" w:firstLine="540"/>
        <w:rPr>
          <w:rFonts w:ascii="Times New Roman" w:eastAsia="方正仿宋_GBK" w:hAnsi="Times New Roman" w:hint="eastAsia"/>
          <w:b/>
          <w:bCs/>
          <w:spacing w:val="16"/>
        </w:rPr>
      </w:pPr>
      <w:r>
        <w:rPr>
          <w:rFonts w:ascii="Times New Roman" w:eastAsia="方正仿宋_GBK" w:hAnsi="Times New Roman" w:hint="eastAsia"/>
          <w:b/>
          <w:bCs/>
          <w:spacing w:val="16"/>
        </w:rPr>
        <w:t>二十三、经营支出:</w:t>
      </w:r>
      <w:r>
        <w:rPr>
          <w:rFonts w:ascii="Times New Roman" w:eastAsia="方正仿宋_GBK" w:hAnsi="Times New Roman" w:hint="eastAsia"/>
          <w:b w:val="0"/>
          <w:bCs w:val="0"/>
          <w:spacing w:val="16"/>
        </w:rPr>
        <w:t>指事业单位在专业业务活动及其辅助活动之外开展非独立核算经营活动发生的支出。</w:t>
      </w:r>
    </w:p>
    <w:p>
      <w:pPr>
        <w:pStyle w:val="15"/>
        <w:spacing w:before="239" w:line="560" w:lineRule="exact"/>
        <w:ind w:left="27" w:right="310" w:firstLineChars="158" w:firstLine="540"/>
        <w:rPr>
          <w:rFonts w:ascii="Times New Roman" w:eastAsia="方正仿宋_GBK" w:hAnsi="Times New Roman" w:hint="eastAsia"/>
          <w:b w:val="0"/>
          <w:bCs w:val="0"/>
          <w:spacing w:val="16"/>
        </w:rPr>
      </w:pPr>
      <w:r>
        <w:rPr>
          <w:rFonts w:ascii="Times New Roman" w:eastAsia="方正仿宋_GBK" w:hAnsi="Times New Roman" w:hint="eastAsia"/>
          <w:b/>
          <w:bCs/>
          <w:spacing w:val="16"/>
        </w:rPr>
        <w:t>二十四、“三公</w:t>
      </w:r>
      <w:r>
        <w:rPr>
          <w:rFonts w:ascii="Times New Roman" w:eastAsia="方正仿宋_GBK" w:hAnsi="Times New Roman" w:hint="eastAsia"/>
          <w:b/>
          <w:bCs/>
          <w:spacing w:val="16"/>
          <w:lang w:eastAsia="zh-CN"/>
        </w:rPr>
        <w:t>”</w:t>
      </w:r>
      <w:r>
        <w:rPr>
          <w:rFonts w:ascii="Times New Roman" w:eastAsia="方正仿宋_GBK" w:hAnsi="Times New Roman" w:hint="eastAsia"/>
          <w:b/>
          <w:bCs/>
          <w:spacing w:val="16"/>
        </w:rPr>
        <w:t>经费:</w:t>
      </w:r>
      <w:r>
        <w:rPr>
          <w:rFonts w:ascii="Times New Roman" w:eastAsia="方正仿宋_GBK" w:hAnsi="Times New Roman" w:hint="eastAsia"/>
          <w:b w:val="0"/>
          <w:bCs w:val="0"/>
          <w:spacing w:val="16"/>
        </w:rPr>
        <w:t>纳入中央财政预决算管理的</w:t>
      </w:r>
      <w:r>
        <w:rPr>
          <w:rFonts w:ascii="Times New Roman" w:eastAsia="方正仿宋_GBK" w:hAnsi="Times New Roman" w:hint="eastAsia"/>
          <w:b w:val="0"/>
          <w:bCs w:val="0"/>
          <w:spacing w:val="16"/>
          <w:lang w:eastAsia="zh-CN"/>
        </w:rPr>
        <w:t>“三公”经费</w:t>
      </w:r>
      <w:r>
        <w:rPr>
          <w:rFonts w:ascii="Times New Roman" w:eastAsia="方正仿宋_GBK" w:hAnsi="Times New Roman" w:hint="eastAsia"/>
          <w:b w:val="0"/>
          <w:bCs w:val="0"/>
          <w:spacing w:val="16"/>
        </w:rPr>
        <w:t>，是指中央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购置支出（含车辆购置税）及按规定保留的公务用车车辆燃料费、维修费、过桥过路费、保险费、安全奖励费用等支出；公务接待费反映单位按规定开支的各类公务接待（含外宾接待）支出。</w:t>
      </w:r>
    </w:p>
    <w:p>
      <w:pPr>
        <w:pStyle w:val="15"/>
        <w:spacing w:before="239" w:line="560" w:lineRule="exact"/>
        <w:ind w:left="27" w:right="310" w:firstLineChars="158" w:firstLine="540"/>
        <w:rPr>
          <w:rFonts w:ascii="Times New Roman" w:eastAsia="方正仿宋_GBK" w:hAnsi="Times New Roman" w:hint="eastAsia"/>
          <w:b w:val="0"/>
          <w:bCs w:val="0"/>
          <w:spacing w:val="16"/>
        </w:rPr>
      </w:pPr>
      <w:r>
        <w:rPr>
          <w:rFonts w:ascii="Times New Roman" w:eastAsia="方正仿宋_GBK" w:hAnsi="Times New Roman" w:hint="eastAsia"/>
          <w:b/>
          <w:bCs/>
          <w:spacing w:val="16"/>
        </w:rPr>
        <w:t>二十五、机关运行经费:</w:t>
      </w:r>
      <w:r>
        <w:rPr>
          <w:rFonts w:ascii="Times New Roman" w:eastAsia="方正仿宋_GBK" w:hAnsi="Times New Roman" w:hint="eastAsia"/>
          <w:b w:val="0"/>
          <w:bCs w:val="0"/>
          <w:spacing w:val="16"/>
        </w:rPr>
        <w:t>为保障行政单位（包括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pStyle w:val="15"/>
        <w:spacing w:before="239" w:line="560" w:lineRule="exact"/>
        <w:ind w:left="27" w:right="310" w:firstLineChars="158" w:firstLine="540"/>
        <w:rPr>
          <w:rFonts w:ascii="Times New Roman" w:eastAsia="方正仿宋_GBK" w:hAnsi="Times New Roman" w:hint="eastAsia"/>
          <w:b w:val="0"/>
          <w:bCs w:val="0"/>
          <w:spacing w:val="16"/>
        </w:rPr>
        <w:sectPr>
          <w:pgSz w:w="11914" w:h="16444"/>
          <w:pgMar w:top="1397" w:right="1786" w:bottom="0" w:left="1782" w:header="0" w:footer="0" w:gutter="0"/>
          <w:docGrid w:linePitch="312" w:charSpace="0"/>
        </w:sectPr>
      </w:pPr>
    </w:p>
    <w:p>
      <w:pPr>
        <w:spacing w:before="234" w:line="240" w:lineRule="auto"/>
        <w:ind w:left="1686"/>
        <w:rPr>
          <w:rFonts w:ascii="黑体" w:eastAsia="黑体" w:cs="黑体"/>
          <w:spacing w:val="-19"/>
          <w:sz w:val="72"/>
          <w:szCs w:val="72"/>
        </w:rPr>
      </w:pPr>
    </w:p>
    <w:p>
      <w:pPr>
        <w:spacing w:before="234" w:line="240" w:lineRule="auto"/>
        <w:ind w:left="1686"/>
        <w:rPr>
          <w:rFonts w:ascii="黑体" w:eastAsia="黑体" w:cs="黑体"/>
          <w:spacing w:val="-19"/>
          <w:sz w:val="72"/>
          <w:szCs w:val="72"/>
        </w:rPr>
      </w:pPr>
    </w:p>
    <w:p>
      <w:pPr>
        <w:spacing w:before="234" w:line="240" w:lineRule="auto"/>
        <w:ind w:left="1686"/>
        <w:rPr>
          <w:rFonts w:ascii="黑体" w:eastAsia="黑体" w:cs="黑体"/>
          <w:spacing w:val="-19"/>
          <w:sz w:val="72"/>
          <w:szCs w:val="72"/>
        </w:rPr>
      </w:pPr>
    </w:p>
    <w:p>
      <w:pPr>
        <w:spacing w:before="234" w:line="240" w:lineRule="auto"/>
        <w:ind w:left="1686"/>
        <w:rPr>
          <w:rFonts w:ascii="黑体" w:eastAsia="黑体" w:cs="黑体"/>
          <w:spacing w:val="-19"/>
          <w:sz w:val="72"/>
          <w:szCs w:val="72"/>
        </w:rPr>
      </w:pPr>
    </w:p>
    <w:p>
      <w:pPr>
        <w:pStyle w:val="1"/>
        <w:keepNext/>
        <w:keepLines/>
        <w:pageBreakBefore w:val="0"/>
        <w:widowControl w:val="0"/>
        <w:kinsoku/>
        <w:wordWrap/>
        <w:overflowPunct/>
        <w:topLinePunct w:val="0"/>
        <w:autoSpaceDE w:val="0"/>
        <w:autoSpaceDN w:val="0"/>
        <w:adjustRightInd/>
        <w:snapToGrid/>
        <w:spacing w:line="800" w:lineRule="exact"/>
        <w:jc w:val="center"/>
        <w:rPr>
          <w:rFonts w:ascii="方正小标宋_GBK" w:eastAsia="方正小标宋_GBK" w:hint="eastAsia"/>
          <w:b w:val="0"/>
          <w:szCs w:val="44"/>
        </w:rPr>
      </w:pPr>
      <w:bookmarkStart w:id="18" w:name="_Toc55252200"/>
      <w:r>
        <w:rPr>
          <w:rFonts w:ascii="方正小标宋_GBK" w:eastAsia="方正小标宋_GBK" w:hint="eastAsia"/>
          <w:b w:val="0"/>
          <w:szCs w:val="44"/>
        </w:rPr>
        <w:t>第五部分  附件</w:t>
      </w:r>
      <w:bookmarkEnd w:id="18"/>
    </w:p>
    <w:p>
      <w:pPr>
        <w:pStyle w:val="1"/>
        <w:keepNext/>
        <w:keepLines/>
        <w:pageBreakBefore w:val="0"/>
        <w:widowControl w:val="0"/>
        <w:kinsoku/>
        <w:wordWrap/>
        <w:overflowPunct/>
        <w:topLinePunct w:val="0"/>
        <w:autoSpaceDE w:val="0"/>
        <w:autoSpaceDN w:val="0"/>
        <w:adjustRightInd/>
        <w:snapToGrid/>
        <w:spacing w:line="800" w:lineRule="exact"/>
        <w:jc w:val="center"/>
        <w:rPr>
          <w:rFonts w:ascii="方正小标宋_GBK" w:eastAsia="方正小标宋_GBK" w:hint="eastAsia"/>
          <w:b w:val="0"/>
          <w:szCs w:val="44"/>
        </w:rPr>
        <w:sectPr>
          <w:pgSz w:w="11914" w:h="16444"/>
          <w:pgMar w:top="1397" w:right="1786" w:bottom="0" w:left="1786" w:header="0" w:footer="0" w:gutter="0"/>
          <w:docGrid w:linePitch="312" w:charSpace="0"/>
        </w:sectPr>
      </w:pPr>
    </w:p>
    <w:p>
      <w:pPr>
        <w:spacing w:before="91" w:line="373" w:lineRule="exact"/>
        <w:rPr>
          <w:rFonts w:ascii="黑体" w:eastAsia="黑体" w:cs="黑体"/>
          <w:sz w:val="28"/>
          <w:szCs w:val="28"/>
        </w:rPr>
      </w:pPr>
      <w:r>
        <w:rPr>
          <w:rFonts w:ascii="黑体" w:eastAsia="黑体" w:cs="黑体"/>
          <w:spacing w:val="-4"/>
          <w:position w:val="1"/>
          <w:sz w:val="28"/>
          <w:szCs w:val="28"/>
        </w:rPr>
        <w:t>附件</w:t>
      </w:r>
    </w:p>
    <w:tbl>
      <w:tblPr>
        <w:jc w:val="left"/>
        <w:tblInd w:w="-536" w:type="dxa"/>
        <w:tblW w:w="10185" w:type="dxa"/>
        <w:tblBorders>
          <w:top w:val="none" w:sz="0" w:space="0" w:color="auto"/>
          <w:left w:val="none" w:sz="0" w:space="0" w:color="auto"/>
          <w:bottom w:val="none" w:sz="0" w:space="0" w:color="auto"/>
          <w:right w:val="none" w:sz="0" w:space="0" w:color="auto"/>
        </w:tblBorders>
        <w:shd w:val="clear" w:color="auto" w:fill="auto"/>
        <w:tblCellMar>
          <w:top w:w="0" w:type="dxa"/>
          <w:left w:w="108" w:type="dxa"/>
          <w:bottom w:w="0" w:type="dxa"/>
          <w:right w:w="108" w:type="dxa"/>
        </w:tblCellMar>
      </w:tblPr>
      <w:tblGrid>
        <w:gridCol w:w="1115"/>
        <w:gridCol w:w="870"/>
        <w:gridCol w:w="1440"/>
        <w:gridCol w:w="889"/>
        <w:gridCol w:w="1073"/>
        <w:gridCol w:w="1073"/>
        <w:gridCol w:w="1380"/>
        <w:gridCol w:w="576"/>
        <w:gridCol w:w="576"/>
        <w:gridCol w:w="435"/>
        <w:gridCol w:w="758"/>
      </w:tblGrid>
      <w:tr>
        <w:trPr>
          <w:trHeight w:val="420"/>
        </w:trPr>
        <w:tc>
          <w:tcPr>
            <w:tcW w:w="10185" w:type="dxa"/>
            <w:gridSpan w:val="11"/>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ascii="宋体" w:eastAsia="宋体" w:cs="宋体" w:hint="eastAsia"/>
                <w:b/>
                <w:bCs/>
                <w:i w:val="0"/>
                <w:iCs w:val="0"/>
                <w:color w:val="000000"/>
                <w:sz w:val="32"/>
                <w:szCs w:val="32"/>
                <w:u w:val="none"/>
              </w:rPr>
            </w:pPr>
            <w:r>
              <w:rPr>
                <w:rFonts w:ascii="宋体" w:eastAsia="宋体" w:cs="宋体" w:hint="eastAsia"/>
                <w:b/>
                <w:bCs/>
                <w:i w:val="0"/>
                <w:iCs w:val="0"/>
                <w:color w:val="000000"/>
                <w:kern w:val="0"/>
                <w:sz w:val="32"/>
                <w:szCs w:val="32"/>
                <w:u w:val="none"/>
                <w:lang w:val="en-US" w:eastAsia="zh-CN"/>
              </w:rPr>
              <w:t>海关业务保障及能力提升专项项目绩效自评表</w:t>
            </w:r>
          </w:p>
        </w:tc>
      </w:tr>
      <w:tr>
        <w:trPr>
          <w:trHeight w:val="270"/>
        </w:trPr>
        <w:tc>
          <w:tcPr>
            <w:tcW w:w="10185" w:type="dxa"/>
            <w:gridSpan w:val="11"/>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（2025年度）</w:t>
            </w:r>
          </w:p>
        </w:tc>
      </w:tr>
      <w:tr>
        <w:trPr>
          <w:trHeight w:val="255"/>
        </w:trPr>
        <w:tc>
          <w:tcPr>
            <w:tcW w:w="1115" w:type="dxa"/>
            <w:tcBorders>
              <w:top w:val="nil"/>
              <w:left w:val="nil"/>
              <w:bottom w:val="nil"/>
              <w:right w:val="nil"/>
            </w:tcBorders>
            <w:shd w:val="clear" w:color="auto" w:fill="auto"/>
            <w:noWrap/>
            <w:vAlign w:val="bottom"/>
          </w:tcPr>
          <w:p>
            <w:pPr>
              <w:rPr>
                <w:rFonts w:ascii="Arial" w:cs="Arial" w:hAnsi="Arial" w:hint="eastAsia"/>
                <w:i w:val="0"/>
                <w:iCs w:val="0"/>
                <w:color w:val="000000"/>
                <w:sz w:val="20"/>
                <w:szCs w:val="20"/>
                <w:u w:val="none"/>
              </w:rPr>
            </w:pPr>
          </w:p>
        </w:tc>
        <w:tc>
          <w:tcPr>
            <w:tcW w:w="870" w:type="dxa"/>
            <w:tcBorders>
              <w:top w:val="nil"/>
              <w:left w:val="nil"/>
              <w:bottom w:val="nil"/>
              <w:right w:val="nil"/>
            </w:tcBorders>
            <w:shd w:val="clear" w:color="auto" w:fill="auto"/>
            <w:noWrap/>
            <w:vAlign w:val="bottom"/>
          </w:tcPr>
          <w:p>
            <w:pPr>
              <w:rPr>
                <w:rFonts w:ascii="Arial" w:cs="Arial" w:hAnsi="Arial"/>
                <w:i w:val="0"/>
                <w:iCs w:val="0"/>
                <w:color w:val="000000"/>
                <w:sz w:val="20"/>
                <w:szCs w:val="20"/>
                <w:u w:val="none"/>
              </w:rPr>
            </w:pPr>
          </w:p>
        </w:tc>
        <w:tc>
          <w:tcPr>
            <w:tcW w:w="1440" w:type="dxa"/>
            <w:tcBorders>
              <w:top w:val="nil"/>
              <w:left w:val="nil"/>
              <w:bottom w:val="nil"/>
              <w:right w:val="nil"/>
            </w:tcBorders>
            <w:shd w:val="clear" w:color="auto" w:fill="auto"/>
            <w:noWrap/>
            <w:vAlign w:val="bottom"/>
          </w:tcPr>
          <w:p>
            <w:pPr>
              <w:rPr>
                <w:rFonts w:ascii="Arial" w:cs="Arial" w:hAnsi="Arial"/>
                <w:i w:val="0"/>
                <w:iCs w:val="0"/>
                <w:color w:val="000000"/>
                <w:sz w:val="20"/>
                <w:szCs w:val="20"/>
                <w:u w:val="none"/>
              </w:rPr>
            </w:pPr>
          </w:p>
        </w:tc>
        <w:tc>
          <w:tcPr>
            <w:tcW w:w="889" w:type="dxa"/>
            <w:tcBorders>
              <w:top w:val="nil"/>
              <w:left w:val="nil"/>
              <w:bottom w:val="nil"/>
              <w:right w:val="nil"/>
            </w:tcBorders>
            <w:shd w:val="clear" w:color="auto" w:fill="auto"/>
            <w:noWrap/>
            <w:vAlign w:val="bottom"/>
          </w:tcPr>
          <w:p>
            <w:pPr>
              <w:rPr>
                <w:rFonts w:ascii="Arial" w:cs="Arial" w:hAnsi="Arial"/>
                <w:i w:val="0"/>
                <w:iCs w:val="0"/>
                <w:color w:val="000000"/>
                <w:sz w:val="20"/>
                <w:szCs w:val="20"/>
                <w:u w:val="none"/>
              </w:rPr>
            </w:pPr>
          </w:p>
        </w:tc>
        <w:tc>
          <w:tcPr>
            <w:tcW w:w="1073" w:type="dxa"/>
            <w:tcBorders>
              <w:top w:val="nil"/>
              <w:left w:val="nil"/>
              <w:bottom w:val="nil"/>
              <w:right w:val="nil"/>
            </w:tcBorders>
            <w:shd w:val="clear" w:color="auto" w:fill="auto"/>
            <w:noWrap/>
            <w:vAlign w:val="bottom"/>
          </w:tcPr>
          <w:p>
            <w:pPr>
              <w:rPr>
                <w:rFonts w:ascii="Arial" w:cs="Arial" w:hAnsi="Arial"/>
                <w:i w:val="0"/>
                <w:iCs w:val="0"/>
                <w:color w:val="000000"/>
                <w:sz w:val="20"/>
                <w:szCs w:val="20"/>
                <w:u w:val="none"/>
              </w:rPr>
            </w:pPr>
          </w:p>
        </w:tc>
        <w:tc>
          <w:tcPr>
            <w:tcW w:w="1073" w:type="dxa"/>
            <w:tcBorders>
              <w:top w:val="nil"/>
              <w:left w:val="nil"/>
              <w:bottom w:val="nil"/>
              <w:right w:val="nil"/>
            </w:tcBorders>
            <w:shd w:val="clear" w:color="auto" w:fill="auto"/>
            <w:noWrap/>
            <w:vAlign w:val="bottom"/>
          </w:tcPr>
          <w:p>
            <w:pPr>
              <w:rPr>
                <w:rFonts w:ascii="Arial" w:cs="Arial" w:hAnsi="Arial"/>
                <w:i w:val="0"/>
                <w:iCs w:val="0"/>
                <w:color w:val="000000"/>
                <w:sz w:val="20"/>
                <w:szCs w:val="20"/>
                <w:u w:val="none"/>
              </w:rPr>
            </w:pPr>
          </w:p>
        </w:tc>
        <w:tc>
          <w:tcPr>
            <w:tcW w:w="1380" w:type="dxa"/>
            <w:tcBorders>
              <w:top w:val="nil"/>
              <w:left w:val="nil"/>
              <w:bottom w:val="nil"/>
              <w:right w:val="nil"/>
            </w:tcBorders>
            <w:shd w:val="clear" w:color="auto" w:fill="auto"/>
            <w:noWrap/>
            <w:vAlign w:val="bottom"/>
          </w:tcPr>
          <w:p>
            <w:pPr>
              <w:rPr>
                <w:rFonts w:ascii="Arial" w:cs="Arial" w:hAnsi="Arial"/>
                <w:i w:val="0"/>
                <w:iCs w:val="0"/>
                <w:color w:val="000000"/>
                <w:sz w:val="20"/>
                <w:szCs w:val="20"/>
                <w:u w:val="none"/>
              </w:rPr>
            </w:pPr>
          </w:p>
        </w:tc>
        <w:tc>
          <w:tcPr>
            <w:tcW w:w="576" w:type="dxa"/>
            <w:tcBorders>
              <w:top w:val="nil"/>
              <w:left w:val="nil"/>
              <w:bottom w:val="nil"/>
              <w:right w:val="nil"/>
            </w:tcBorders>
            <w:shd w:val="clear" w:color="auto" w:fill="auto"/>
            <w:noWrap/>
            <w:vAlign w:val="bottom"/>
          </w:tcPr>
          <w:p>
            <w:pPr>
              <w:rPr>
                <w:rFonts w:ascii="Arial" w:cs="Arial" w:hAnsi="Arial"/>
                <w:i w:val="0"/>
                <w:iCs w:val="0"/>
                <w:color w:val="000000"/>
                <w:sz w:val="20"/>
                <w:szCs w:val="20"/>
                <w:u w:val="none"/>
              </w:rPr>
            </w:pPr>
          </w:p>
        </w:tc>
        <w:tc>
          <w:tcPr>
            <w:tcW w:w="576" w:type="dxa"/>
            <w:tcBorders>
              <w:top w:val="nil"/>
              <w:left w:val="nil"/>
              <w:bottom w:val="nil"/>
              <w:right w:val="nil"/>
            </w:tcBorders>
            <w:shd w:val="clear" w:color="auto" w:fill="auto"/>
            <w:noWrap/>
            <w:vAlign w:val="bottom"/>
          </w:tcPr>
          <w:p>
            <w:pPr>
              <w:rPr>
                <w:rFonts w:ascii="Arial" w:cs="Arial" w:hAnsi="Arial"/>
                <w:i w:val="0"/>
                <w:iCs w:val="0"/>
                <w:color w:val="000000"/>
                <w:sz w:val="20"/>
                <w:szCs w:val="20"/>
                <w:u w:val="none"/>
              </w:rPr>
            </w:pPr>
          </w:p>
        </w:tc>
        <w:tc>
          <w:tcPr>
            <w:tcW w:w="435" w:type="dxa"/>
            <w:tcBorders>
              <w:top w:val="nil"/>
              <w:left w:val="nil"/>
              <w:bottom w:val="nil"/>
              <w:right w:val="nil"/>
            </w:tcBorders>
            <w:shd w:val="clear" w:color="auto" w:fill="auto"/>
            <w:noWrap/>
            <w:vAlign w:val="bottom"/>
          </w:tcPr>
          <w:p>
            <w:pPr>
              <w:rPr>
                <w:rFonts w:ascii="Arial" w:cs="Arial" w:hAnsi="Arial"/>
                <w:i w:val="0"/>
                <w:iCs w:val="0"/>
                <w:color w:val="000000"/>
                <w:sz w:val="20"/>
                <w:szCs w:val="20"/>
                <w:u w:val="none"/>
              </w:rPr>
            </w:pPr>
          </w:p>
        </w:tc>
        <w:tc>
          <w:tcPr>
            <w:tcW w:w="758" w:type="dxa"/>
            <w:tcBorders>
              <w:top w:val="nil"/>
              <w:left w:val="nil"/>
              <w:bottom w:val="nil"/>
              <w:right w:val="nil"/>
            </w:tcBorders>
            <w:shd w:val="clear" w:color="auto" w:fill="auto"/>
            <w:noWrap/>
            <w:vAlign w:val="bottom"/>
          </w:tcPr>
          <w:p>
            <w:pPr>
              <w:rPr>
                <w:rFonts w:ascii="Arial" w:cs="Arial" w:hAnsi="Arial"/>
                <w:i w:val="0"/>
                <w:iCs w:val="0"/>
                <w:color w:val="000000"/>
                <w:sz w:val="20"/>
                <w:szCs w:val="20"/>
                <w:u w:val="none"/>
              </w:rPr>
            </w:pPr>
          </w:p>
        </w:tc>
      </w:tr>
      <w:tr>
        <w:trPr>
          <w:trHeight w:val="380"/>
        </w:trPr>
        <w:tc>
          <w:tcPr>
            <w:tcW w:w="198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项目名称</w:t>
            </w:r>
          </w:p>
        </w:tc>
        <w:tc>
          <w:tcPr>
            <w:tcW w:w="8200" w:type="dxa"/>
            <w:gridSpan w:val="9"/>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海关业务保障及能力提升专项</w:t>
            </w:r>
          </w:p>
        </w:tc>
      </w:tr>
      <w:tr>
        <w:trPr>
          <w:trHeight w:val="380"/>
        </w:trPr>
        <w:tc>
          <w:tcPr>
            <w:tcW w:w="198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主管部门</w:t>
            </w:r>
          </w:p>
        </w:tc>
        <w:tc>
          <w:tcPr>
            <w:tcW w:w="3402"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[167] 海关总署</w:t>
            </w:r>
          </w:p>
        </w:tc>
        <w:tc>
          <w:tcPr>
            <w:tcW w:w="107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实施单位</w:t>
            </w:r>
          </w:p>
        </w:tc>
        <w:tc>
          <w:tcPr>
            <w:tcW w:w="3725"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中华人民共和国海拉尔海关</w:t>
            </w:r>
          </w:p>
        </w:tc>
      </w:tr>
      <w:tr>
        <w:trPr>
          <w:trHeight w:val="380"/>
        </w:trPr>
        <w:tc>
          <w:tcPr>
            <w:tcW w:w="1985"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项目资金</w:t>
              <w:br/>
              <w:t>（万元）</w:t>
            </w:r>
          </w:p>
        </w:tc>
        <w:tc>
          <w:tcPr>
            <w:tcW w:w="232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18"/>
                <w:szCs w:val="18"/>
                <w:u w:val="none"/>
              </w:rPr>
            </w:pPr>
          </w:p>
        </w:tc>
        <w:tc>
          <w:tcPr>
            <w:tcW w:w="107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年初预算数</w:t>
            </w:r>
          </w:p>
        </w:tc>
        <w:tc>
          <w:tcPr>
            <w:tcW w:w="107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全年预算数</w:t>
            </w:r>
          </w:p>
        </w:tc>
        <w:tc>
          <w:tcPr>
            <w:tcW w:w="138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全年执行数</w:t>
            </w: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分值</w:t>
            </w:r>
          </w:p>
        </w:tc>
        <w:tc>
          <w:tcPr>
            <w:tcW w:w="101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执行率</w:t>
            </w:r>
          </w:p>
        </w:tc>
        <w:tc>
          <w:tcPr>
            <w:tcW w:w="75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得分</w:t>
            </w:r>
          </w:p>
        </w:tc>
      </w:tr>
      <w:tr>
        <w:trPr>
          <w:trHeight w:val="380"/>
        </w:trPr>
        <w:tc>
          <w:tcPr>
            <w:tcW w:w="1985"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32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年度资金总额：</w:t>
            </w:r>
          </w:p>
        </w:tc>
        <w:tc>
          <w:tcPr>
            <w:tcW w:w="107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82.53</w:t>
            </w:r>
          </w:p>
        </w:tc>
        <w:tc>
          <w:tcPr>
            <w:tcW w:w="107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82.53</w:t>
            </w:r>
          </w:p>
        </w:tc>
        <w:tc>
          <w:tcPr>
            <w:tcW w:w="138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80.72</w:t>
            </w: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10.0</w:t>
            </w:r>
          </w:p>
        </w:tc>
        <w:tc>
          <w:tcPr>
            <w:tcW w:w="101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97.8%</w:t>
            </w:r>
          </w:p>
        </w:tc>
        <w:tc>
          <w:tcPr>
            <w:tcW w:w="75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9.8</w:t>
            </w:r>
          </w:p>
        </w:tc>
      </w:tr>
      <w:tr>
        <w:trPr>
          <w:trHeight w:val="380"/>
        </w:trPr>
        <w:tc>
          <w:tcPr>
            <w:tcW w:w="1985"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32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 xml:space="preserve">          其中：财政拨款</w:t>
            </w:r>
          </w:p>
        </w:tc>
        <w:tc>
          <w:tcPr>
            <w:tcW w:w="107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81.90</w:t>
            </w:r>
          </w:p>
        </w:tc>
        <w:tc>
          <w:tcPr>
            <w:tcW w:w="107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81.90</w:t>
            </w:r>
          </w:p>
        </w:tc>
        <w:tc>
          <w:tcPr>
            <w:tcW w:w="138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80.09</w:t>
            </w: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w:t>
            </w:r>
          </w:p>
        </w:tc>
        <w:tc>
          <w:tcPr>
            <w:tcW w:w="101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18"/>
                <w:szCs w:val="18"/>
                <w:u w:val="none"/>
              </w:rPr>
            </w:pPr>
          </w:p>
        </w:tc>
        <w:tc>
          <w:tcPr>
            <w:tcW w:w="75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w:t>
            </w:r>
          </w:p>
        </w:tc>
      </w:tr>
      <w:tr>
        <w:trPr>
          <w:trHeight w:val="380"/>
        </w:trPr>
        <w:tc>
          <w:tcPr>
            <w:tcW w:w="1985"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329" w:type="dxa"/>
            <w:gridSpan w:val="2"/>
            <w:tcBorders>
              <w:top w:val="single" w:sz="4" w:space="0" w:color="000000"/>
              <w:left w:val="single" w:sz="4" w:space="0" w:color="000000"/>
              <w:bottom w:val="single" w:sz="4" w:space="0" w:color="000000"/>
              <w:right w:val="nil"/>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 xml:space="preserve">                上年结转</w:t>
            </w:r>
          </w:p>
        </w:tc>
        <w:tc>
          <w:tcPr>
            <w:tcW w:w="107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0.63</w:t>
            </w:r>
          </w:p>
        </w:tc>
        <w:tc>
          <w:tcPr>
            <w:tcW w:w="107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0.63</w:t>
            </w:r>
          </w:p>
        </w:tc>
        <w:tc>
          <w:tcPr>
            <w:tcW w:w="138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0.63</w:t>
            </w: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w:t>
            </w:r>
          </w:p>
        </w:tc>
        <w:tc>
          <w:tcPr>
            <w:tcW w:w="101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18"/>
                <w:szCs w:val="18"/>
                <w:u w:val="none"/>
              </w:rPr>
            </w:pPr>
          </w:p>
        </w:tc>
        <w:tc>
          <w:tcPr>
            <w:tcW w:w="75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w:t>
            </w:r>
          </w:p>
        </w:tc>
      </w:tr>
      <w:tr>
        <w:trPr>
          <w:trHeight w:val="380"/>
        </w:trPr>
        <w:tc>
          <w:tcPr>
            <w:tcW w:w="1985"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32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 xml:space="preserve">                其他资金 </w:t>
            </w:r>
          </w:p>
        </w:tc>
        <w:tc>
          <w:tcPr>
            <w:tcW w:w="107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0.00</w:t>
            </w:r>
          </w:p>
        </w:tc>
        <w:tc>
          <w:tcPr>
            <w:tcW w:w="107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0.00</w:t>
            </w:r>
          </w:p>
        </w:tc>
        <w:tc>
          <w:tcPr>
            <w:tcW w:w="138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0.00</w:t>
            </w: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w:t>
            </w:r>
          </w:p>
        </w:tc>
        <w:tc>
          <w:tcPr>
            <w:tcW w:w="101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18"/>
                <w:szCs w:val="18"/>
                <w:u w:val="none"/>
              </w:rPr>
            </w:pPr>
          </w:p>
        </w:tc>
        <w:tc>
          <w:tcPr>
            <w:tcW w:w="75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w:t>
            </w:r>
          </w:p>
        </w:tc>
      </w:tr>
      <w:tr>
        <w:trPr>
          <w:trHeight w:val="380"/>
        </w:trPr>
        <w:tc>
          <w:tcPr>
            <w:tcW w:w="111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年</w:t>
              <w:br/>
              <w:t>度</w:t>
              <w:br/>
              <w:t>总</w:t>
              <w:br/>
              <w:t>体</w:t>
              <w:br/>
              <w:t>目</w:t>
              <w:br/>
              <w:t>标</w:t>
            </w:r>
          </w:p>
        </w:tc>
        <w:tc>
          <w:tcPr>
            <w:tcW w:w="5345"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预期目标</w:t>
            </w:r>
          </w:p>
        </w:tc>
        <w:tc>
          <w:tcPr>
            <w:tcW w:w="3725"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实际完成情况</w:t>
            </w:r>
          </w:p>
        </w:tc>
      </w:tr>
      <w:tr>
        <w:trPr>
          <w:trHeight w:val="2640"/>
        </w:trPr>
        <w:tc>
          <w:tcPr>
            <w:tcW w:w="111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5345" w:type="dxa"/>
            <w:gridSpan w:val="5"/>
            <w:tcBorders>
              <w:top w:val="single" w:sz="4" w:space="0" w:color="000000"/>
              <w:left w:val="single" w:sz="4" w:space="0" w:color="000000"/>
              <w:bottom w:val="single" w:sz="4" w:space="0" w:color="000000"/>
              <w:right w:val="single" w:sz="4" w:space="0" w:color="000000"/>
            </w:tcBorders>
            <w:shd w:val="clear" w:color="auto" w:fill="auto"/>
          </w:tcPr>
          <w:p>
            <w:pPr>
              <w:keepNext w:val="0"/>
              <w:keepLines w:val="0"/>
              <w:widowControl/>
              <w:suppressLineNumbers w:val="0"/>
              <w:spacing w:after="180" w:afterAutospacing="0"/>
              <w:jc w:val="left"/>
              <w:textAlignment w:val="top"/>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通过保障业务现场相关支出、开展法检业务所需的支出以及公务用车的运行维护、更新等支出，提升海关检验检验水平，进一步提升海关行政执法能力和执法水平。</w:t>
            </w:r>
          </w:p>
        </w:tc>
        <w:tc>
          <w:tcPr>
            <w:tcW w:w="3725" w:type="dxa"/>
            <w:gridSpan w:val="5"/>
            <w:tcBorders>
              <w:top w:val="single" w:sz="4" w:space="0" w:color="000000"/>
              <w:left w:val="single" w:sz="4" w:space="0" w:color="000000"/>
              <w:bottom w:val="single" w:sz="4" w:space="0" w:color="000000"/>
              <w:right w:val="single" w:sz="4" w:space="0" w:color="000000"/>
            </w:tcBorders>
            <w:shd w:val="clear" w:color="auto" w:fill="auto"/>
          </w:tcPr>
          <w:p>
            <w:pPr>
              <w:keepNext w:val="0"/>
              <w:keepLines w:val="0"/>
              <w:widowControl/>
              <w:suppressLineNumbers w:val="0"/>
              <w:jc w:val="left"/>
              <w:textAlignment w:val="top"/>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、更新购置了1辆公务用车，车辆平均购置成本47.68万元，车辆验收合格率100%，保障了我关正常运转的公务用车数量。</w:t>
              <w:br/>
              <w:t>2、通过保障4辆公务用车的运行维护，车辆的正常使用率为100%，进一步为各项工作提供后勤保障，提高了工作效率，使我关各项工作有效、高效的开展。</w:t>
              <w:br/>
              <w:t>3、通过保障业务现场的相关支出，进一步提升海关行政执法能力和执法水平。</w:t>
            </w:r>
          </w:p>
        </w:tc>
      </w:tr>
      <w:tr>
        <w:trPr>
          <w:trHeight w:val="1320"/>
        </w:trPr>
        <w:tc>
          <w:tcPr>
            <w:tcW w:w="111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绩</w:t>
              <w:br/>
              <w:t>效</w:t>
              <w:br/>
              <w:t>指</w:t>
              <w:br/>
              <w:t>标</w:t>
            </w:r>
          </w:p>
        </w:tc>
        <w:tc>
          <w:tcPr>
            <w:tcW w:w="870" w:type="dxa"/>
            <w:tcBorders>
              <w:top w:val="single" w:sz="4" w:space="0" w:color="000000"/>
              <w:left w:val="nil"/>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一级指标</w:t>
            </w:r>
          </w:p>
        </w:tc>
        <w:tc>
          <w:tcPr>
            <w:tcW w:w="144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二级指标</w:t>
            </w:r>
          </w:p>
        </w:tc>
        <w:tc>
          <w:tcPr>
            <w:tcW w:w="196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三级指标</w:t>
            </w:r>
          </w:p>
        </w:tc>
        <w:tc>
          <w:tcPr>
            <w:tcW w:w="107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年度指标值</w:t>
            </w:r>
          </w:p>
        </w:tc>
        <w:tc>
          <w:tcPr>
            <w:tcW w:w="138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实际完成值</w:t>
            </w: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分值</w:t>
            </w: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得分</w:t>
            </w:r>
          </w:p>
        </w:tc>
        <w:tc>
          <w:tcPr>
            <w:tcW w:w="1193" w:type="dxa"/>
            <w:gridSpan w:val="2"/>
            <w:tcBorders>
              <w:top w:val="single" w:sz="4" w:space="0" w:color="000000"/>
              <w:left w:val="single" w:sz="4" w:space="0" w:color="000000"/>
              <w:bottom w:val="nil"/>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偏差原因分析及</w:t>
              <w:br/>
              <w:t>改进措施</w:t>
            </w:r>
          </w:p>
        </w:tc>
      </w:tr>
      <w:tr>
        <w:trPr>
          <w:trHeight w:val="380"/>
        </w:trPr>
        <w:tc>
          <w:tcPr>
            <w:tcW w:w="111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870" w:type="dxa"/>
            <w:tcBorders>
              <w:top w:val="single" w:sz="4" w:space="0" w:color="000000"/>
              <w:left w:val="nil"/>
              <w:bottom w:val="nil"/>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成本指标</w:t>
            </w:r>
          </w:p>
        </w:tc>
        <w:tc>
          <w:tcPr>
            <w:tcW w:w="1440" w:type="dxa"/>
            <w:tcBorders>
              <w:top w:val="single" w:sz="4" w:space="0" w:color="000000"/>
              <w:left w:val="single" w:sz="4" w:space="0" w:color="000000"/>
              <w:bottom w:val="nil"/>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经济成本指标</w:t>
            </w:r>
          </w:p>
        </w:tc>
        <w:tc>
          <w:tcPr>
            <w:tcW w:w="1962" w:type="dxa"/>
            <w:gridSpan w:val="2"/>
            <w:tcBorders>
              <w:top w:val="single" w:sz="4" w:space="0" w:color="000000"/>
              <w:left w:val="single" w:sz="4" w:space="0" w:color="000000"/>
              <w:bottom w:val="single" w:sz="4" w:space="0" w:color="000000"/>
              <w:right w:val="nil"/>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车辆购置的平均成本</w:t>
            </w:r>
          </w:p>
        </w:tc>
        <w:tc>
          <w:tcPr>
            <w:tcW w:w="107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≤49.50万元</w:t>
            </w:r>
          </w:p>
        </w:tc>
        <w:tc>
          <w:tcPr>
            <w:tcW w:w="138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47.69万元</w:t>
            </w: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20</w:t>
            </w:r>
          </w:p>
        </w:tc>
        <w:tc>
          <w:tcPr>
            <w:tcW w:w="576" w:type="dxa"/>
            <w:tcBorders>
              <w:top w:val="single" w:sz="4" w:space="0" w:color="000000"/>
              <w:left w:val="single" w:sz="4" w:space="0" w:color="000000"/>
              <w:bottom w:val="single" w:sz="4" w:space="0" w:color="000000"/>
              <w:right w:val="nil"/>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20.0</w:t>
            </w:r>
          </w:p>
        </w:tc>
        <w:tc>
          <w:tcPr>
            <w:tcW w:w="11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18"/>
                <w:szCs w:val="18"/>
                <w:u w:val="none"/>
              </w:rPr>
            </w:pPr>
          </w:p>
        </w:tc>
      </w:tr>
      <w:tr>
        <w:trPr>
          <w:trHeight w:val="380"/>
        </w:trPr>
        <w:tc>
          <w:tcPr>
            <w:tcW w:w="111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870" w:type="dxa"/>
            <w:vMerge w:val="restart"/>
            <w:tcBorders>
              <w:top w:val="single" w:sz="4" w:space="0" w:color="000000"/>
              <w:left w:val="nil"/>
              <w:bottom w:val="nil"/>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产出指标</w:t>
            </w:r>
          </w:p>
        </w:tc>
        <w:tc>
          <w:tcPr>
            <w:tcW w:w="1440" w:type="dxa"/>
            <w:vMerge w:val="restart"/>
            <w:tcBorders>
              <w:top w:val="single" w:sz="4" w:space="0" w:color="000000"/>
              <w:left w:val="single" w:sz="4" w:space="0" w:color="000000"/>
              <w:bottom w:val="nil"/>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数量指标</w:t>
            </w:r>
          </w:p>
        </w:tc>
        <w:tc>
          <w:tcPr>
            <w:tcW w:w="1962" w:type="dxa"/>
            <w:gridSpan w:val="2"/>
            <w:tcBorders>
              <w:top w:val="single" w:sz="4" w:space="0" w:color="000000"/>
              <w:left w:val="single" w:sz="4" w:space="0" w:color="000000"/>
              <w:bottom w:val="single" w:sz="4" w:space="0" w:color="000000"/>
              <w:right w:val="nil"/>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保障车辆数量</w:t>
            </w:r>
          </w:p>
        </w:tc>
        <w:tc>
          <w:tcPr>
            <w:tcW w:w="107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≥4辆</w:t>
            </w:r>
          </w:p>
        </w:tc>
        <w:tc>
          <w:tcPr>
            <w:tcW w:w="138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4.00辆</w:t>
            </w: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15</w:t>
            </w:r>
          </w:p>
        </w:tc>
        <w:tc>
          <w:tcPr>
            <w:tcW w:w="576" w:type="dxa"/>
            <w:tcBorders>
              <w:top w:val="single" w:sz="4" w:space="0" w:color="000000"/>
              <w:left w:val="single" w:sz="4" w:space="0" w:color="000000"/>
              <w:bottom w:val="single" w:sz="4" w:space="0" w:color="000000"/>
              <w:right w:val="nil"/>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15.0</w:t>
            </w:r>
          </w:p>
        </w:tc>
        <w:tc>
          <w:tcPr>
            <w:tcW w:w="11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18"/>
                <w:szCs w:val="18"/>
                <w:u w:val="none"/>
              </w:rPr>
            </w:pPr>
          </w:p>
        </w:tc>
      </w:tr>
      <w:tr>
        <w:trPr>
          <w:trHeight w:val="380"/>
        </w:trPr>
        <w:tc>
          <w:tcPr>
            <w:tcW w:w="111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870" w:type="dxa"/>
            <w:vMerge/>
            <w:tcBorders>
              <w:top w:val="single" w:sz="4" w:space="0" w:color="000000"/>
              <w:left w:val="nil"/>
              <w:bottom w:val="nil"/>
              <w:right w:val="single" w:sz="4" w:space="0" w:color="000000"/>
            </w:tcBorders>
            <w:shd w:val="clear" w:color="auto" w:fill="auto"/>
            <w:vAlign w:val="center"/>
          </w:tcPr>
          <w:p/>
        </w:tc>
        <w:tc>
          <w:tcPr>
            <w:tcW w:w="1440" w:type="dxa"/>
            <w:vMerge/>
            <w:tcBorders>
              <w:top w:val="single" w:sz="4" w:space="0" w:color="000000"/>
              <w:left w:val="single" w:sz="4" w:space="0" w:color="000000"/>
              <w:bottom w:val="nil"/>
              <w:right w:val="single" w:sz="4" w:space="0" w:color="000000"/>
            </w:tcBorders>
            <w:shd w:val="clear" w:color="auto" w:fill="auto"/>
            <w:vAlign w:val="center"/>
          </w:tcPr>
          <w:p/>
        </w:tc>
        <w:tc>
          <w:tcPr>
            <w:tcW w:w="1962" w:type="dxa"/>
            <w:gridSpan w:val="2"/>
            <w:tcBorders>
              <w:top w:val="single" w:sz="4" w:space="0" w:color="000000"/>
              <w:left w:val="single" w:sz="4" w:space="0" w:color="000000"/>
              <w:bottom w:val="single" w:sz="4" w:space="0" w:color="000000"/>
              <w:right w:val="nil"/>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更新车辆数量</w:t>
            </w:r>
          </w:p>
        </w:tc>
        <w:tc>
          <w:tcPr>
            <w:tcW w:w="107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1.00辆</w:t>
            </w:r>
          </w:p>
        </w:tc>
        <w:tc>
          <w:tcPr>
            <w:tcW w:w="138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1.00辆</w:t>
            </w: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15</w:t>
            </w:r>
          </w:p>
        </w:tc>
        <w:tc>
          <w:tcPr>
            <w:tcW w:w="576" w:type="dxa"/>
            <w:tcBorders>
              <w:top w:val="single" w:sz="4" w:space="0" w:color="000000"/>
              <w:left w:val="single" w:sz="4" w:space="0" w:color="000000"/>
              <w:bottom w:val="single" w:sz="4" w:space="0" w:color="000000"/>
              <w:right w:val="nil"/>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15.0</w:t>
            </w:r>
          </w:p>
        </w:tc>
        <w:tc>
          <w:tcPr>
            <w:tcW w:w="11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18"/>
                <w:szCs w:val="18"/>
                <w:u w:val="none"/>
              </w:rPr>
            </w:pPr>
          </w:p>
        </w:tc>
      </w:tr>
      <w:tr>
        <w:trPr>
          <w:trHeight w:val="380"/>
        </w:trPr>
        <w:tc>
          <w:tcPr>
            <w:tcW w:w="111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870" w:type="dxa"/>
            <w:vMerge/>
            <w:tcBorders>
              <w:top w:val="single" w:sz="4" w:space="0" w:color="000000"/>
              <w:left w:val="nil"/>
              <w:bottom w:val="nil"/>
              <w:right w:val="single" w:sz="4" w:space="0" w:color="000000"/>
            </w:tcBorders>
            <w:shd w:val="clear" w:color="auto" w:fill="auto"/>
            <w:vAlign w:val="center"/>
          </w:tcPr>
          <w:p/>
        </w:tc>
        <w:tc>
          <w:tcPr>
            <w:tcW w:w="1440" w:type="dxa"/>
            <w:tcBorders>
              <w:top w:val="single" w:sz="4" w:space="0" w:color="000000"/>
              <w:left w:val="single" w:sz="4" w:space="0" w:color="000000"/>
              <w:bottom w:val="nil"/>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质量指标</w:t>
            </w:r>
          </w:p>
        </w:tc>
        <w:tc>
          <w:tcPr>
            <w:tcW w:w="1962" w:type="dxa"/>
            <w:gridSpan w:val="2"/>
            <w:tcBorders>
              <w:top w:val="single" w:sz="4" w:space="0" w:color="000000"/>
              <w:left w:val="single" w:sz="4" w:space="0" w:color="000000"/>
              <w:bottom w:val="single" w:sz="4" w:space="0" w:color="000000"/>
              <w:right w:val="nil"/>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车辆正常使用率</w:t>
            </w:r>
          </w:p>
        </w:tc>
        <w:tc>
          <w:tcPr>
            <w:tcW w:w="107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≥95%</w:t>
            </w:r>
          </w:p>
        </w:tc>
        <w:tc>
          <w:tcPr>
            <w:tcW w:w="138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100.00%</w:t>
            </w: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10</w:t>
            </w:r>
          </w:p>
        </w:tc>
        <w:tc>
          <w:tcPr>
            <w:tcW w:w="576" w:type="dxa"/>
            <w:tcBorders>
              <w:top w:val="single" w:sz="4" w:space="0" w:color="000000"/>
              <w:left w:val="single" w:sz="4" w:space="0" w:color="000000"/>
              <w:bottom w:val="single" w:sz="4" w:space="0" w:color="000000"/>
              <w:right w:val="nil"/>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10.0</w:t>
            </w:r>
          </w:p>
        </w:tc>
        <w:tc>
          <w:tcPr>
            <w:tcW w:w="11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18"/>
                <w:szCs w:val="18"/>
                <w:u w:val="none"/>
              </w:rPr>
            </w:pPr>
          </w:p>
        </w:tc>
      </w:tr>
      <w:tr>
        <w:trPr>
          <w:trHeight w:val="380"/>
        </w:trPr>
        <w:tc>
          <w:tcPr>
            <w:tcW w:w="1115" w:type="dxa"/>
            <w:vMerge/>
            <w:tcBorders>
              <w:top w:val="single" w:sz="4" w:space="0" w:color="000000"/>
              <w:left w:val="single" w:sz="4" w:space="0" w:color="000000"/>
              <w:bottom w:val="single" w:sz="4" w:space="0" w:color="auto"/>
              <w:right w:val="single" w:sz="4" w:space="0" w:color="000000"/>
            </w:tcBorders>
            <w:shd w:val="clear" w:color="auto" w:fill="auto"/>
            <w:vAlign w:val="center"/>
          </w:tcPr>
          <w:p/>
        </w:tc>
        <w:tc>
          <w:tcPr>
            <w:tcW w:w="870" w:type="dxa"/>
            <w:tcBorders>
              <w:top w:val="single" w:sz="4" w:space="0" w:color="000000"/>
              <w:left w:val="nil"/>
              <w:bottom w:val="single" w:sz="4" w:space="0" w:color="auto"/>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效益指标</w:t>
            </w:r>
          </w:p>
        </w:tc>
        <w:tc>
          <w:tcPr>
            <w:tcW w:w="1440" w:type="dxa"/>
            <w:tcBorders>
              <w:top w:val="single" w:sz="4" w:space="0" w:color="000000"/>
              <w:left w:val="single" w:sz="4" w:space="0" w:color="000000"/>
              <w:bottom w:val="single" w:sz="4" w:space="0" w:color="auto"/>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社会效益指标</w:t>
            </w:r>
          </w:p>
        </w:tc>
        <w:tc>
          <w:tcPr>
            <w:tcW w:w="1962" w:type="dxa"/>
            <w:gridSpan w:val="2"/>
            <w:tcBorders>
              <w:top w:val="single" w:sz="4" w:space="0" w:color="000000"/>
              <w:left w:val="single" w:sz="4" w:space="0" w:color="000000"/>
              <w:bottom w:val="single" w:sz="4" w:space="0" w:color="auto"/>
              <w:right w:val="nil"/>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海关业务工作保障率</w:t>
            </w:r>
          </w:p>
        </w:tc>
        <w:tc>
          <w:tcPr>
            <w:tcW w:w="1073" w:type="dxa"/>
            <w:tcBorders>
              <w:top w:val="single" w:sz="4" w:space="0" w:color="000000"/>
              <w:left w:val="single" w:sz="4" w:space="0" w:color="000000"/>
              <w:bottom w:val="single" w:sz="4" w:space="0" w:color="auto"/>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≥95%</w:t>
            </w:r>
          </w:p>
        </w:tc>
        <w:tc>
          <w:tcPr>
            <w:tcW w:w="1380" w:type="dxa"/>
            <w:tcBorders>
              <w:top w:val="single" w:sz="4" w:space="0" w:color="000000"/>
              <w:left w:val="single" w:sz="4" w:space="0" w:color="000000"/>
              <w:bottom w:val="single" w:sz="4" w:space="0" w:color="auto"/>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100.00%</w:t>
            </w: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30</w:t>
            </w:r>
          </w:p>
        </w:tc>
        <w:tc>
          <w:tcPr>
            <w:tcW w:w="576" w:type="dxa"/>
            <w:tcBorders>
              <w:top w:val="single" w:sz="4" w:space="0" w:color="000000"/>
              <w:left w:val="single" w:sz="4" w:space="0" w:color="000000"/>
              <w:bottom w:val="single" w:sz="4" w:space="0" w:color="000000"/>
              <w:right w:val="nil"/>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30.0</w:t>
            </w:r>
          </w:p>
        </w:tc>
        <w:tc>
          <w:tcPr>
            <w:tcW w:w="11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18"/>
                <w:szCs w:val="18"/>
                <w:u w:val="none"/>
              </w:rPr>
            </w:pPr>
          </w:p>
        </w:tc>
      </w:tr>
      <w:tr>
        <w:trPr>
          <w:trHeight w:val="440"/>
        </w:trPr>
        <w:tc>
          <w:tcPr>
            <w:tcW w:w="7840" w:type="dxa"/>
            <w:gridSpan w:val="7"/>
            <w:tcBorders>
              <w:top w:val="single" w:sz="4" w:space="0" w:color="auto"/>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总分</w:t>
            </w: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100</w:t>
            </w: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99.8</w:t>
            </w:r>
          </w:p>
        </w:tc>
        <w:tc>
          <w:tcPr>
            <w:tcW w:w="1193" w:type="dxa"/>
            <w:gridSpan w:val="2"/>
            <w:tcBorders>
              <w:top w:val="nil"/>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18"/>
                <w:szCs w:val="18"/>
                <w:u w:val="none"/>
              </w:rPr>
            </w:pPr>
          </w:p>
        </w:tc>
      </w:tr>
      <w:tr>
        <w:trPr>
          <w:trHeight w:val="380"/>
        </w:trPr>
        <w:tc>
          <w:tcPr>
            <w:tcW w:w="10185" w:type="dxa"/>
            <w:gridSpan w:val="11"/>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说明：</w:t>
            </w:r>
          </w:p>
        </w:tc>
      </w:tr>
    </w:tbl>
    <w:p>
      <w:pPr>
        <w:pStyle w:val="15"/>
        <w:spacing w:line="310" w:lineRule="auto"/>
        <w:ind w:left="516" w:right="384" w:firstLineChars="200" w:firstLine="620"/>
        <w:jc w:val="both"/>
        <w:rPr>
          <w:rFonts w:ascii="Times New Roman" w:eastAsia="方正仿宋_GBK" w:hAnsi="Times New Roman" w:hint="eastAsia"/>
          <w:lang w:val="en-US" w:eastAsia="zh-CN"/>
        </w:rPr>
      </w:pPr>
    </w:p>
    <w:p>
      <w:pPr>
        <w:pStyle w:val="15"/>
        <w:spacing w:before="234" w:line="182" w:lineRule="auto"/>
        <w:ind w:left="155"/>
        <w:rPr>
          <w:rFonts w:ascii="仿宋" w:eastAsia="仿宋" w:cs="仿宋" w:hint="eastAsia"/>
          <w:sz w:val="32"/>
          <w:szCs w:val="32"/>
          <w:lang w:eastAsia="zh-CN"/>
        </w:rPr>
        <w:sectPr>
          <w:pgSz w:w="11914" w:h="16444"/>
          <w:pgMar w:top="1397" w:right="1786" w:bottom="0" w:left="1786" w:header="0" w:footer="0" w:gutter="0"/>
          <w:docGrid w:linePitch="312" w:charSpace="0"/>
        </w:sectPr>
      </w:pPr>
    </w:p>
    <w:tbl>
      <w:tblPr>
        <w:jc w:val="left"/>
        <w:tblInd w:w="93" w:type="dxa"/>
        <w:tblW w:w="10380" w:type="dxa"/>
        <w:tblBorders>
          <w:top w:val="none" w:sz="0" w:space="0" w:color="auto"/>
          <w:left w:val="none" w:sz="0" w:space="0" w:color="auto"/>
          <w:bottom w:val="none" w:sz="0" w:space="0" w:color="auto"/>
          <w:right w:val="none" w:sz="0" w:space="0" w:color="auto"/>
        </w:tblBorders>
        <w:shd w:val="clear" w:color="auto" w:fill="auto"/>
        <w:tblCellMar>
          <w:top w:w="0" w:type="dxa"/>
          <w:left w:w="108" w:type="dxa"/>
          <w:bottom w:w="0" w:type="dxa"/>
          <w:right w:w="108" w:type="dxa"/>
        </w:tblCellMar>
      </w:tblPr>
      <w:tblGrid>
        <w:gridCol w:w="484"/>
        <w:gridCol w:w="1071"/>
        <w:gridCol w:w="1389"/>
        <w:gridCol w:w="872"/>
        <w:gridCol w:w="1071"/>
        <w:gridCol w:w="1071"/>
        <w:gridCol w:w="1678"/>
        <w:gridCol w:w="574"/>
        <w:gridCol w:w="663"/>
        <w:gridCol w:w="751"/>
        <w:gridCol w:w="756"/>
      </w:tblGrid>
      <w:tr>
        <w:trPr>
          <w:trHeight w:val="420"/>
        </w:trPr>
        <w:tc>
          <w:tcPr>
            <w:tcW w:w="10382" w:type="dxa"/>
            <w:gridSpan w:val="11"/>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ascii="宋体" w:eastAsia="宋体" w:cs="宋体" w:hint="eastAsia"/>
                <w:b/>
                <w:bCs/>
                <w:i w:val="0"/>
                <w:iCs w:val="0"/>
                <w:color w:val="000000"/>
                <w:kern w:val="0"/>
                <w:sz w:val="32"/>
                <w:szCs w:val="32"/>
                <w:u w:val="none"/>
                <w:lang w:val="en-US" w:eastAsia="zh-CN"/>
              </w:rPr>
            </w:pPr>
          </w:p>
          <w:p>
            <w:pPr>
              <w:keepNext w:val="0"/>
              <w:keepLines w:val="0"/>
              <w:widowControl/>
              <w:suppressLineNumbers w:val="0"/>
              <w:jc w:val="center"/>
              <w:textAlignment w:val="center"/>
              <w:rPr>
                <w:rFonts w:ascii="宋体" w:eastAsia="宋体" w:cs="宋体" w:hint="eastAsia"/>
                <w:b/>
                <w:bCs/>
                <w:i w:val="0"/>
                <w:iCs w:val="0"/>
                <w:color w:val="000000"/>
                <w:kern w:val="0"/>
                <w:sz w:val="32"/>
                <w:szCs w:val="32"/>
                <w:u w:val="none"/>
                <w:lang w:val="en-US" w:eastAsia="zh-CN"/>
              </w:rPr>
            </w:pPr>
          </w:p>
          <w:p>
            <w:pPr>
              <w:keepNext w:val="0"/>
              <w:keepLines w:val="0"/>
              <w:widowControl/>
              <w:suppressLineNumbers w:val="0"/>
              <w:jc w:val="center"/>
              <w:textAlignment w:val="center"/>
              <w:rPr>
                <w:rFonts w:ascii="宋体" w:eastAsia="宋体" w:cs="宋体" w:hint="eastAsia"/>
                <w:b/>
                <w:bCs/>
                <w:i w:val="0"/>
                <w:iCs w:val="0"/>
                <w:color w:val="000000"/>
                <w:kern w:val="0"/>
                <w:sz w:val="32"/>
                <w:szCs w:val="32"/>
                <w:u w:val="none"/>
                <w:lang w:val="en-US" w:eastAsia="zh-CN"/>
              </w:rPr>
            </w:pPr>
          </w:p>
          <w:p>
            <w:pPr>
              <w:keepNext w:val="0"/>
              <w:keepLines w:val="0"/>
              <w:widowControl/>
              <w:suppressLineNumbers w:val="0"/>
              <w:jc w:val="center"/>
              <w:textAlignment w:val="center"/>
              <w:rPr>
                <w:rFonts w:ascii="宋体" w:eastAsia="宋体" w:cs="宋体" w:hint="eastAsia"/>
                <w:b/>
                <w:bCs/>
                <w:i w:val="0"/>
                <w:iCs w:val="0"/>
                <w:color w:val="000000"/>
                <w:kern w:val="0"/>
                <w:sz w:val="32"/>
                <w:szCs w:val="32"/>
                <w:u w:val="none"/>
                <w:lang w:val="en-US" w:eastAsia="zh-CN"/>
              </w:rPr>
            </w:pPr>
          </w:p>
          <w:p>
            <w:pPr>
              <w:keepNext w:val="0"/>
              <w:keepLines w:val="0"/>
              <w:widowControl/>
              <w:suppressLineNumbers w:val="0"/>
              <w:jc w:val="center"/>
              <w:textAlignment w:val="center"/>
              <w:rPr>
                <w:rFonts w:ascii="宋体" w:eastAsia="宋体" w:cs="宋体" w:hint="eastAsia"/>
                <w:b/>
                <w:bCs/>
                <w:i w:val="0"/>
                <w:iCs w:val="0"/>
                <w:color w:val="000000"/>
                <w:sz w:val="32"/>
                <w:szCs w:val="32"/>
                <w:u w:val="none"/>
              </w:rPr>
            </w:pPr>
            <w:r>
              <w:rPr>
                <w:rFonts w:ascii="宋体" w:eastAsia="宋体" w:cs="宋体" w:hint="eastAsia"/>
                <w:b/>
                <w:bCs/>
                <w:i w:val="0"/>
                <w:iCs w:val="0"/>
                <w:color w:val="000000"/>
                <w:kern w:val="0"/>
                <w:sz w:val="32"/>
                <w:szCs w:val="32"/>
                <w:u w:val="none"/>
                <w:lang w:val="en-US" w:eastAsia="zh-CN"/>
              </w:rPr>
              <w:t>进出口商品质量安全检验监管专项项目绩效自评表</w:t>
            </w:r>
          </w:p>
        </w:tc>
      </w:tr>
      <w:tr>
        <w:trPr>
          <w:trHeight w:val="270"/>
        </w:trPr>
        <w:tc>
          <w:tcPr>
            <w:tcW w:w="10383" w:type="dxa"/>
            <w:gridSpan w:val="11"/>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（2025年度）</w:t>
            </w:r>
          </w:p>
        </w:tc>
      </w:tr>
      <w:tr>
        <w:trPr>
          <w:trHeight w:val="255"/>
        </w:trPr>
        <w:tc>
          <w:tcPr>
            <w:tcW w:w="484" w:type="dxa"/>
            <w:tcBorders>
              <w:top w:val="nil"/>
              <w:left w:val="nil"/>
              <w:bottom w:val="nil"/>
              <w:right w:val="nil"/>
            </w:tcBorders>
            <w:shd w:val="clear" w:color="auto" w:fill="auto"/>
            <w:noWrap/>
            <w:vAlign w:val="bottom"/>
          </w:tcPr>
          <w:p>
            <w:pPr>
              <w:rPr>
                <w:rFonts w:ascii="Arial" w:cs="Arial" w:hAnsi="Arial" w:hint="eastAsia"/>
                <w:i w:val="0"/>
                <w:iCs w:val="0"/>
                <w:color w:val="000000"/>
                <w:sz w:val="20"/>
                <w:szCs w:val="20"/>
                <w:u w:val="none"/>
              </w:rPr>
            </w:pPr>
          </w:p>
        </w:tc>
        <w:tc>
          <w:tcPr>
            <w:tcW w:w="1071" w:type="dxa"/>
            <w:tcBorders>
              <w:top w:val="nil"/>
              <w:left w:val="nil"/>
              <w:bottom w:val="nil"/>
              <w:right w:val="nil"/>
            </w:tcBorders>
            <w:shd w:val="clear" w:color="auto" w:fill="auto"/>
            <w:noWrap/>
            <w:vAlign w:val="bottom"/>
          </w:tcPr>
          <w:p>
            <w:pPr>
              <w:rPr>
                <w:rFonts w:ascii="Arial" w:cs="Arial" w:hAnsi="Arial"/>
                <w:i w:val="0"/>
                <w:iCs w:val="0"/>
                <w:color w:val="000000"/>
                <w:sz w:val="20"/>
                <w:szCs w:val="20"/>
                <w:u w:val="none"/>
              </w:rPr>
            </w:pPr>
          </w:p>
        </w:tc>
        <w:tc>
          <w:tcPr>
            <w:tcW w:w="1389" w:type="dxa"/>
            <w:tcBorders>
              <w:top w:val="nil"/>
              <w:left w:val="nil"/>
              <w:bottom w:val="nil"/>
              <w:right w:val="nil"/>
            </w:tcBorders>
            <w:shd w:val="clear" w:color="auto" w:fill="auto"/>
            <w:noWrap/>
            <w:vAlign w:val="bottom"/>
          </w:tcPr>
          <w:p>
            <w:pPr>
              <w:rPr>
                <w:rFonts w:ascii="Arial" w:cs="Arial" w:hAnsi="Arial"/>
                <w:i w:val="0"/>
                <w:iCs w:val="0"/>
                <w:color w:val="000000"/>
                <w:sz w:val="20"/>
                <w:szCs w:val="20"/>
                <w:u w:val="none"/>
              </w:rPr>
            </w:pPr>
          </w:p>
        </w:tc>
        <w:tc>
          <w:tcPr>
            <w:tcW w:w="872" w:type="dxa"/>
            <w:tcBorders>
              <w:top w:val="nil"/>
              <w:left w:val="nil"/>
              <w:bottom w:val="nil"/>
              <w:right w:val="nil"/>
            </w:tcBorders>
            <w:shd w:val="clear" w:color="auto" w:fill="auto"/>
            <w:noWrap/>
            <w:vAlign w:val="bottom"/>
          </w:tcPr>
          <w:p>
            <w:pPr>
              <w:rPr>
                <w:rFonts w:ascii="Arial" w:cs="Arial" w:hAnsi="Arial"/>
                <w:i w:val="0"/>
                <w:iCs w:val="0"/>
                <w:color w:val="000000"/>
                <w:sz w:val="20"/>
                <w:szCs w:val="20"/>
                <w:u w:val="none"/>
              </w:rPr>
            </w:pPr>
          </w:p>
        </w:tc>
        <w:tc>
          <w:tcPr>
            <w:tcW w:w="1071" w:type="dxa"/>
            <w:tcBorders>
              <w:top w:val="nil"/>
              <w:left w:val="nil"/>
              <w:bottom w:val="nil"/>
              <w:right w:val="nil"/>
            </w:tcBorders>
            <w:shd w:val="clear" w:color="auto" w:fill="auto"/>
            <w:noWrap/>
            <w:vAlign w:val="bottom"/>
          </w:tcPr>
          <w:p>
            <w:pPr>
              <w:rPr>
                <w:rFonts w:ascii="Arial" w:cs="Arial" w:hAnsi="Arial"/>
                <w:i w:val="0"/>
                <w:iCs w:val="0"/>
                <w:color w:val="000000"/>
                <w:sz w:val="20"/>
                <w:szCs w:val="20"/>
                <w:u w:val="none"/>
              </w:rPr>
            </w:pPr>
          </w:p>
        </w:tc>
        <w:tc>
          <w:tcPr>
            <w:tcW w:w="1071" w:type="dxa"/>
            <w:tcBorders>
              <w:top w:val="nil"/>
              <w:left w:val="nil"/>
              <w:bottom w:val="nil"/>
              <w:right w:val="nil"/>
            </w:tcBorders>
            <w:shd w:val="clear" w:color="auto" w:fill="auto"/>
            <w:noWrap/>
            <w:vAlign w:val="bottom"/>
          </w:tcPr>
          <w:p>
            <w:pPr>
              <w:rPr>
                <w:rFonts w:ascii="Arial" w:cs="Arial" w:hAnsi="Arial"/>
                <w:i w:val="0"/>
                <w:iCs w:val="0"/>
                <w:color w:val="000000"/>
                <w:sz w:val="20"/>
                <w:szCs w:val="20"/>
                <w:u w:val="none"/>
              </w:rPr>
            </w:pPr>
          </w:p>
        </w:tc>
        <w:tc>
          <w:tcPr>
            <w:tcW w:w="1678" w:type="dxa"/>
            <w:tcBorders>
              <w:top w:val="nil"/>
              <w:left w:val="nil"/>
              <w:bottom w:val="nil"/>
              <w:right w:val="nil"/>
            </w:tcBorders>
            <w:shd w:val="clear" w:color="auto" w:fill="auto"/>
            <w:noWrap/>
            <w:vAlign w:val="bottom"/>
          </w:tcPr>
          <w:p>
            <w:pPr>
              <w:rPr>
                <w:rFonts w:ascii="Arial" w:cs="Arial" w:hAnsi="Arial"/>
                <w:i w:val="0"/>
                <w:iCs w:val="0"/>
                <w:color w:val="000000"/>
                <w:sz w:val="20"/>
                <w:szCs w:val="20"/>
                <w:u w:val="none"/>
              </w:rPr>
            </w:pPr>
          </w:p>
        </w:tc>
        <w:tc>
          <w:tcPr>
            <w:tcW w:w="575" w:type="dxa"/>
            <w:tcBorders>
              <w:top w:val="nil"/>
              <w:left w:val="nil"/>
              <w:bottom w:val="nil"/>
              <w:right w:val="nil"/>
            </w:tcBorders>
            <w:shd w:val="clear" w:color="auto" w:fill="auto"/>
            <w:noWrap/>
            <w:vAlign w:val="bottom"/>
          </w:tcPr>
          <w:p>
            <w:pPr>
              <w:rPr>
                <w:rFonts w:ascii="Arial" w:cs="Arial" w:hAnsi="Arial"/>
                <w:i w:val="0"/>
                <w:iCs w:val="0"/>
                <w:color w:val="000000"/>
                <w:sz w:val="20"/>
                <w:szCs w:val="20"/>
                <w:u w:val="none"/>
              </w:rPr>
            </w:pPr>
          </w:p>
        </w:tc>
        <w:tc>
          <w:tcPr>
            <w:tcW w:w="665" w:type="dxa"/>
            <w:tcBorders>
              <w:top w:val="nil"/>
              <w:left w:val="nil"/>
              <w:bottom w:val="nil"/>
              <w:right w:val="nil"/>
            </w:tcBorders>
            <w:shd w:val="clear" w:color="auto" w:fill="auto"/>
            <w:noWrap/>
            <w:vAlign w:val="bottom"/>
          </w:tcPr>
          <w:p>
            <w:pPr>
              <w:rPr>
                <w:rFonts w:ascii="Arial" w:cs="Arial" w:hAnsi="Arial"/>
                <w:i w:val="0"/>
                <w:iCs w:val="0"/>
                <w:color w:val="000000"/>
                <w:sz w:val="20"/>
                <w:szCs w:val="20"/>
                <w:u w:val="none"/>
              </w:rPr>
            </w:pPr>
          </w:p>
        </w:tc>
        <w:tc>
          <w:tcPr>
            <w:tcW w:w="751" w:type="dxa"/>
            <w:tcBorders>
              <w:top w:val="nil"/>
              <w:left w:val="nil"/>
              <w:bottom w:val="nil"/>
              <w:right w:val="nil"/>
            </w:tcBorders>
            <w:shd w:val="clear" w:color="auto" w:fill="auto"/>
            <w:noWrap/>
            <w:vAlign w:val="bottom"/>
          </w:tcPr>
          <w:p>
            <w:pPr>
              <w:rPr>
                <w:rFonts w:ascii="Arial" w:cs="Arial" w:hAnsi="Arial"/>
                <w:i w:val="0"/>
                <w:iCs w:val="0"/>
                <w:color w:val="000000"/>
                <w:sz w:val="20"/>
                <w:szCs w:val="20"/>
                <w:u w:val="none"/>
              </w:rPr>
            </w:pPr>
          </w:p>
        </w:tc>
        <w:tc>
          <w:tcPr>
            <w:tcW w:w="756" w:type="dxa"/>
            <w:tcBorders>
              <w:top w:val="nil"/>
              <w:left w:val="nil"/>
              <w:bottom w:val="nil"/>
              <w:right w:val="nil"/>
            </w:tcBorders>
            <w:shd w:val="clear" w:color="auto" w:fill="auto"/>
            <w:noWrap/>
            <w:vAlign w:val="bottom"/>
          </w:tcPr>
          <w:p>
            <w:pPr>
              <w:rPr>
                <w:rFonts w:ascii="Arial" w:cs="Arial" w:hAnsi="Arial"/>
                <w:i w:val="0"/>
                <w:iCs w:val="0"/>
                <w:color w:val="000000"/>
                <w:sz w:val="20"/>
                <w:szCs w:val="20"/>
                <w:u w:val="none"/>
              </w:rPr>
            </w:pPr>
          </w:p>
        </w:tc>
      </w:tr>
      <w:tr>
        <w:trPr>
          <w:trHeight w:val="380"/>
        </w:trPr>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项目名称</w:t>
            </w:r>
          </w:p>
        </w:tc>
        <w:tc>
          <w:tcPr>
            <w:tcW w:w="8823" w:type="dxa"/>
            <w:gridSpan w:val="9"/>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进出口商品质量安全检验监管专项</w:t>
            </w:r>
          </w:p>
        </w:tc>
      </w:tr>
      <w:tr>
        <w:trPr>
          <w:trHeight w:val="380"/>
        </w:trPr>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主管部门</w:t>
            </w:r>
          </w:p>
        </w:tc>
        <w:tc>
          <w:tcPr>
            <w:tcW w:w="3458"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[167] 海关总署</w:t>
            </w:r>
          </w:p>
        </w:tc>
        <w:tc>
          <w:tcPr>
            <w:tcW w:w="107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实施单位</w:t>
            </w:r>
          </w:p>
        </w:tc>
        <w:tc>
          <w:tcPr>
            <w:tcW w:w="4292"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中华人民共和国海拉尔海关</w:t>
            </w:r>
          </w:p>
        </w:tc>
      </w:tr>
      <w:tr>
        <w:trPr>
          <w:trHeight w:val="380"/>
        </w:trPr>
        <w:tc>
          <w:tcPr>
            <w:tcW w:w="1559"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项目资金</w:t>
              <w:br/>
              <w:t>（万元）</w:t>
            </w:r>
          </w:p>
        </w:tc>
        <w:tc>
          <w:tcPr>
            <w:tcW w:w="238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18"/>
                <w:szCs w:val="18"/>
                <w:u w:val="none"/>
              </w:rPr>
            </w:pPr>
          </w:p>
        </w:tc>
        <w:tc>
          <w:tcPr>
            <w:tcW w:w="107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年初预算数</w:t>
            </w:r>
          </w:p>
        </w:tc>
        <w:tc>
          <w:tcPr>
            <w:tcW w:w="107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全年预算数</w:t>
            </w:r>
          </w:p>
        </w:tc>
        <w:tc>
          <w:tcPr>
            <w:tcW w:w="168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全年执行数</w:t>
            </w:r>
          </w:p>
        </w:tc>
        <w:tc>
          <w:tcPr>
            <w:tcW w:w="54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分值</w:t>
            </w:r>
          </w:p>
        </w:tc>
        <w:tc>
          <w:tcPr>
            <w:tcW w:w="13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执行率</w:t>
            </w:r>
          </w:p>
        </w:tc>
        <w:tc>
          <w:tcPr>
            <w:tcW w:w="75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得分</w:t>
            </w:r>
          </w:p>
        </w:tc>
      </w:tr>
      <w:tr>
        <w:trPr>
          <w:trHeight w:val="380"/>
        </w:trPr>
        <w:tc>
          <w:tcPr>
            <w:tcW w:w="1559"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38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年度资金总额：</w:t>
            </w:r>
          </w:p>
        </w:tc>
        <w:tc>
          <w:tcPr>
            <w:tcW w:w="107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7.00</w:t>
            </w:r>
          </w:p>
        </w:tc>
        <w:tc>
          <w:tcPr>
            <w:tcW w:w="107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7.00</w:t>
            </w:r>
          </w:p>
        </w:tc>
        <w:tc>
          <w:tcPr>
            <w:tcW w:w="168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7.00</w:t>
            </w:r>
          </w:p>
        </w:tc>
        <w:tc>
          <w:tcPr>
            <w:tcW w:w="54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10.0</w:t>
            </w:r>
          </w:p>
        </w:tc>
        <w:tc>
          <w:tcPr>
            <w:tcW w:w="13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100.0%</w:t>
            </w:r>
          </w:p>
        </w:tc>
        <w:tc>
          <w:tcPr>
            <w:tcW w:w="75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10.0</w:t>
            </w:r>
          </w:p>
        </w:tc>
      </w:tr>
      <w:tr>
        <w:trPr>
          <w:trHeight w:val="380"/>
        </w:trPr>
        <w:tc>
          <w:tcPr>
            <w:tcW w:w="1559"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38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 xml:space="preserve">          其中：财政拨款</w:t>
            </w:r>
          </w:p>
        </w:tc>
        <w:tc>
          <w:tcPr>
            <w:tcW w:w="107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7.00</w:t>
            </w:r>
          </w:p>
        </w:tc>
        <w:tc>
          <w:tcPr>
            <w:tcW w:w="107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7.00</w:t>
            </w:r>
          </w:p>
        </w:tc>
        <w:tc>
          <w:tcPr>
            <w:tcW w:w="168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7.00</w:t>
            </w:r>
          </w:p>
        </w:tc>
        <w:tc>
          <w:tcPr>
            <w:tcW w:w="54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w:t>
            </w:r>
          </w:p>
        </w:tc>
        <w:tc>
          <w:tcPr>
            <w:tcW w:w="13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18"/>
                <w:szCs w:val="18"/>
                <w:u w:val="none"/>
              </w:rPr>
            </w:pPr>
          </w:p>
        </w:tc>
        <w:tc>
          <w:tcPr>
            <w:tcW w:w="75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w:t>
            </w:r>
          </w:p>
        </w:tc>
      </w:tr>
      <w:tr>
        <w:trPr>
          <w:trHeight w:val="380"/>
        </w:trPr>
        <w:tc>
          <w:tcPr>
            <w:tcW w:w="1559"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385" w:type="dxa"/>
            <w:gridSpan w:val="2"/>
            <w:tcBorders>
              <w:top w:val="single" w:sz="4" w:space="0" w:color="000000"/>
              <w:left w:val="single" w:sz="4" w:space="0" w:color="000000"/>
              <w:bottom w:val="single" w:sz="4" w:space="0" w:color="000000"/>
              <w:right w:val="nil"/>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 xml:space="preserve">                上年结转</w:t>
            </w:r>
          </w:p>
        </w:tc>
        <w:tc>
          <w:tcPr>
            <w:tcW w:w="107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0.00</w:t>
            </w:r>
          </w:p>
        </w:tc>
        <w:tc>
          <w:tcPr>
            <w:tcW w:w="107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0.00</w:t>
            </w:r>
          </w:p>
        </w:tc>
        <w:tc>
          <w:tcPr>
            <w:tcW w:w="168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0.00</w:t>
            </w:r>
          </w:p>
        </w:tc>
        <w:tc>
          <w:tcPr>
            <w:tcW w:w="54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w:t>
            </w:r>
          </w:p>
        </w:tc>
        <w:tc>
          <w:tcPr>
            <w:tcW w:w="13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18"/>
                <w:szCs w:val="18"/>
                <w:u w:val="none"/>
              </w:rPr>
            </w:pPr>
          </w:p>
        </w:tc>
        <w:tc>
          <w:tcPr>
            <w:tcW w:w="75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w:t>
            </w:r>
          </w:p>
        </w:tc>
      </w:tr>
      <w:tr>
        <w:trPr>
          <w:trHeight w:val="380"/>
        </w:trPr>
        <w:tc>
          <w:tcPr>
            <w:tcW w:w="1559"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38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 xml:space="preserve">                其他资金 </w:t>
            </w:r>
          </w:p>
        </w:tc>
        <w:tc>
          <w:tcPr>
            <w:tcW w:w="107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0.00</w:t>
            </w:r>
          </w:p>
        </w:tc>
        <w:tc>
          <w:tcPr>
            <w:tcW w:w="107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0.00</w:t>
            </w:r>
          </w:p>
        </w:tc>
        <w:tc>
          <w:tcPr>
            <w:tcW w:w="168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0.00</w:t>
            </w:r>
          </w:p>
        </w:tc>
        <w:tc>
          <w:tcPr>
            <w:tcW w:w="54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w:t>
            </w:r>
          </w:p>
        </w:tc>
        <w:tc>
          <w:tcPr>
            <w:tcW w:w="13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18"/>
                <w:szCs w:val="18"/>
                <w:u w:val="none"/>
              </w:rPr>
            </w:pPr>
          </w:p>
        </w:tc>
        <w:tc>
          <w:tcPr>
            <w:tcW w:w="75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w:t>
            </w:r>
          </w:p>
        </w:tc>
      </w:tr>
      <w:tr>
        <w:trPr>
          <w:trHeight w:val="380"/>
        </w:trPr>
        <w:tc>
          <w:tcPr>
            <w:tcW w:w="48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年</w:t>
              <w:br/>
              <w:t>度</w:t>
              <w:br/>
              <w:t>总</w:t>
              <w:br/>
              <w:t>体</w:t>
              <w:br/>
              <w:t>目</w:t>
              <w:br/>
              <w:t>标</w:t>
            </w:r>
          </w:p>
        </w:tc>
        <w:tc>
          <w:tcPr>
            <w:tcW w:w="5604"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预期目标</w:t>
            </w:r>
          </w:p>
        </w:tc>
        <w:tc>
          <w:tcPr>
            <w:tcW w:w="4292"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实际完成情况</w:t>
            </w:r>
          </w:p>
        </w:tc>
      </w:tr>
      <w:tr>
        <w:trPr>
          <w:trHeight w:val="2820"/>
        </w:trPr>
        <w:tc>
          <w:tcPr>
            <w:tcW w:w="48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5604" w:type="dxa"/>
            <w:gridSpan w:val="5"/>
            <w:tcBorders>
              <w:top w:val="single" w:sz="4" w:space="0" w:color="000000"/>
              <w:left w:val="single" w:sz="4" w:space="0" w:color="000000"/>
              <w:bottom w:val="single" w:sz="4" w:space="0" w:color="000000"/>
              <w:right w:val="single" w:sz="4" w:space="0" w:color="000000"/>
            </w:tcBorders>
            <w:shd w:val="clear" w:color="auto" w:fill="auto"/>
          </w:tcPr>
          <w:p>
            <w:pPr>
              <w:keepNext w:val="0"/>
              <w:keepLines w:val="0"/>
              <w:widowControl/>
              <w:suppressLineNumbers w:val="0"/>
              <w:jc w:val="left"/>
              <w:textAlignment w:val="top"/>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目标1：危化品等重点敏感商品检验监管能力持续加强，维护国门安全水平有效提升。</w:t>
              <w:br/>
              <w:t>目标2：有效获取进出口商品质量安全风险信息，风险评估及预警处置工作有序开展。</w:t>
              <w:br/>
              <w:t>目标3：基于风险评估结果深化商检业务改革，促进跨境贸易便利化水平有效提升，有力增强人民群众获得感。</w:t>
            </w:r>
          </w:p>
        </w:tc>
        <w:tc>
          <w:tcPr>
            <w:tcW w:w="4292" w:type="dxa"/>
            <w:gridSpan w:val="5"/>
            <w:tcBorders>
              <w:top w:val="single" w:sz="4" w:space="0" w:color="000000"/>
              <w:left w:val="single" w:sz="4" w:space="0" w:color="000000"/>
              <w:bottom w:val="single" w:sz="4" w:space="0" w:color="000000"/>
              <w:right w:val="single" w:sz="4" w:space="0" w:color="000000"/>
            </w:tcBorders>
            <w:shd w:val="clear" w:color="auto" w:fill="auto"/>
          </w:tcPr>
          <w:p>
            <w:pPr>
              <w:keepNext w:val="0"/>
              <w:keepLines w:val="0"/>
              <w:widowControl/>
              <w:suppressLineNumbers w:val="0"/>
              <w:jc w:val="left"/>
              <w:textAlignment w:val="top"/>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1、通过开展商检业务培训1次，业务培训测试通过率100%，提升了关员重点敏感商品检验监管能力，维护国门安全水平有效提升。</w:t>
              <w:br/>
              <w:t>2、通过与地方政府加强联系配合，有效获取进出口商品质量安全风险信息，推进风险评估及预警处置工作有序开展。</w:t>
              <w:br/>
              <w:t>3、基于风险评估结果落实推进“危包批次检验”工作，提升服务对象跨境贸易便利化水平，增强服务对象的获得感，进出口商品企业满意度达到100%。</w:t>
            </w:r>
          </w:p>
        </w:tc>
      </w:tr>
      <w:tr>
        <w:trPr>
          <w:trHeight w:val="540"/>
        </w:trPr>
        <w:tc>
          <w:tcPr>
            <w:tcW w:w="48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绩</w:t>
              <w:br/>
              <w:t>效</w:t>
              <w:br/>
              <w:t>指</w:t>
              <w:br/>
              <w:t>标</w:t>
            </w:r>
          </w:p>
        </w:tc>
        <w:tc>
          <w:tcPr>
            <w:tcW w:w="1073" w:type="dxa"/>
            <w:tcBorders>
              <w:top w:val="single" w:sz="4" w:space="0" w:color="000000"/>
              <w:left w:val="nil"/>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一级指标</w:t>
            </w:r>
          </w:p>
        </w:tc>
        <w:tc>
          <w:tcPr>
            <w:tcW w:w="144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二级指标</w:t>
            </w:r>
          </w:p>
        </w:tc>
        <w:tc>
          <w:tcPr>
            <w:tcW w:w="2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三级指标</w:t>
            </w:r>
          </w:p>
        </w:tc>
        <w:tc>
          <w:tcPr>
            <w:tcW w:w="107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年度指标值</w:t>
            </w:r>
          </w:p>
        </w:tc>
        <w:tc>
          <w:tcPr>
            <w:tcW w:w="168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实际完成值</w:t>
            </w:r>
          </w:p>
        </w:tc>
        <w:tc>
          <w:tcPr>
            <w:tcW w:w="54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分值</w:t>
            </w:r>
          </w:p>
        </w:tc>
        <w:tc>
          <w:tcPr>
            <w:tcW w:w="54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得分</w:t>
            </w:r>
          </w:p>
        </w:tc>
        <w:tc>
          <w:tcPr>
            <w:tcW w:w="1516" w:type="dxa"/>
            <w:gridSpan w:val="2"/>
            <w:tcBorders>
              <w:top w:val="single" w:sz="4" w:space="0" w:color="000000"/>
              <w:left w:val="single" w:sz="4" w:space="0" w:color="000000"/>
              <w:bottom w:val="nil"/>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偏差原因分析及</w:t>
              <w:br/>
              <w:t>改进措施</w:t>
            </w:r>
          </w:p>
        </w:tc>
      </w:tr>
      <w:tr>
        <w:trPr>
          <w:trHeight w:val="660"/>
        </w:trPr>
        <w:tc>
          <w:tcPr>
            <w:tcW w:w="48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073" w:type="dxa"/>
            <w:vMerge w:val="restart"/>
            <w:tcBorders>
              <w:top w:val="single" w:sz="4" w:space="0" w:color="000000"/>
              <w:left w:val="nil"/>
              <w:bottom w:val="nil"/>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产出指标</w:t>
            </w:r>
          </w:p>
        </w:tc>
        <w:tc>
          <w:tcPr>
            <w:tcW w:w="1440" w:type="dxa"/>
            <w:tcBorders>
              <w:top w:val="single" w:sz="4" w:space="0" w:color="000000"/>
              <w:left w:val="single" w:sz="4" w:space="0" w:color="000000"/>
              <w:bottom w:val="nil"/>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数量指标</w:t>
            </w:r>
          </w:p>
        </w:tc>
        <w:tc>
          <w:tcPr>
            <w:tcW w:w="2018" w:type="dxa"/>
            <w:gridSpan w:val="2"/>
            <w:tcBorders>
              <w:top w:val="single" w:sz="4" w:space="0" w:color="000000"/>
              <w:left w:val="single" w:sz="4" w:space="0" w:color="000000"/>
              <w:bottom w:val="single" w:sz="4" w:space="0" w:color="000000"/>
              <w:right w:val="nil"/>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开展商检业务培训、宣讲次数</w:t>
            </w:r>
          </w:p>
        </w:tc>
        <w:tc>
          <w:tcPr>
            <w:tcW w:w="107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≥1次</w:t>
            </w:r>
          </w:p>
        </w:tc>
        <w:tc>
          <w:tcPr>
            <w:tcW w:w="168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1.00次</w:t>
            </w:r>
          </w:p>
        </w:tc>
        <w:tc>
          <w:tcPr>
            <w:tcW w:w="54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25</w:t>
            </w:r>
          </w:p>
        </w:tc>
        <w:tc>
          <w:tcPr>
            <w:tcW w:w="548" w:type="dxa"/>
            <w:tcBorders>
              <w:top w:val="single" w:sz="4" w:space="0" w:color="000000"/>
              <w:left w:val="single" w:sz="4" w:space="0" w:color="000000"/>
              <w:bottom w:val="single" w:sz="4" w:space="0" w:color="000000"/>
              <w:right w:val="nil"/>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25.0</w:t>
            </w:r>
          </w:p>
        </w:tc>
        <w:tc>
          <w:tcPr>
            <w:tcW w:w="151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18"/>
                <w:szCs w:val="18"/>
                <w:u w:val="none"/>
              </w:rPr>
            </w:pPr>
          </w:p>
        </w:tc>
      </w:tr>
      <w:tr>
        <w:trPr>
          <w:trHeight w:val="380"/>
        </w:trPr>
        <w:tc>
          <w:tcPr>
            <w:tcW w:w="48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073" w:type="dxa"/>
            <w:vMerge/>
            <w:tcBorders>
              <w:top w:val="single" w:sz="4" w:space="0" w:color="000000"/>
              <w:left w:val="nil"/>
              <w:bottom w:val="nil"/>
              <w:right w:val="single" w:sz="4" w:space="0" w:color="000000"/>
            </w:tcBorders>
            <w:shd w:val="clear" w:color="auto" w:fill="auto"/>
            <w:vAlign w:val="center"/>
          </w:tcPr>
          <w:p/>
        </w:tc>
        <w:tc>
          <w:tcPr>
            <w:tcW w:w="1440" w:type="dxa"/>
            <w:tcBorders>
              <w:top w:val="single" w:sz="4" w:space="0" w:color="000000"/>
              <w:left w:val="single" w:sz="4" w:space="0" w:color="000000"/>
              <w:bottom w:val="nil"/>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质量指标</w:t>
            </w:r>
          </w:p>
        </w:tc>
        <w:tc>
          <w:tcPr>
            <w:tcW w:w="2018" w:type="dxa"/>
            <w:gridSpan w:val="2"/>
            <w:tcBorders>
              <w:top w:val="single" w:sz="4" w:space="0" w:color="000000"/>
              <w:left w:val="single" w:sz="4" w:space="0" w:color="000000"/>
              <w:bottom w:val="single" w:sz="4" w:space="0" w:color="000000"/>
              <w:right w:val="nil"/>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业务培训测试通过率</w:t>
            </w:r>
          </w:p>
        </w:tc>
        <w:tc>
          <w:tcPr>
            <w:tcW w:w="107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≥95%</w:t>
            </w:r>
          </w:p>
        </w:tc>
        <w:tc>
          <w:tcPr>
            <w:tcW w:w="168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100.00%</w:t>
            </w:r>
          </w:p>
        </w:tc>
        <w:tc>
          <w:tcPr>
            <w:tcW w:w="54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25</w:t>
            </w:r>
          </w:p>
        </w:tc>
        <w:tc>
          <w:tcPr>
            <w:tcW w:w="548" w:type="dxa"/>
            <w:tcBorders>
              <w:top w:val="single" w:sz="4" w:space="0" w:color="000000"/>
              <w:left w:val="single" w:sz="4" w:space="0" w:color="000000"/>
              <w:bottom w:val="single" w:sz="4" w:space="0" w:color="000000"/>
              <w:right w:val="nil"/>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25.0</w:t>
            </w:r>
          </w:p>
        </w:tc>
        <w:tc>
          <w:tcPr>
            <w:tcW w:w="151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18"/>
                <w:szCs w:val="18"/>
                <w:u w:val="none"/>
              </w:rPr>
            </w:pPr>
          </w:p>
        </w:tc>
      </w:tr>
      <w:tr>
        <w:trPr>
          <w:trHeight w:val="980"/>
        </w:trPr>
        <w:tc>
          <w:tcPr>
            <w:tcW w:w="48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073" w:type="dxa"/>
            <w:tcBorders>
              <w:top w:val="single" w:sz="4" w:space="0" w:color="000000"/>
              <w:left w:val="nil"/>
              <w:bottom w:val="nil"/>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效益指标</w:t>
            </w:r>
          </w:p>
        </w:tc>
        <w:tc>
          <w:tcPr>
            <w:tcW w:w="1440" w:type="dxa"/>
            <w:tcBorders>
              <w:top w:val="single" w:sz="4" w:space="0" w:color="000000"/>
              <w:left w:val="single" w:sz="4" w:space="0" w:color="000000"/>
              <w:bottom w:val="nil"/>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社会效益指标</w:t>
            </w:r>
          </w:p>
        </w:tc>
        <w:tc>
          <w:tcPr>
            <w:tcW w:w="2018" w:type="dxa"/>
            <w:gridSpan w:val="2"/>
            <w:tcBorders>
              <w:top w:val="single" w:sz="4" w:space="0" w:color="000000"/>
              <w:left w:val="single" w:sz="4" w:space="0" w:color="000000"/>
              <w:bottom w:val="single" w:sz="4" w:space="0" w:color="000000"/>
              <w:right w:val="nil"/>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因海关检验原因导致的进出口危化品重大质量安全事故</w:t>
            </w:r>
          </w:p>
        </w:tc>
        <w:tc>
          <w:tcPr>
            <w:tcW w:w="107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≤2次</w:t>
            </w:r>
          </w:p>
        </w:tc>
        <w:tc>
          <w:tcPr>
            <w:tcW w:w="168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0.00次</w:t>
            </w:r>
          </w:p>
        </w:tc>
        <w:tc>
          <w:tcPr>
            <w:tcW w:w="54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30</w:t>
            </w:r>
          </w:p>
        </w:tc>
        <w:tc>
          <w:tcPr>
            <w:tcW w:w="548" w:type="dxa"/>
            <w:tcBorders>
              <w:top w:val="single" w:sz="4" w:space="0" w:color="000000"/>
              <w:left w:val="single" w:sz="4" w:space="0" w:color="000000"/>
              <w:bottom w:val="single" w:sz="4" w:space="0" w:color="000000"/>
              <w:right w:val="nil"/>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30.0</w:t>
            </w:r>
          </w:p>
        </w:tc>
        <w:tc>
          <w:tcPr>
            <w:tcW w:w="151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18"/>
                <w:szCs w:val="18"/>
                <w:u w:val="none"/>
              </w:rPr>
            </w:pPr>
          </w:p>
        </w:tc>
      </w:tr>
      <w:tr>
        <w:trPr>
          <w:trHeight w:val="720"/>
        </w:trPr>
        <w:tc>
          <w:tcPr>
            <w:tcW w:w="486" w:type="dxa"/>
            <w:vMerge/>
            <w:tcBorders>
              <w:top w:val="single" w:sz="4" w:space="0" w:color="000000"/>
              <w:left w:val="single" w:sz="4" w:space="0" w:color="000000"/>
              <w:bottom w:val="single" w:sz="4" w:space="0" w:color="auto"/>
              <w:right w:val="single" w:sz="4" w:space="0" w:color="000000"/>
            </w:tcBorders>
            <w:shd w:val="clear" w:color="auto" w:fill="auto"/>
            <w:vAlign w:val="center"/>
          </w:tcPr>
          <w:p/>
        </w:tc>
        <w:tc>
          <w:tcPr>
            <w:tcW w:w="1073" w:type="dxa"/>
            <w:tcBorders>
              <w:top w:val="single" w:sz="4" w:space="0" w:color="000000"/>
              <w:left w:val="nil"/>
              <w:bottom w:val="single" w:sz="4" w:space="0" w:color="auto"/>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满意度指标</w:t>
            </w:r>
          </w:p>
        </w:tc>
        <w:tc>
          <w:tcPr>
            <w:tcW w:w="1440" w:type="dxa"/>
            <w:tcBorders>
              <w:top w:val="single" w:sz="4" w:space="0" w:color="000000"/>
              <w:left w:val="single" w:sz="4" w:space="0" w:color="000000"/>
              <w:bottom w:val="single" w:sz="4" w:space="0" w:color="auto"/>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服务对象</w:t>
              <w:br/>
              <w:t>满意度指标</w:t>
            </w:r>
          </w:p>
        </w:tc>
        <w:tc>
          <w:tcPr>
            <w:tcW w:w="2018" w:type="dxa"/>
            <w:gridSpan w:val="2"/>
            <w:tcBorders>
              <w:top w:val="single" w:sz="4" w:space="0" w:color="000000"/>
              <w:left w:val="single" w:sz="4" w:space="0" w:color="000000"/>
              <w:bottom w:val="single" w:sz="4" w:space="0" w:color="auto"/>
              <w:right w:val="nil"/>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进出口商品企业满意度（%）</w:t>
            </w:r>
          </w:p>
        </w:tc>
        <w:tc>
          <w:tcPr>
            <w:tcW w:w="1073" w:type="dxa"/>
            <w:tcBorders>
              <w:top w:val="single" w:sz="4" w:space="0" w:color="000000"/>
              <w:left w:val="single" w:sz="4" w:space="0" w:color="000000"/>
              <w:bottom w:val="single" w:sz="4" w:space="0" w:color="auto"/>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≥90%</w:t>
            </w:r>
          </w:p>
        </w:tc>
        <w:tc>
          <w:tcPr>
            <w:tcW w:w="1680" w:type="dxa"/>
            <w:tcBorders>
              <w:top w:val="single" w:sz="4" w:space="0" w:color="000000"/>
              <w:left w:val="single" w:sz="4" w:space="0" w:color="000000"/>
              <w:bottom w:val="single" w:sz="4" w:space="0" w:color="auto"/>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100.00%</w:t>
            </w:r>
          </w:p>
        </w:tc>
        <w:tc>
          <w:tcPr>
            <w:tcW w:w="54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10</w:t>
            </w:r>
          </w:p>
        </w:tc>
        <w:tc>
          <w:tcPr>
            <w:tcW w:w="548" w:type="dxa"/>
            <w:tcBorders>
              <w:top w:val="single" w:sz="4" w:space="0" w:color="000000"/>
              <w:left w:val="single" w:sz="4" w:space="0" w:color="000000"/>
              <w:bottom w:val="single" w:sz="4" w:space="0" w:color="000000"/>
              <w:right w:val="nil"/>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10.0</w:t>
            </w:r>
          </w:p>
        </w:tc>
        <w:tc>
          <w:tcPr>
            <w:tcW w:w="151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18"/>
                <w:szCs w:val="18"/>
                <w:u w:val="none"/>
              </w:rPr>
            </w:pPr>
          </w:p>
        </w:tc>
      </w:tr>
      <w:tr>
        <w:trPr>
          <w:trHeight w:val="440"/>
        </w:trPr>
        <w:tc>
          <w:tcPr>
            <w:tcW w:w="7770" w:type="dxa"/>
            <w:gridSpan w:val="7"/>
            <w:tcBorders>
              <w:top w:val="single" w:sz="4" w:space="0" w:color="auto"/>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总分</w:t>
            </w:r>
          </w:p>
        </w:tc>
        <w:tc>
          <w:tcPr>
            <w:tcW w:w="54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100</w:t>
            </w:r>
          </w:p>
        </w:tc>
        <w:tc>
          <w:tcPr>
            <w:tcW w:w="54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100.0</w:t>
            </w:r>
          </w:p>
        </w:tc>
        <w:tc>
          <w:tcPr>
            <w:tcW w:w="1516" w:type="dxa"/>
            <w:gridSpan w:val="2"/>
            <w:tcBorders>
              <w:top w:val="nil"/>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18"/>
                <w:szCs w:val="18"/>
                <w:u w:val="none"/>
              </w:rPr>
            </w:pPr>
          </w:p>
        </w:tc>
      </w:tr>
      <w:tr>
        <w:trPr>
          <w:trHeight w:val="380"/>
        </w:trPr>
        <w:tc>
          <w:tcPr>
            <w:tcW w:w="10383" w:type="dxa"/>
            <w:gridSpan w:val="11"/>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说明：</w:t>
            </w:r>
          </w:p>
        </w:tc>
      </w:tr>
    </w:tbl>
    <w:p>
      <w:pPr>
        <w:pStyle w:val="15"/>
        <w:spacing w:line="310" w:lineRule="auto"/>
        <w:ind w:left="516" w:right="384" w:firstLineChars="200" w:firstLine="620"/>
        <w:jc w:val="both"/>
        <w:rPr>
          <w:rFonts w:ascii="Times New Roman" w:eastAsia="方正仿宋_GBK" w:hAnsi="Times New Roman" w:hint="eastAsia"/>
          <w:lang w:val="en-US" w:eastAsia="zh-CN"/>
        </w:rPr>
      </w:pPr>
    </w:p>
    <w:p>
      <w:pPr>
        <w:pStyle w:val="15"/>
        <w:spacing w:line="310" w:lineRule="auto"/>
        <w:ind w:left="516" w:right="384" w:firstLineChars="200" w:firstLine="620"/>
        <w:jc w:val="both"/>
        <w:rPr>
          <w:rFonts w:ascii="Times New Roman" w:eastAsia="方正仿宋_GBK" w:hAnsi="Times New Roman" w:hint="eastAsia"/>
          <w:lang w:val="en-US" w:eastAsia="zh-CN"/>
        </w:rPr>
      </w:pPr>
    </w:p>
    <w:p>
      <w:pPr>
        <w:pStyle w:val="15"/>
        <w:spacing w:line="310" w:lineRule="auto"/>
        <w:ind w:left="516" w:right="384" w:firstLineChars="200" w:firstLine="620"/>
        <w:jc w:val="both"/>
        <w:rPr>
          <w:rFonts w:ascii="Times New Roman" w:eastAsia="方正仿宋_GBK" w:hAnsi="Times New Roman" w:hint="eastAsia"/>
          <w:lang w:val="en-US" w:eastAsia="zh-CN"/>
        </w:rPr>
      </w:pPr>
    </w:p>
    <w:p>
      <w:pPr>
        <w:pStyle w:val="15"/>
        <w:spacing w:line="310" w:lineRule="auto"/>
        <w:ind w:left="516" w:right="384" w:firstLineChars="200" w:firstLine="620"/>
        <w:jc w:val="both"/>
        <w:rPr>
          <w:rFonts w:ascii="Times New Roman" w:eastAsia="方正仿宋_GBK" w:hAnsi="Times New Roman" w:hint="eastAsia"/>
          <w:lang w:val="en-US" w:eastAsia="zh-CN"/>
        </w:rPr>
      </w:pPr>
    </w:p>
    <w:tbl>
      <w:tblPr>
        <w:jc w:val="left"/>
        <w:tblInd w:w="93" w:type="dxa"/>
        <w:tblW w:w="10380" w:type="dxa"/>
        <w:tblBorders>
          <w:top w:val="none" w:sz="0" w:space="0" w:color="auto"/>
          <w:left w:val="none" w:sz="0" w:space="0" w:color="auto"/>
          <w:bottom w:val="none" w:sz="0" w:space="0" w:color="auto"/>
          <w:right w:val="none" w:sz="0" w:space="0" w:color="auto"/>
        </w:tblBorders>
        <w:shd w:val="clear" w:color="auto" w:fill="auto"/>
        <w:tblCellMar>
          <w:top w:w="0" w:type="dxa"/>
          <w:left w:w="108" w:type="dxa"/>
          <w:bottom w:w="0" w:type="dxa"/>
          <w:right w:w="108" w:type="dxa"/>
        </w:tblCellMar>
      </w:tblPr>
      <w:tblGrid>
        <w:gridCol w:w="484"/>
        <w:gridCol w:w="1071"/>
        <w:gridCol w:w="1389"/>
        <w:gridCol w:w="870"/>
        <w:gridCol w:w="1071"/>
        <w:gridCol w:w="1071"/>
        <w:gridCol w:w="1678"/>
        <w:gridCol w:w="575"/>
        <w:gridCol w:w="664"/>
        <w:gridCol w:w="751"/>
        <w:gridCol w:w="756"/>
      </w:tblGrid>
      <w:tr>
        <w:trPr>
          <w:trHeight w:val="420"/>
        </w:trPr>
        <w:tc>
          <w:tcPr>
            <w:tcW w:w="10382" w:type="dxa"/>
            <w:gridSpan w:val="11"/>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ascii="宋体" w:eastAsia="宋体" w:cs="宋体" w:hint="eastAsia"/>
                <w:b/>
                <w:bCs/>
                <w:i w:val="0"/>
                <w:iCs w:val="0"/>
                <w:color w:val="000000"/>
                <w:kern w:val="0"/>
                <w:sz w:val="32"/>
                <w:szCs w:val="32"/>
                <w:u w:val="none"/>
                <w:lang w:val="en-US" w:eastAsia="zh-CN"/>
              </w:rPr>
            </w:pPr>
          </w:p>
          <w:p>
            <w:pPr>
              <w:keepNext w:val="0"/>
              <w:keepLines w:val="0"/>
              <w:widowControl/>
              <w:suppressLineNumbers w:val="0"/>
              <w:jc w:val="center"/>
              <w:textAlignment w:val="center"/>
              <w:rPr>
                <w:rFonts w:ascii="宋体" w:eastAsia="宋体" w:cs="宋体" w:hint="eastAsia"/>
                <w:b/>
                <w:bCs/>
                <w:i w:val="0"/>
                <w:iCs w:val="0"/>
                <w:color w:val="000000"/>
                <w:kern w:val="0"/>
                <w:sz w:val="32"/>
                <w:szCs w:val="32"/>
                <w:u w:val="none"/>
                <w:lang w:val="en-US" w:eastAsia="zh-CN"/>
              </w:rPr>
            </w:pPr>
          </w:p>
          <w:p>
            <w:pPr>
              <w:keepNext w:val="0"/>
              <w:keepLines w:val="0"/>
              <w:widowControl/>
              <w:suppressLineNumbers w:val="0"/>
              <w:jc w:val="center"/>
              <w:textAlignment w:val="center"/>
              <w:rPr>
                <w:rFonts w:ascii="宋体" w:eastAsia="宋体" w:cs="宋体" w:hint="eastAsia"/>
                <w:b/>
                <w:bCs/>
                <w:i w:val="0"/>
                <w:iCs w:val="0"/>
                <w:color w:val="000000"/>
                <w:kern w:val="0"/>
                <w:sz w:val="32"/>
                <w:szCs w:val="32"/>
                <w:u w:val="none"/>
                <w:lang w:val="en-US" w:eastAsia="zh-CN"/>
              </w:rPr>
            </w:pPr>
          </w:p>
          <w:p>
            <w:pPr>
              <w:keepNext w:val="0"/>
              <w:keepLines w:val="0"/>
              <w:widowControl/>
              <w:suppressLineNumbers w:val="0"/>
              <w:jc w:val="center"/>
              <w:textAlignment w:val="center"/>
              <w:rPr>
                <w:rFonts w:ascii="宋体" w:eastAsia="宋体" w:cs="宋体" w:hint="eastAsia"/>
                <w:b/>
                <w:bCs/>
                <w:i w:val="0"/>
                <w:iCs w:val="0"/>
                <w:color w:val="000000"/>
                <w:kern w:val="0"/>
                <w:sz w:val="32"/>
                <w:szCs w:val="32"/>
                <w:u w:val="none"/>
                <w:lang w:val="en-US" w:eastAsia="zh-CN"/>
              </w:rPr>
            </w:pPr>
          </w:p>
          <w:p>
            <w:pPr>
              <w:keepNext w:val="0"/>
              <w:keepLines w:val="0"/>
              <w:widowControl/>
              <w:suppressLineNumbers w:val="0"/>
              <w:jc w:val="center"/>
              <w:textAlignment w:val="center"/>
              <w:rPr>
                <w:rFonts w:ascii="宋体" w:eastAsia="宋体" w:cs="宋体" w:hint="eastAsia"/>
                <w:b/>
                <w:bCs/>
                <w:i w:val="0"/>
                <w:iCs w:val="0"/>
                <w:color w:val="000000"/>
                <w:kern w:val="0"/>
                <w:sz w:val="32"/>
                <w:szCs w:val="32"/>
                <w:u w:val="none"/>
                <w:lang w:val="en-US" w:eastAsia="zh-CN"/>
              </w:rPr>
            </w:pPr>
          </w:p>
          <w:p>
            <w:pPr>
              <w:keepNext w:val="0"/>
              <w:keepLines w:val="0"/>
              <w:widowControl/>
              <w:suppressLineNumbers w:val="0"/>
              <w:jc w:val="center"/>
              <w:textAlignment w:val="center"/>
              <w:rPr>
                <w:rFonts w:ascii="宋体" w:eastAsia="宋体" w:cs="宋体" w:hint="eastAsia"/>
                <w:b/>
                <w:bCs/>
                <w:i w:val="0"/>
                <w:iCs w:val="0"/>
                <w:color w:val="000000"/>
                <w:sz w:val="32"/>
                <w:szCs w:val="32"/>
                <w:u w:val="none"/>
              </w:rPr>
            </w:pPr>
            <w:r>
              <w:rPr>
                <w:rFonts w:ascii="宋体" w:eastAsia="宋体" w:cs="宋体" w:hint="eastAsia"/>
                <w:b/>
                <w:bCs/>
                <w:i w:val="0"/>
                <w:iCs w:val="0"/>
                <w:color w:val="000000"/>
                <w:kern w:val="0"/>
                <w:sz w:val="32"/>
                <w:szCs w:val="32"/>
                <w:u w:val="none"/>
                <w:lang w:val="en-US" w:eastAsia="zh-CN"/>
              </w:rPr>
              <w:t>海关缉私办案费项目绩效自评表</w:t>
            </w:r>
          </w:p>
        </w:tc>
      </w:tr>
      <w:tr>
        <w:trPr>
          <w:trHeight w:val="270"/>
        </w:trPr>
        <w:tc>
          <w:tcPr>
            <w:tcW w:w="10381" w:type="dxa"/>
            <w:gridSpan w:val="11"/>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（2025年度）</w:t>
            </w:r>
          </w:p>
        </w:tc>
      </w:tr>
      <w:tr>
        <w:trPr>
          <w:trHeight w:val="255"/>
        </w:trPr>
        <w:tc>
          <w:tcPr>
            <w:tcW w:w="484" w:type="dxa"/>
            <w:tcBorders>
              <w:top w:val="nil"/>
              <w:left w:val="nil"/>
              <w:bottom w:val="nil"/>
              <w:right w:val="nil"/>
            </w:tcBorders>
            <w:shd w:val="clear" w:color="auto" w:fill="auto"/>
            <w:noWrap/>
            <w:vAlign w:val="bottom"/>
          </w:tcPr>
          <w:p>
            <w:pPr>
              <w:rPr>
                <w:rFonts w:ascii="Arial" w:cs="Arial" w:hAnsi="Arial" w:hint="eastAsia"/>
                <w:i w:val="0"/>
                <w:iCs w:val="0"/>
                <w:color w:val="000000"/>
                <w:sz w:val="20"/>
                <w:szCs w:val="20"/>
                <w:u w:val="none"/>
              </w:rPr>
            </w:pPr>
          </w:p>
        </w:tc>
        <w:tc>
          <w:tcPr>
            <w:tcW w:w="1071" w:type="dxa"/>
            <w:tcBorders>
              <w:top w:val="nil"/>
              <w:left w:val="nil"/>
              <w:bottom w:val="nil"/>
              <w:right w:val="nil"/>
            </w:tcBorders>
            <w:shd w:val="clear" w:color="auto" w:fill="auto"/>
            <w:noWrap/>
            <w:vAlign w:val="bottom"/>
          </w:tcPr>
          <w:p>
            <w:pPr>
              <w:rPr>
                <w:rFonts w:ascii="Arial" w:cs="Arial" w:hAnsi="Arial"/>
                <w:i w:val="0"/>
                <w:iCs w:val="0"/>
                <w:color w:val="000000"/>
                <w:sz w:val="20"/>
                <w:szCs w:val="20"/>
                <w:u w:val="none"/>
              </w:rPr>
            </w:pPr>
          </w:p>
        </w:tc>
        <w:tc>
          <w:tcPr>
            <w:tcW w:w="1389" w:type="dxa"/>
            <w:tcBorders>
              <w:top w:val="nil"/>
              <w:left w:val="nil"/>
              <w:bottom w:val="nil"/>
              <w:right w:val="nil"/>
            </w:tcBorders>
            <w:shd w:val="clear" w:color="auto" w:fill="auto"/>
            <w:noWrap/>
            <w:vAlign w:val="bottom"/>
          </w:tcPr>
          <w:p>
            <w:pPr>
              <w:rPr>
                <w:rFonts w:ascii="Arial" w:cs="Arial" w:hAnsi="Arial"/>
                <w:i w:val="0"/>
                <w:iCs w:val="0"/>
                <w:color w:val="000000"/>
                <w:sz w:val="20"/>
                <w:szCs w:val="20"/>
                <w:u w:val="none"/>
              </w:rPr>
            </w:pPr>
          </w:p>
        </w:tc>
        <w:tc>
          <w:tcPr>
            <w:tcW w:w="870" w:type="dxa"/>
            <w:tcBorders>
              <w:top w:val="nil"/>
              <w:left w:val="nil"/>
              <w:bottom w:val="nil"/>
              <w:right w:val="nil"/>
            </w:tcBorders>
            <w:shd w:val="clear" w:color="auto" w:fill="auto"/>
            <w:noWrap/>
            <w:vAlign w:val="bottom"/>
          </w:tcPr>
          <w:p>
            <w:pPr>
              <w:rPr>
                <w:rFonts w:ascii="Arial" w:cs="Arial" w:hAnsi="Arial"/>
                <w:i w:val="0"/>
                <w:iCs w:val="0"/>
                <w:color w:val="000000"/>
                <w:sz w:val="20"/>
                <w:szCs w:val="20"/>
                <w:u w:val="none"/>
              </w:rPr>
            </w:pPr>
          </w:p>
        </w:tc>
        <w:tc>
          <w:tcPr>
            <w:tcW w:w="1071" w:type="dxa"/>
            <w:tcBorders>
              <w:top w:val="nil"/>
              <w:left w:val="nil"/>
              <w:bottom w:val="nil"/>
              <w:right w:val="nil"/>
            </w:tcBorders>
            <w:shd w:val="clear" w:color="auto" w:fill="auto"/>
            <w:noWrap/>
            <w:vAlign w:val="bottom"/>
          </w:tcPr>
          <w:p>
            <w:pPr>
              <w:rPr>
                <w:rFonts w:ascii="Arial" w:cs="Arial" w:hAnsi="Arial"/>
                <w:i w:val="0"/>
                <w:iCs w:val="0"/>
                <w:color w:val="000000"/>
                <w:sz w:val="20"/>
                <w:szCs w:val="20"/>
                <w:u w:val="none"/>
              </w:rPr>
            </w:pPr>
          </w:p>
        </w:tc>
        <w:tc>
          <w:tcPr>
            <w:tcW w:w="1071" w:type="dxa"/>
            <w:tcBorders>
              <w:top w:val="nil"/>
              <w:left w:val="nil"/>
              <w:bottom w:val="nil"/>
              <w:right w:val="nil"/>
            </w:tcBorders>
            <w:shd w:val="clear" w:color="auto" w:fill="auto"/>
            <w:noWrap/>
            <w:vAlign w:val="bottom"/>
          </w:tcPr>
          <w:p>
            <w:pPr>
              <w:rPr>
                <w:rFonts w:ascii="Arial" w:cs="Arial" w:hAnsi="Arial"/>
                <w:i w:val="0"/>
                <w:iCs w:val="0"/>
                <w:color w:val="000000"/>
                <w:sz w:val="20"/>
                <w:szCs w:val="20"/>
                <w:u w:val="none"/>
              </w:rPr>
            </w:pPr>
          </w:p>
        </w:tc>
        <w:tc>
          <w:tcPr>
            <w:tcW w:w="1678" w:type="dxa"/>
            <w:tcBorders>
              <w:top w:val="nil"/>
              <w:left w:val="nil"/>
              <w:bottom w:val="nil"/>
              <w:right w:val="nil"/>
            </w:tcBorders>
            <w:shd w:val="clear" w:color="auto" w:fill="auto"/>
            <w:noWrap/>
            <w:vAlign w:val="bottom"/>
          </w:tcPr>
          <w:p>
            <w:pPr>
              <w:rPr>
                <w:rFonts w:ascii="Arial" w:cs="Arial" w:hAnsi="Arial"/>
                <w:i w:val="0"/>
                <w:iCs w:val="0"/>
                <w:color w:val="000000"/>
                <w:sz w:val="20"/>
                <w:szCs w:val="20"/>
                <w:u w:val="none"/>
              </w:rPr>
            </w:pPr>
          </w:p>
        </w:tc>
        <w:tc>
          <w:tcPr>
            <w:tcW w:w="575" w:type="dxa"/>
            <w:tcBorders>
              <w:top w:val="nil"/>
              <w:left w:val="nil"/>
              <w:bottom w:val="nil"/>
              <w:right w:val="nil"/>
            </w:tcBorders>
            <w:shd w:val="clear" w:color="auto" w:fill="auto"/>
            <w:noWrap/>
            <w:vAlign w:val="bottom"/>
          </w:tcPr>
          <w:p>
            <w:pPr>
              <w:rPr>
                <w:rFonts w:ascii="Arial" w:cs="Arial" w:hAnsi="Arial"/>
                <w:i w:val="0"/>
                <w:iCs w:val="0"/>
                <w:color w:val="000000"/>
                <w:sz w:val="20"/>
                <w:szCs w:val="20"/>
                <w:u w:val="none"/>
              </w:rPr>
            </w:pPr>
          </w:p>
        </w:tc>
        <w:tc>
          <w:tcPr>
            <w:tcW w:w="665" w:type="dxa"/>
            <w:tcBorders>
              <w:top w:val="nil"/>
              <w:left w:val="nil"/>
              <w:bottom w:val="nil"/>
              <w:right w:val="nil"/>
            </w:tcBorders>
            <w:shd w:val="clear" w:color="auto" w:fill="auto"/>
            <w:noWrap/>
            <w:vAlign w:val="bottom"/>
          </w:tcPr>
          <w:p>
            <w:pPr>
              <w:rPr>
                <w:rFonts w:ascii="Arial" w:cs="Arial" w:hAnsi="Arial"/>
                <w:i w:val="0"/>
                <w:iCs w:val="0"/>
                <w:color w:val="000000"/>
                <w:sz w:val="20"/>
                <w:szCs w:val="20"/>
                <w:u w:val="none"/>
              </w:rPr>
            </w:pPr>
          </w:p>
        </w:tc>
        <w:tc>
          <w:tcPr>
            <w:tcW w:w="751" w:type="dxa"/>
            <w:tcBorders>
              <w:top w:val="nil"/>
              <w:left w:val="nil"/>
              <w:bottom w:val="nil"/>
              <w:right w:val="nil"/>
            </w:tcBorders>
            <w:shd w:val="clear" w:color="auto" w:fill="auto"/>
            <w:noWrap/>
            <w:vAlign w:val="bottom"/>
          </w:tcPr>
          <w:p>
            <w:pPr>
              <w:rPr>
                <w:rFonts w:ascii="Arial" w:cs="Arial" w:hAnsi="Arial"/>
                <w:i w:val="0"/>
                <w:iCs w:val="0"/>
                <w:color w:val="000000"/>
                <w:sz w:val="20"/>
                <w:szCs w:val="20"/>
                <w:u w:val="none"/>
              </w:rPr>
            </w:pPr>
          </w:p>
        </w:tc>
        <w:tc>
          <w:tcPr>
            <w:tcW w:w="756" w:type="dxa"/>
            <w:tcBorders>
              <w:top w:val="nil"/>
              <w:left w:val="nil"/>
              <w:bottom w:val="nil"/>
              <w:right w:val="nil"/>
            </w:tcBorders>
            <w:shd w:val="clear" w:color="auto" w:fill="auto"/>
            <w:noWrap/>
            <w:vAlign w:val="bottom"/>
          </w:tcPr>
          <w:p>
            <w:pPr>
              <w:rPr>
                <w:rFonts w:ascii="Arial" w:cs="Arial" w:hAnsi="Arial"/>
                <w:i w:val="0"/>
                <w:iCs w:val="0"/>
                <w:color w:val="000000"/>
                <w:sz w:val="20"/>
                <w:szCs w:val="20"/>
                <w:u w:val="none"/>
              </w:rPr>
            </w:pPr>
          </w:p>
        </w:tc>
      </w:tr>
      <w:tr>
        <w:trPr>
          <w:trHeight w:val="380"/>
        </w:trPr>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项目名称</w:t>
            </w:r>
          </w:p>
        </w:tc>
        <w:tc>
          <w:tcPr>
            <w:tcW w:w="8823" w:type="dxa"/>
            <w:gridSpan w:val="9"/>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海关缉私办案费</w:t>
            </w:r>
          </w:p>
        </w:tc>
      </w:tr>
      <w:tr>
        <w:trPr>
          <w:trHeight w:val="380"/>
        </w:trPr>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主管部门</w:t>
            </w:r>
          </w:p>
        </w:tc>
        <w:tc>
          <w:tcPr>
            <w:tcW w:w="3458"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[167] 海关总署</w:t>
            </w:r>
          </w:p>
        </w:tc>
        <w:tc>
          <w:tcPr>
            <w:tcW w:w="107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实施单位</w:t>
            </w:r>
          </w:p>
        </w:tc>
        <w:tc>
          <w:tcPr>
            <w:tcW w:w="4292"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中华人民共和国海拉尔海关</w:t>
            </w:r>
          </w:p>
        </w:tc>
      </w:tr>
      <w:tr>
        <w:trPr>
          <w:trHeight w:val="380"/>
        </w:trPr>
        <w:tc>
          <w:tcPr>
            <w:tcW w:w="1559"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项目资金</w:t>
              <w:br/>
              <w:t>（万元）</w:t>
            </w:r>
          </w:p>
        </w:tc>
        <w:tc>
          <w:tcPr>
            <w:tcW w:w="238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18"/>
                <w:szCs w:val="18"/>
                <w:u w:val="none"/>
              </w:rPr>
            </w:pPr>
          </w:p>
        </w:tc>
        <w:tc>
          <w:tcPr>
            <w:tcW w:w="107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年初预算数</w:t>
            </w:r>
          </w:p>
        </w:tc>
        <w:tc>
          <w:tcPr>
            <w:tcW w:w="107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全年预算数</w:t>
            </w:r>
          </w:p>
        </w:tc>
        <w:tc>
          <w:tcPr>
            <w:tcW w:w="168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全年执行数</w:t>
            </w:r>
          </w:p>
        </w:tc>
        <w:tc>
          <w:tcPr>
            <w:tcW w:w="54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分值</w:t>
            </w:r>
          </w:p>
        </w:tc>
        <w:tc>
          <w:tcPr>
            <w:tcW w:w="13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执行率</w:t>
            </w:r>
          </w:p>
        </w:tc>
        <w:tc>
          <w:tcPr>
            <w:tcW w:w="75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得分</w:t>
            </w:r>
          </w:p>
        </w:tc>
      </w:tr>
      <w:tr>
        <w:trPr>
          <w:trHeight w:val="380"/>
        </w:trPr>
        <w:tc>
          <w:tcPr>
            <w:tcW w:w="1559"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38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年度资金总额：</w:t>
            </w:r>
          </w:p>
        </w:tc>
        <w:tc>
          <w:tcPr>
            <w:tcW w:w="107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0.19</w:t>
            </w:r>
          </w:p>
        </w:tc>
        <w:tc>
          <w:tcPr>
            <w:tcW w:w="107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0.19</w:t>
            </w:r>
          </w:p>
        </w:tc>
        <w:tc>
          <w:tcPr>
            <w:tcW w:w="168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0.19</w:t>
            </w:r>
          </w:p>
        </w:tc>
        <w:tc>
          <w:tcPr>
            <w:tcW w:w="54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10.0</w:t>
            </w:r>
          </w:p>
        </w:tc>
        <w:tc>
          <w:tcPr>
            <w:tcW w:w="13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100.0%</w:t>
            </w:r>
          </w:p>
        </w:tc>
        <w:tc>
          <w:tcPr>
            <w:tcW w:w="75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10.0</w:t>
            </w:r>
          </w:p>
        </w:tc>
      </w:tr>
      <w:tr>
        <w:trPr>
          <w:trHeight w:val="380"/>
        </w:trPr>
        <w:tc>
          <w:tcPr>
            <w:tcW w:w="1559"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38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 xml:space="preserve">          其中：财政拨款</w:t>
            </w:r>
          </w:p>
        </w:tc>
        <w:tc>
          <w:tcPr>
            <w:tcW w:w="107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0.00</w:t>
            </w:r>
          </w:p>
        </w:tc>
        <w:tc>
          <w:tcPr>
            <w:tcW w:w="107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0.00</w:t>
            </w:r>
          </w:p>
        </w:tc>
        <w:tc>
          <w:tcPr>
            <w:tcW w:w="168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0.00</w:t>
            </w:r>
          </w:p>
        </w:tc>
        <w:tc>
          <w:tcPr>
            <w:tcW w:w="54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w:t>
            </w:r>
          </w:p>
        </w:tc>
        <w:tc>
          <w:tcPr>
            <w:tcW w:w="13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18"/>
                <w:szCs w:val="18"/>
                <w:u w:val="none"/>
              </w:rPr>
            </w:pPr>
          </w:p>
        </w:tc>
        <w:tc>
          <w:tcPr>
            <w:tcW w:w="75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w:t>
            </w:r>
          </w:p>
        </w:tc>
      </w:tr>
      <w:tr>
        <w:trPr>
          <w:trHeight w:val="380"/>
        </w:trPr>
        <w:tc>
          <w:tcPr>
            <w:tcW w:w="1559"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385" w:type="dxa"/>
            <w:gridSpan w:val="2"/>
            <w:tcBorders>
              <w:top w:val="single" w:sz="4" w:space="0" w:color="000000"/>
              <w:left w:val="single" w:sz="4" w:space="0" w:color="000000"/>
              <w:bottom w:val="single" w:sz="4" w:space="0" w:color="000000"/>
              <w:right w:val="nil"/>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 xml:space="preserve">                上年结转</w:t>
            </w:r>
          </w:p>
        </w:tc>
        <w:tc>
          <w:tcPr>
            <w:tcW w:w="107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0.19</w:t>
            </w:r>
          </w:p>
        </w:tc>
        <w:tc>
          <w:tcPr>
            <w:tcW w:w="107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0.19</w:t>
            </w:r>
          </w:p>
        </w:tc>
        <w:tc>
          <w:tcPr>
            <w:tcW w:w="168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0.19</w:t>
            </w:r>
          </w:p>
        </w:tc>
        <w:tc>
          <w:tcPr>
            <w:tcW w:w="54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w:t>
            </w:r>
          </w:p>
        </w:tc>
        <w:tc>
          <w:tcPr>
            <w:tcW w:w="13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18"/>
                <w:szCs w:val="18"/>
                <w:u w:val="none"/>
              </w:rPr>
            </w:pPr>
          </w:p>
        </w:tc>
        <w:tc>
          <w:tcPr>
            <w:tcW w:w="75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w:t>
            </w:r>
          </w:p>
        </w:tc>
      </w:tr>
      <w:tr>
        <w:trPr>
          <w:trHeight w:val="380"/>
        </w:trPr>
        <w:tc>
          <w:tcPr>
            <w:tcW w:w="1559"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38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 xml:space="preserve">                其他资金 </w:t>
            </w:r>
          </w:p>
        </w:tc>
        <w:tc>
          <w:tcPr>
            <w:tcW w:w="107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0.00</w:t>
            </w:r>
          </w:p>
        </w:tc>
        <w:tc>
          <w:tcPr>
            <w:tcW w:w="107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0.00</w:t>
            </w:r>
          </w:p>
        </w:tc>
        <w:tc>
          <w:tcPr>
            <w:tcW w:w="168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0.00</w:t>
            </w:r>
          </w:p>
        </w:tc>
        <w:tc>
          <w:tcPr>
            <w:tcW w:w="54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w:t>
            </w:r>
          </w:p>
        </w:tc>
        <w:tc>
          <w:tcPr>
            <w:tcW w:w="13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18"/>
                <w:szCs w:val="18"/>
                <w:u w:val="none"/>
              </w:rPr>
            </w:pPr>
          </w:p>
        </w:tc>
        <w:tc>
          <w:tcPr>
            <w:tcW w:w="75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w:t>
            </w:r>
          </w:p>
        </w:tc>
      </w:tr>
      <w:tr>
        <w:trPr>
          <w:trHeight w:val="380"/>
        </w:trPr>
        <w:tc>
          <w:tcPr>
            <w:tcW w:w="48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年</w:t>
              <w:br/>
              <w:t>度</w:t>
              <w:br/>
              <w:t>总</w:t>
              <w:br/>
              <w:t>体</w:t>
              <w:br/>
              <w:t>目</w:t>
              <w:br/>
              <w:t>标</w:t>
            </w:r>
          </w:p>
        </w:tc>
        <w:tc>
          <w:tcPr>
            <w:tcW w:w="5604"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预期目标</w:t>
            </w:r>
          </w:p>
        </w:tc>
        <w:tc>
          <w:tcPr>
            <w:tcW w:w="4292"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实际完成情况</w:t>
            </w:r>
          </w:p>
        </w:tc>
      </w:tr>
      <w:tr>
        <w:trPr>
          <w:trHeight w:val="1902"/>
        </w:trPr>
        <w:tc>
          <w:tcPr>
            <w:tcW w:w="48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5604" w:type="dxa"/>
            <w:gridSpan w:val="5"/>
            <w:tcBorders>
              <w:top w:val="single" w:sz="4" w:space="0" w:color="000000"/>
              <w:left w:val="single" w:sz="4" w:space="0" w:color="000000"/>
              <w:bottom w:val="single" w:sz="4" w:space="0" w:color="000000"/>
              <w:right w:val="single" w:sz="4" w:space="0" w:color="000000"/>
            </w:tcBorders>
            <w:shd w:val="clear" w:color="auto" w:fill="auto"/>
          </w:tcPr>
          <w:p>
            <w:pPr>
              <w:keepNext w:val="0"/>
              <w:keepLines w:val="0"/>
              <w:widowControl/>
              <w:suppressLineNumbers w:val="0"/>
              <w:jc w:val="left"/>
              <w:textAlignment w:val="top"/>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通过支付购置车辆的尾款，完成公务用车购置任务。</w:t>
            </w:r>
          </w:p>
        </w:tc>
        <w:tc>
          <w:tcPr>
            <w:tcW w:w="4292" w:type="dxa"/>
            <w:gridSpan w:val="5"/>
            <w:tcBorders>
              <w:top w:val="single" w:sz="4" w:space="0" w:color="000000"/>
              <w:left w:val="single" w:sz="4" w:space="0" w:color="000000"/>
              <w:bottom w:val="single" w:sz="4" w:space="0" w:color="000000"/>
              <w:right w:val="single" w:sz="4" w:space="0" w:color="000000"/>
            </w:tcBorders>
            <w:shd w:val="clear" w:color="auto" w:fill="auto"/>
          </w:tcPr>
          <w:p>
            <w:pPr>
              <w:keepNext w:val="0"/>
              <w:keepLines w:val="0"/>
              <w:widowControl/>
              <w:suppressLineNumbers w:val="0"/>
              <w:jc w:val="left"/>
              <w:textAlignment w:val="top"/>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通过支付购置车辆配套的尾款，完成公务用车购置任务，保障开展缉私业务用车，有效提升缉私工作的工作效率。</w:t>
            </w:r>
          </w:p>
        </w:tc>
      </w:tr>
      <w:tr>
        <w:trPr>
          <w:trHeight w:val="540"/>
        </w:trPr>
        <w:tc>
          <w:tcPr>
            <w:tcW w:w="48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绩</w:t>
              <w:br/>
              <w:t>效</w:t>
              <w:br/>
              <w:t>指</w:t>
              <w:br/>
              <w:t>标</w:t>
            </w:r>
          </w:p>
        </w:tc>
        <w:tc>
          <w:tcPr>
            <w:tcW w:w="1073" w:type="dxa"/>
            <w:tcBorders>
              <w:top w:val="single" w:sz="4" w:space="0" w:color="000000"/>
              <w:left w:val="nil"/>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一级指标</w:t>
            </w:r>
          </w:p>
        </w:tc>
        <w:tc>
          <w:tcPr>
            <w:tcW w:w="144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二级指标</w:t>
            </w:r>
          </w:p>
        </w:tc>
        <w:tc>
          <w:tcPr>
            <w:tcW w:w="2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三级指标</w:t>
            </w:r>
          </w:p>
        </w:tc>
        <w:tc>
          <w:tcPr>
            <w:tcW w:w="107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年度指标值</w:t>
            </w:r>
          </w:p>
        </w:tc>
        <w:tc>
          <w:tcPr>
            <w:tcW w:w="168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实际完成值</w:t>
            </w:r>
          </w:p>
        </w:tc>
        <w:tc>
          <w:tcPr>
            <w:tcW w:w="54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分值</w:t>
            </w:r>
          </w:p>
        </w:tc>
        <w:tc>
          <w:tcPr>
            <w:tcW w:w="54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得分</w:t>
            </w:r>
          </w:p>
        </w:tc>
        <w:tc>
          <w:tcPr>
            <w:tcW w:w="1516" w:type="dxa"/>
            <w:gridSpan w:val="2"/>
            <w:tcBorders>
              <w:top w:val="single" w:sz="4" w:space="0" w:color="000000"/>
              <w:left w:val="single" w:sz="4" w:space="0" w:color="000000"/>
              <w:bottom w:val="nil"/>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偏差原因分析及</w:t>
              <w:br/>
              <w:t>改进措施</w:t>
            </w:r>
          </w:p>
        </w:tc>
      </w:tr>
      <w:tr>
        <w:trPr>
          <w:trHeight w:val="380"/>
        </w:trPr>
        <w:tc>
          <w:tcPr>
            <w:tcW w:w="48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073" w:type="dxa"/>
            <w:vMerge w:val="restart"/>
            <w:tcBorders>
              <w:top w:val="single" w:sz="4" w:space="0" w:color="000000"/>
              <w:left w:val="nil"/>
              <w:bottom w:val="nil"/>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产出指标</w:t>
            </w:r>
          </w:p>
        </w:tc>
        <w:tc>
          <w:tcPr>
            <w:tcW w:w="1440" w:type="dxa"/>
            <w:tcBorders>
              <w:top w:val="single" w:sz="4" w:space="0" w:color="000000"/>
              <w:left w:val="single" w:sz="4" w:space="0" w:color="000000"/>
              <w:bottom w:val="nil"/>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数量指标</w:t>
            </w:r>
          </w:p>
        </w:tc>
        <w:tc>
          <w:tcPr>
            <w:tcW w:w="2018" w:type="dxa"/>
            <w:gridSpan w:val="2"/>
            <w:tcBorders>
              <w:top w:val="single" w:sz="4" w:space="0" w:color="000000"/>
              <w:left w:val="single" w:sz="4" w:space="0" w:color="000000"/>
              <w:bottom w:val="single" w:sz="4" w:space="0" w:color="000000"/>
              <w:right w:val="nil"/>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购置车辆数量</w:t>
            </w:r>
          </w:p>
        </w:tc>
        <w:tc>
          <w:tcPr>
            <w:tcW w:w="107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1辆</w:t>
            </w:r>
          </w:p>
        </w:tc>
        <w:tc>
          <w:tcPr>
            <w:tcW w:w="168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1.00辆</w:t>
            </w:r>
          </w:p>
        </w:tc>
        <w:tc>
          <w:tcPr>
            <w:tcW w:w="54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25</w:t>
            </w:r>
          </w:p>
        </w:tc>
        <w:tc>
          <w:tcPr>
            <w:tcW w:w="548" w:type="dxa"/>
            <w:tcBorders>
              <w:top w:val="single" w:sz="4" w:space="0" w:color="000000"/>
              <w:left w:val="single" w:sz="4" w:space="0" w:color="000000"/>
              <w:bottom w:val="single" w:sz="4" w:space="0" w:color="000000"/>
              <w:right w:val="nil"/>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25.0</w:t>
            </w:r>
          </w:p>
        </w:tc>
        <w:tc>
          <w:tcPr>
            <w:tcW w:w="151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18"/>
                <w:szCs w:val="18"/>
                <w:u w:val="none"/>
              </w:rPr>
            </w:pPr>
          </w:p>
        </w:tc>
      </w:tr>
      <w:tr>
        <w:trPr>
          <w:trHeight w:val="380"/>
        </w:trPr>
        <w:tc>
          <w:tcPr>
            <w:tcW w:w="48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073" w:type="dxa"/>
            <w:vMerge/>
            <w:tcBorders>
              <w:top w:val="single" w:sz="4" w:space="0" w:color="000000"/>
              <w:left w:val="nil"/>
              <w:bottom w:val="nil"/>
              <w:right w:val="single" w:sz="4" w:space="0" w:color="000000"/>
            </w:tcBorders>
            <w:shd w:val="clear" w:color="auto" w:fill="auto"/>
            <w:vAlign w:val="center"/>
          </w:tcPr>
          <w:p/>
        </w:tc>
        <w:tc>
          <w:tcPr>
            <w:tcW w:w="1440" w:type="dxa"/>
            <w:tcBorders>
              <w:top w:val="single" w:sz="4" w:space="0" w:color="000000"/>
              <w:left w:val="single" w:sz="4" w:space="0" w:color="000000"/>
              <w:bottom w:val="nil"/>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质量指标</w:t>
            </w:r>
          </w:p>
        </w:tc>
        <w:tc>
          <w:tcPr>
            <w:tcW w:w="2018" w:type="dxa"/>
            <w:gridSpan w:val="2"/>
            <w:tcBorders>
              <w:top w:val="single" w:sz="4" w:space="0" w:color="000000"/>
              <w:left w:val="single" w:sz="4" w:space="0" w:color="000000"/>
              <w:bottom w:val="single" w:sz="4" w:space="0" w:color="000000"/>
              <w:right w:val="nil"/>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车辆验收合格率</w:t>
            </w:r>
          </w:p>
        </w:tc>
        <w:tc>
          <w:tcPr>
            <w:tcW w:w="107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≥90%</w:t>
            </w:r>
          </w:p>
        </w:tc>
        <w:tc>
          <w:tcPr>
            <w:tcW w:w="168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100.00%</w:t>
            </w:r>
          </w:p>
        </w:tc>
        <w:tc>
          <w:tcPr>
            <w:tcW w:w="54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25</w:t>
            </w:r>
          </w:p>
        </w:tc>
        <w:tc>
          <w:tcPr>
            <w:tcW w:w="548" w:type="dxa"/>
            <w:tcBorders>
              <w:top w:val="single" w:sz="4" w:space="0" w:color="000000"/>
              <w:left w:val="single" w:sz="4" w:space="0" w:color="000000"/>
              <w:bottom w:val="single" w:sz="4" w:space="0" w:color="000000"/>
              <w:right w:val="nil"/>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25.0</w:t>
            </w:r>
          </w:p>
        </w:tc>
        <w:tc>
          <w:tcPr>
            <w:tcW w:w="151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18"/>
                <w:szCs w:val="18"/>
                <w:u w:val="none"/>
              </w:rPr>
            </w:pPr>
          </w:p>
        </w:tc>
      </w:tr>
      <w:tr>
        <w:trPr>
          <w:trHeight w:val="380"/>
        </w:trPr>
        <w:tc>
          <w:tcPr>
            <w:tcW w:w="48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073" w:type="dxa"/>
            <w:tcBorders>
              <w:top w:val="single" w:sz="4" w:space="0" w:color="000000"/>
              <w:left w:val="nil"/>
              <w:bottom w:val="single" w:sz="4" w:space="0" w:color="auto"/>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效益指标</w:t>
            </w:r>
          </w:p>
        </w:tc>
        <w:tc>
          <w:tcPr>
            <w:tcW w:w="1440" w:type="dxa"/>
            <w:tcBorders>
              <w:top w:val="single" w:sz="4" w:space="0" w:color="000000"/>
              <w:left w:val="single" w:sz="4" w:space="0" w:color="000000"/>
              <w:bottom w:val="single" w:sz="4" w:space="0" w:color="auto"/>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社会效益指标</w:t>
            </w:r>
          </w:p>
        </w:tc>
        <w:tc>
          <w:tcPr>
            <w:tcW w:w="2018" w:type="dxa"/>
            <w:gridSpan w:val="2"/>
            <w:tcBorders>
              <w:top w:val="single" w:sz="4" w:space="0" w:color="000000"/>
              <w:left w:val="single" w:sz="4" w:space="0" w:color="000000"/>
              <w:bottom w:val="single" w:sz="4" w:space="0" w:color="auto"/>
              <w:right w:val="nil"/>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有效提升缉私工作能力</w:t>
            </w:r>
          </w:p>
        </w:tc>
        <w:tc>
          <w:tcPr>
            <w:tcW w:w="1073" w:type="dxa"/>
            <w:tcBorders>
              <w:top w:val="single" w:sz="4" w:space="0" w:color="000000"/>
              <w:left w:val="single" w:sz="4" w:space="0" w:color="000000"/>
              <w:bottom w:val="single" w:sz="4" w:space="0" w:color="auto"/>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优</w:t>
            </w:r>
          </w:p>
        </w:tc>
        <w:tc>
          <w:tcPr>
            <w:tcW w:w="1680" w:type="dxa"/>
            <w:tcBorders>
              <w:top w:val="single" w:sz="4" w:space="0" w:color="000000"/>
              <w:left w:val="single" w:sz="4" w:space="0" w:color="000000"/>
              <w:bottom w:val="single" w:sz="4" w:space="0" w:color="auto"/>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优</w:t>
            </w:r>
          </w:p>
        </w:tc>
        <w:tc>
          <w:tcPr>
            <w:tcW w:w="54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40</w:t>
            </w:r>
          </w:p>
        </w:tc>
        <w:tc>
          <w:tcPr>
            <w:tcW w:w="548" w:type="dxa"/>
            <w:tcBorders>
              <w:top w:val="single" w:sz="4" w:space="0" w:color="000000"/>
              <w:left w:val="single" w:sz="4" w:space="0" w:color="000000"/>
              <w:bottom w:val="single" w:sz="4" w:space="0" w:color="000000"/>
              <w:right w:val="nil"/>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40.0</w:t>
            </w:r>
          </w:p>
        </w:tc>
        <w:tc>
          <w:tcPr>
            <w:tcW w:w="151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18"/>
                <w:szCs w:val="18"/>
                <w:u w:val="none"/>
              </w:rPr>
            </w:pPr>
          </w:p>
        </w:tc>
      </w:tr>
      <w:tr>
        <w:trPr>
          <w:trHeight w:val="440"/>
        </w:trPr>
        <w:tc>
          <w:tcPr>
            <w:tcW w:w="7770" w:type="dxa"/>
            <w:gridSpan w:val="7"/>
            <w:tcBorders>
              <w:top w:val="nil"/>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总分</w:t>
            </w:r>
          </w:p>
        </w:tc>
        <w:tc>
          <w:tcPr>
            <w:tcW w:w="54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100</w:t>
            </w:r>
          </w:p>
        </w:tc>
        <w:tc>
          <w:tcPr>
            <w:tcW w:w="54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100.0</w:t>
            </w:r>
          </w:p>
        </w:tc>
        <w:tc>
          <w:tcPr>
            <w:tcW w:w="1516" w:type="dxa"/>
            <w:gridSpan w:val="2"/>
            <w:tcBorders>
              <w:top w:val="nil"/>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18"/>
                <w:szCs w:val="18"/>
                <w:u w:val="none"/>
              </w:rPr>
            </w:pPr>
          </w:p>
        </w:tc>
      </w:tr>
      <w:tr>
        <w:trPr>
          <w:trHeight w:val="380"/>
        </w:trPr>
        <w:tc>
          <w:tcPr>
            <w:tcW w:w="10381" w:type="dxa"/>
            <w:gridSpan w:val="11"/>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说明：</w:t>
            </w:r>
          </w:p>
        </w:tc>
      </w:tr>
    </w:tbl>
    <w:p>
      <w:pPr>
        <w:pStyle w:val="15"/>
        <w:spacing w:line="310" w:lineRule="auto"/>
        <w:ind w:left="516" w:right="384" w:firstLineChars="200" w:firstLine="620"/>
        <w:jc w:val="both"/>
        <w:rPr>
          <w:rFonts w:ascii="Times New Roman" w:eastAsia="方正仿宋_GBK" w:hAnsi="Times New Roman" w:hint="eastAsia"/>
          <w:lang w:val="en-US" w:eastAsia="zh-CN"/>
        </w:rPr>
      </w:pPr>
    </w:p>
    <w:p>
      <w:pPr>
        <w:pStyle w:val="15"/>
        <w:spacing w:line="310" w:lineRule="auto"/>
        <w:ind w:left="516" w:right="384" w:firstLineChars="200" w:firstLine="620"/>
        <w:jc w:val="both"/>
        <w:rPr>
          <w:rFonts w:ascii="Times New Roman" w:eastAsia="方正仿宋_GBK" w:hAnsi="Times New Roman" w:hint="eastAsia"/>
          <w:lang w:val="en-US" w:eastAsia="zh-CN"/>
        </w:rPr>
      </w:pPr>
    </w:p>
    <w:p>
      <w:pPr>
        <w:pStyle w:val="15"/>
        <w:spacing w:line="310" w:lineRule="auto"/>
        <w:ind w:left="516" w:right="384" w:firstLineChars="200" w:firstLine="620"/>
        <w:jc w:val="both"/>
        <w:rPr>
          <w:rFonts w:ascii="Times New Roman" w:eastAsia="方正仿宋_GBK" w:hAnsi="Times New Roman" w:hint="eastAsia"/>
          <w:lang w:val="en-US" w:eastAsia="zh-CN"/>
        </w:rPr>
      </w:pPr>
    </w:p>
    <w:p>
      <w:pPr>
        <w:pStyle w:val="15"/>
        <w:spacing w:line="310" w:lineRule="auto"/>
        <w:ind w:left="516" w:right="384" w:firstLineChars="200" w:firstLine="620"/>
        <w:jc w:val="both"/>
        <w:rPr>
          <w:rFonts w:ascii="Times New Roman" w:eastAsia="方正仿宋_GBK" w:hAnsi="Times New Roman" w:hint="eastAsia"/>
          <w:lang w:val="en-US" w:eastAsia="zh-CN"/>
        </w:rPr>
      </w:pPr>
    </w:p>
    <w:p>
      <w:pPr>
        <w:pStyle w:val="15"/>
        <w:spacing w:line="310" w:lineRule="auto"/>
        <w:ind w:left="516" w:right="384" w:firstLineChars="200" w:firstLine="620"/>
        <w:jc w:val="both"/>
        <w:rPr>
          <w:rFonts w:ascii="Times New Roman" w:eastAsia="方正仿宋_GBK" w:hAnsi="Times New Roman" w:hint="eastAsia"/>
          <w:lang w:val="en-US" w:eastAsia="zh-CN"/>
        </w:rPr>
      </w:pPr>
    </w:p>
    <w:p>
      <w:pPr>
        <w:pStyle w:val="15"/>
        <w:spacing w:line="310" w:lineRule="auto"/>
        <w:ind w:left="516" w:right="384" w:firstLineChars="200" w:firstLine="620"/>
        <w:jc w:val="both"/>
        <w:rPr>
          <w:rFonts w:ascii="Times New Roman" w:eastAsia="方正仿宋_GBK" w:hAnsi="Times New Roman" w:hint="eastAsia"/>
          <w:lang w:val="en-US" w:eastAsia="zh-CN"/>
        </w:rPr>
      </w:pPr>
    </w:p>
    <w:p>
      <w:pPr>
        <w:pStyle w:val="15"/>
        <w:spacing w:line="310" w:lineRule="auto"/>
        <w:ind w:left="516" w:right="384" w:firstLineChars="200" w:firstLine="620"/>
        <w:jc w:val="both"/>
        <w:rPr>
          <w:rFonts w:ascii="Times New Roman" w:eastAsia="方正仿宋_GBK" w:hAnsi="Times New Roman" w:hint="eastAsia"/>
          <w:lang w:val="en-US" w:eastAsia="zh-CN"/>
        </w:rPr>
      </w:pPr>
    </w:p>
    <w:p>
      <w:pPr>
        <w:pStyle w:val="15"/>
        <w:spacing w:line="310" w:lineRule="auto"/>
        <w:ind w:left="516" w:right="384" w:firstLineChars="200" w:firstLine="620"/>
        <w:jc w:val="both"/>
        <w:rPr>
          <w:rFonts w:ascii="Times New Roman" w:eastAsia="方正仿宋_GBK" w:hAnsi="Times New Roman" w:hint="eastAsia"/>
          <w:lang w:val="en-US" w:eastAsia="zh-CN"/>
        </w:rPr>
      </w:pPr>
    </w:p>
    <w:p>
      <w:pPr>
        <w:pStyle w:val="15"/>
        <w:spacing w:line="310" w:lineRule="auto"/>
        <w:ind w:left="516" w:right="384" w:firstLineChars="200" w:firstLine="620"/>
        <w:jc w:val="both"/>
        <w:rPr>
          <w:rFonts w:ascii="Times New Roman" w:eastAsia="方正仿宋_GBK" w:hAnsi="Times New Roman" w:hint="eastAsia"/>
          <w:lang w:val="en-US" w:eastAsia="zh-CN"/>
        </w:rPr>
      </w:pPr>
    </w:p>
    <w:tbl>
      <w:tblPr>
        <w:jc w:val="left"/>
        <w:tblInd w:w="93" w:type="dxa"/>
        <w:tblW w:w="10380" w:type="dxa"/>
        <w:tblBorders>
          <w:top w:val="none" w:sz="0" w:space="0" w:color="auto"/>
          <w:left w:val="none" w:sz="0" w:space="0" w:color="auto"/>
          <w:bottom w:val="none" w:sz="0" w:space="0" w:color="auto"/>
          <w:right w:val="none" w:sz="0" w:space="0" w:color="auto"/>
        </w:tblBorders>
        <w:shd w:val="clear" w:color="auto" w:fill="auto"/>
        <w:tblCellMar>
          <w:top w:w="0" w:type="dxa"/>
          <w:left w:w="108" w:type="dxa"/>
          <w:bottom w:w="0" w:type="dxa"/>
          <w:right w:w="108" w:type="dxa"/>
        </w:tblCellMar>
      </w:tblPr>
      <w:tblGrid>
        <w:gridCol w:w="484"/>
        <w:gridCol w:w="1071"/>
        <w:gridCol w:w="1389"/>
        <w:gridCol w:w="870"/>
        <w:gridCol w:w="1071"/>
        <w:gridCol w:w="1071"/>
        <w:gridCol w:w="1678"/>
        <w:gridCol w:w="575"/>
        <w:gridCol w:w="664"/>
        <w:gridCol w:w="751"/>
        <w:gridCol w:w="756"/>
      </w:tblGrid>
      <w:tr>
        <w:trPr>
          <w:trHeight w:val="420"/>
        </w:trPr>
        <w:tc>
          <w:tcPr>
            <w:tcW w:w="10382" w:type="dxa"/>
            <w:gridSpan w:val="11"/>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ascii="宋体" w:eastAsia="宋体" w:cs="宋体" w:hint="eastAsia"/>
                <w:b/>
                <w:bCs/>
                <w:i w:val="0"/>
                <w:iCs w:val="0"/>
                <w:color w:val="000000"/>
                <w:sz w:val="32"/>
                <w:szCs w:val="32"/>
                <w:u w:val="none"/>
              </w:rPr>
            </w:pPr>
            <w:r>
              <w:rPr>
                <w:rFonts w:ascii="宋体" w:eastAsia="宋体" w:cs="宋体" w:hint="eastAsia"/>
                <w:b/>
                <w:bCs/>
                <w:i w:val="0"/>
                <w:iCs w:val="0"/>
                <w:color w:val="000000"/>
                <w:kern w:val="0"/>
                <w:sz w:val="32"/>
                <w:szCs w:val="32"/>
                <w:u w:val="none"/>
                <w:lang w:val="en-US" w:eastAsia="zh-CN"/>
              </w:rPr>
              <w:t>国门生物安全专项项目绩效自评表</w:t>
            </w:r>
          </w:p>
        </w:tc>
      </w:tr>
      <w:tr>
        <w:trPr>
          <w:trHeight w:val="270"/>
        </w:trPr>
        <w:tc>
          <w:tcPr>
            <w:tcW w:w="10381" w:type="dxa"/>
            <w:gridSpan w:val="11"/>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（2025年度）</w:t>
            </w:r>
          </w:p>
        </w:tc>
      </w:tr>
      <w:tr>
        <w:trPr>
          <w:trHeight w:val="255"/>
        </w:trPr>
        <w:tc>
          <w:tcPr>
            <w:tcW w:w="484" w:type="dxa"/>
            <w:tcBorders>
              <w:top w:val="nil"/>
              <w:left w:val="nil"/>
              <w:bottom w:val="nil"/>
              <w:right w:val="nil"/>
            </w:tcBorders>
            <w:shd w:val="clear" w:color="auto" w:fill="auto"/>
            <w:noWrap/>
            <w:vAlign w:val="bottom"/>
          </w:tcPr>
          <w:p>
            <w:pPr>
              <w:rPr>
                <w:rFonts w:ascii="Arial" w:cs="Arial" w:hAnsi="Arial" w:hint="eastAsia"/>
                <w:i w:val="0"/>
                <w:iCs w:val="0"/>
                <w:color w:val="000000"/>
                <w:sz w:val="20"/>
                <w:szCs w:val="20"/>
                <w:u w:val="none"/>
              </w:rPr>
            </w:pPr>
          </w:p>
        </w:tc>
        <w:tc>
          <w:tcPr>
            <w:tcW w:w="1071" w:type="dxa"/>
            <w:tcBorders>
              <w:top w:val="nil"/>
              <w:left w:val="nil"/>
              <w:bottom w:val="nil"/>
              <w:right w:val="nil"/>
            </w:tcBorders>
            <w:shd w:val="clear" w:color="auto" w:fill="auto"/>
            <w:noWrap/>
            <w:vAlign w:val="bottom"/>
          </w:tcPr>
          <w:p>
            <w:pPr>
              <w:rPr>
                <w:rFonts w:ascii="Arial" w:cs="Arial" w:hAnsi="Arial"/>
                <w:i w:val="0"/>
                <w:iCs w:val="0"/>
                <w:color w:val="000000"/>
                <w:sz w:val="20"/>
                <w:szCs w:val="20"/>
                <w:u w:val="none"/>
              </w:rPr>
            </w:pPr>
          </w:p>
        </w:tc>
        <w:tc>
          <w:tcPr>
            <w:tcW w:w="1389" w:type="dxa"/>
            <w:tcBorders>
              <w:top w:val="nil"/>
              <w:left w:val="nil"/>
              <w:bottom w:val="nil"/>
              <w:right w:val="nil"/>
            </w:tcBorders>
            <w:shd w:val="clear" w:color="auto" w:fill="auto"/>
            <w:noWrap/>
            <w:vAlign w:val="bottom"/>
          </w:tcPr>
          <w:p>
            <w:pPr>
              <w:rPr>
                <w:rFonts w:ascii="Arial" w:cs="Arial" w:hAnsi="Arial"/>
                <w:i w:val="0"/>
                <w:iCs w:val="0"/>
                <w:color w:val="000000"/>
                <w:sz w:val="20"/>
                <w:szCs w:val="20"/>
                <w:u w:val="none"/>
              </w:rPr>
            </w:pPr>
          </w:p>
        </w:tc>
        <w:tc>
          <w:tcPr>
            <w:tcW w:w="870" w:type="dxa"/>
            <w:tcBorders>
              <w:top w:val="nil"/>
              <w:left w:val="nil"/>
              <w:bottom w:val="nil"/>
              <w:right w:val="nil"/>
            </w:tcBorders>
            <w:shd w:val="clear" w:color="auto" w:fill="auto"/>
            <w:noWrap/>
            <w:vAlign w:val="bottom"/>
          </w:tcPr>
          <w:p>
            <w:pPr>
              <w:rPr>
                <w:rFonts w:ascii="Arial" w:cs="Arial" w:hAnsi="Arial"/>
                <w:i w:val="0"/>
                <w:iCs w:val="0"/>
                <w:color w:val="000000"/>
                <w:sz w:val="20"/>
                <w:szCs w:val="20"/>
                <w:u w:val="none"/>
              </w:rPr>
            </w:pPr>
          </w:p>
        </w:tc>
        <w:tc>
          <w:tcPr>
            <w:tcW w:w="1071" w:type="dxa"/>
            <w:tcBorders>
              <w:top w:val="nil"/>
              <w:left w:val="nil"/>
              <w:bottom w:val="nil"/>
              <w:right w:val="nil"/>
            </w:tcBorders>
            <w:shd w:val="clear" w:color="auto" w:fill="auto"/>
            <w:noWrap/>
            <w:vAlign w:val="bottom"/>
          </w:tcPr>
          <w:p>
            <w:pPr>
              <w:rPr>
                <w:rFonts w:ascii="Arial" w:cs="Arial" w:hAnsi="Arial"/>
                <w:i w:val="0"/>
                <w:iCs w:val="0"/>
                <w:color w:val="000000"/>
                <w:sz w:val="20"/>
                <w:szCs w:val="20"/>
                <w:u w:val="none"/>
              </w:rPr>
            </w:pPr>
          </w:p>
        </w:tc>
        <w:tc>
          <w:tcPr>
            <w:tcW w:w="1071" w:type="dxa"/>
            <w:tcBorders>
              <w:top w:val="nil"/>
              <w:left w:val="nil"/>
              <w:bottom w:val="nil"/>
              <w:right w:val="nil"/>
            </w:tcBorders>
            <w:shd w:val="clear" w:color="auto" w:fill="auto"/>
            <w:noWrap/>
            <w:vAlign w:val="bottom"/>
          </w:tcPr>
          <w:p>
            <w:pPr>
              <w:rPr>
                <w:rFonts w:ascii="Arial" w:cs="Arial" w:hAnsi="Arial"/>
                <w:i w:val="0"/>
                <w:iCs w:val="0"/>
                <w:color w:val="000000"/>
                <w:sz w:val="20"/>
                <w:szCs w:val="20"/>
                <w:u w:val="none"/>
              </w:rPr>
            </w:pPr>
          </w:p>
        </w:tc>
        <w:tc>
          <w:tcPr>
            <w:tcW w:w="1678" w:type="dxa"/>
            <w:tcBorders>
              <w:top w:val="nil"/>
              <w:left w:val="nil"/>
              <w:bottom w:val="nil"/>
              <w:right w:val="nil"/>
            </w:tcBorders>
            <w:shd w:val="clear" w:color="auto" w:fill="auto"/>
            <w:noWrap/>
            <w:vAlign w:val="bottom"/>
          </w:tcPr>
          <w:p>
            <w:pPr>
              <w:rPr>
                <w:rFonts w:ascii="Arial" w:cs="Arial" w:hAnsi="Arial"/>
                <w:i w:val="0"/>
                <w:iCs w:val="0"/>
                <w:color w:val="000000"/>
                <w:sz w:val="20"/>
                <w:szCs w:val="20"/>
                <w:u w:val="none"/>
              </w:rPr>
            </w:pPr>
          </w:p>
        </w:tc>
        <w:tc>
          <w:tcPr>
            <w:tcW w:w="575" w:type="dxa"/>
            <w:tcBorders>
              <w:top w:val="nil"/>
              <w:left w:val="nil"/>
              <w:bottom w:val="nil"/>
              <w:right w:val="nil"/>
            </w:tcBorders>
            <w:shd w:val="clear" w:color="auto" w:fill="auto"/>
            <w:noWrap/>
            <w:vAlign w:val="bottom"/>
          </w:tcPr>
          <w:p>
            <w:pPr>
              <w:rPr>
                <w:rFonts w:ascii="Arial" w:cs="Arial" w:hAnsi="Arial"/>
                <w:i w:val="0"/>
                <w:iCs w:val="0"/>
                <w:color w:val="000000"/>
                <w:sz w:val="20"/>
                <w:szCs w:val="20"/>
                <w:u w:val="none"/>
              </w:rPr>
            </w:pPr>
          </w:p>
        </w:tc>
        <w:tc>
          <w:tcPr>
            <w:tcW w:w="665" w:type="dxa"/>
            <w:tcBorders>
              <w:top w:val="nil"/>
              <w:left w:val="nil"/>
              <w:bottom w:val="nil"/>
              <w:right w:val="nil"/>
            </w:tcBorders>
            <w:shd w:val="clear" w:color="auto" w:fill="auto"/>
            <w:noWrap/>
            <w:vAlign w:val="bottom"/>
          </w:tcPr>
          <w:p>
            <w:pPr>
              <w:rPr>
                <w:rFonts w:ascii="Arial" w:cs="Arial" w:hAnsi="Arial"/>
                <w:i w:val="0"/>
                <w:iCs w:val="0"/>
                <w:color w:val="000000"/>
                <w:sz w:val="20"/>
                <w:szCs w:val="20"/>
                <w:u w:val="none"/>
              </w:rPr>
            </w:pPr>
          </w:p>
        </w:tc>
        <w:tc>
          <w:tcPr>
            <w:tcW w:w="751" w:type="dxa"/>
            <w:tcBorders>
              <w:top w:val="nil"/>
              <w:left w:val="nil"/>
              <w:bottom w:val="nil"/>
              <w:right w:val="nil"/>
            </w:tcBorders>
            <w:shd w:val="clear" w:color="auto" w:fill="auto"/>
            <w:noWrap/>
            <w:vAlign w:val="bottom"/>
          </w:tcPr>
          <w:p>
            <w:pPr>
              <w:rPr>
                <w:rFonts w:ascii="Arial" w:cs="Arial" w:hAnsi="Arial"/>
                <w:i w:val="0"/>
                <w:iCs w:val="0"/>
                <w:color w:val="000000"/>
                <w:sz w:val="20"/>
                <w:szCs w:val="20"/>
                <w:u w:val="none"/>
              </w:rPr>
            </w:pPr>
          </w:p>
        </w:tc>
        <w:tc>
          <w:tcPr>
            <w:tcW w:w="756" w:type="dxa"/>
            <w:tcBorders>
              <w:top w:val="nil"/>
              <w:left w:val="nil"/>
              <w:bottom w:val="nil"/>
              <w:right w:val="nil"/>
            </w:tcBorders>
            <w:shd w:val="clear" w:color="auto" w:fill="auto"/>
            <w:noWrap/>
            <w:vAlign w:val="bottom"/>
          </w:tcPr>
          <w:p>
            <w:pPr>
              <w:rPr>
                <w:rFonts w:ascii="Arial" w:cs="Arial" w:hAnsi="Arial"/>
                <w:i w:val="0"/>
                <w:iCs w:val="0"/>
                <w:color w:val="000000"/>
                <w:sz w:val="20"/>
                <w:szCs w:val="20"/>
                <w:u w:val="none"/>
              </w:rPr>
            </w:pPr>
          </w:p>
        </w:tc>
      </w:tr>
      <w:tr>
        <w:trPr>
          <w:trHeight w:val="380"/>
        </w:trPr>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项目名称</w:t>
            </w:r>
          </w:p>
        </w:tc>
        <w:tc>
          <w:tcPr>
            <w:tcW w:w="8823" w:type="dxa"/>
            <w:gridSpan w:val="9"/>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国门生物安全专项</w:t>
            </w:r>
          </w:p>
        </w:tc>
      </w:tr>
      <w:tr>
        <w:trPr>
          <w:trHeight w:val="380"/>
        </w:trPr>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主管部门</w:t>
            </w:r>
          </w:p>
        </w:tc>
        <w:tc>
          <w:tcPr>
            <w:tcW w:w="3458"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[167] 海关总署</w:t>
            </w:r>
          </w:p>
        </w:tc>
        <w:tc>
          <w:tcPr>
            <w:tcW w:w="107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实施单位</w:t>
            </w:r>
          </w:p>
        </w:tc>
        <w:tc>
          <w:tcPr>
            <w:tcW w:w="4292"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中华人民共和国海拉尔海关</w:t>
            </w:r>
          </w:p>
        </w:tc>
      </w:tr>
      <w:tr>
        <w:trPr>
          <w:trHeight w:val="380"/>
        </w:trPr>
        <w:tc>
          <w:tcPr>
            <w:tcW w:w="1559"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项目资金</w:t>
              <w:br/>
              <w:t>（万元）</w:t>
            </w:r>
          </w:p>
        </w:tc>
        <w:tc>
          <w:tcPr>
            <w:tcW w:w="238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18"/>
                <w:szCs w:val="18"/>
                <w:u w:val="none"/>
              </w:rPr>
            </w:pPr>
          </w:p>
        </w:tc>
        <w:tc>
          <w:tcPr>
            <w:tcW w:w="107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年初预算数</w:t>
            </w:r>
          </w:p>
        </w:tc>
        <w:tc>
          <w:tcPr>
            <w:tcW w:w="107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全年预算数</w:t>
            </w:r>
          </w:p>
        </w:tc>
        <w:tc>
          <w:tcPr>
            <w:tcW w:w="168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全年执行数</w:t>
            </w:r>
          </w:p>
        </w:tc>
        <w:tc>
          <w:tcPr>
            <w:tcW w:w="54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分值</w:t>
            </w:r>
          </w:p>
        </w:tc>
        <w:tc>
          <w:tcPr>
            <w:tcW w:w="13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执行率</w:t>
            </w:r>
          </w:p>
        </w:tc>
        <w:tc>
          <w:tcPr>
            <w:tcW w:w="75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得分</w:t>
            </w:r>
          </w:p>
        </w:tc>
      </w:tr>
      <w:tr>
        <w:trPr>
          <w:trHeight w:val="380"/>
        </w:trPr>
        <w:tc>
          <w:tcPr>
            <w:tcW w:w="1559"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38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年度资金总额：</w:t>
            </w:r>
          </w:p>
        </w:tc>
        <w:tc>
          <w:tcPr>
            <w:tcW w:w="107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1.00</w:t>
            </w:r>
          </w:p>
        </w:tc>
        <w:tc>
          <w:tcPr>
            <w:tcW w:w="107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1.00</w:t>
            </w:r>
          </w:p>
        </w:tc>
        <w:tc>
          <w:tcPr>
            <w:tcW w:w="168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1.00</w:t>
            </w:r>
          </w:p>
        </w:tc>
        <w:tc>
          <w:tcPr>
            <w:tcW w:w="54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10.0</w:t>
            </w:r>
          </w:p>
        </w:tc>
        <w:tc>
          <w:tcPr>
            <w:tcW w:w="13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100.0%</w:t>
            </w:r>
          </w:p>
        </w:tc>
        <w:tc>
          <w:tcPr>
            <w:tcW w:w="75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10.0</w:t>
            </w:r>
          </w:p>
        </w:tc>
      </w:tr>
      <w:tr>
        <w:trPr>
          <w:trHeight w:val="380"/>
        </w:trPr>
        <w:tc>
          <w:tcPr>
            <w:tcW w:w="1559"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38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 xml:space="preserve">          其中：财政拨款</w:t>
            </w:r>
          </w:p>
        </w:tc>
        <w:tc>
          <w:tcPr>
            <w:tcW w:w="107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1.00</w:t>
            </w:r>
          </w:p>
        </w:tc>
        <w:tc>
          <w:tcPr>
            <w:tcW w:w="107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1.00</w:t>
            </w:r>
          </w:p>
        </w:tc>
        <w:tc>
          <w:tcPr>
            <w:tcW w:w="168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1.00</w:t>
            </w:r>
          </w:p>
        </w:tc>
        <w:tc>
          <w:tcPr>
            <w:tcW w:w="54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w:t>
            </w:r>
          </w:p>
        </w:tc>
        <w:tc>
          <w:tcPr>
            <w:tcW w:w="13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18"/>
                <w:szCs w:val="18"/>
                <w:u w:val="none"/>
              </w:rPr>
            </w:pPr>
          </w:p>
        </w:tc>
        <w:tc>
          <w:tcPr>
            <w:tcW w:w="75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w:t>
            </w:r>
          </w:p>
        </w:tc>
      </w:tr>
      <w:tr>
        <w:trPr>
          <w:trHeight w:val="380"/>
        </w:trPr>
        <w:tc>
          <w:tcPr>
            <w:tcW w:w="1559"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385" w:type="dxa"/>
            <w:gridSpan w:val="2"/>
            <w:tcBorders>
              <w:top w:val="single" w:sz="4" w:space="0" w:color="000000"/>
              <w:left w:val="single" w:sz="4" w:space="0" w:color="000000"/>
              <w:bottom w:val="single" w:sz="4" w:space="0" w:color="000000"/>
              <w:right w:val="nil"/>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 xml:space="preserve">                上年结转</w:t>
            </w:r>
          </w:p>
        </w:tc>
        <w:tc>
          <w:tcPr>
            <w:tcW w:w="107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0.00</w:t>
            </w:r>
          </w:p>
        </w:tc>
        <w:tc>
          <w:tcPr>
            <w:tcW w:w="107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0.00</w:t>
            </w:r>
          </w:p>
        </w:tc>
        <w:tc>
          <w:tcPr>
            <w:tcW w:w="168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0.00</w:t>
            </w:r>
          </w:p>
        </w:tc>
        <w:tc>
          <w:tcPr>
            <w:tcW w:w="54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w:t>
            </w:r>
          </w:p>
        </w:tc>
        <w:tc>
          <w:tcPr>
            <w:tcW w:w="13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18"/>
                <w:szCs w:val="18"/>
                <w:u w:val="none"/>
              </w:rPr>
            </w:pPr>
          </w:p>
        </w:tc>
        <w:tc>
          <w:tcPr>
            <w:tcW w:w="75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w:t>
            </w:r>
          </w:p>
        </w:tc>
      </w:tr>
      <w:tr>
        <w:trPr>
          <w:trHeight w:val="380"/>
        </w:trPr>
        <w:tc>
          <w:tcPr>
            <w:tcW w:w="1559"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38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 xml:space="preserve">                其他资金 </w:t>
            </w:r>
          </w:p>
        </w:tc>
        <w:tc>
          <w:tcPr>
            <w:tcW w:w="107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0.00</w:t>
            </w:r>
          </w:p>
        </w:tc>
        <w:tc>
          <w:tcPr>
            <w:tcW w:w="107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0.00</w:t>
            </w:r>
          </w:p>
        </w:tc>
        <w:tc>
          <w:tcPr>
            <w:tcW w:w="168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0.00</w:t>
            </w:r>
          </w:p>
        </w:tc>
        <w:tc>
          <w:tcPr>
            <w:tcW w:w="54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w:t>
            </w:r>
          </w:p>
        </w:tc>
        <w:tc>
          <w:tcPr>
            <w:tcW w:w="13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18"/>
                <w:szCs w:val="18"/>
                <w:u w:val="none"/>
              </w:rPr>
            </w:pPr>
          </w:p>
        </w:tc>
        <w:tc>
          <w:tcPr>
            <w:tcW w:w="75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w:t>
            </w:r>
          </w:p>
        </w:tc>
      </w:tr>
      <w:tr>
        <w:trPr>
          <w:trHeight w:val="380"/>
        </w:trPr>
        <w:tc>
          <w:tcPr>
            <w:tcW w:w="48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年</w:t>
              <w:br/>
              <w:t>度</w:t>
              <w:br/>
              <w:t>总</w:t>
              <w:br/>
              <w:t>体</w:t>
              <w:br/>
              <w:t>目</w:t>
              <w:br/>
              <w:t>标</w:t>
            </w:r>
          </w:p>
        </w:tc>
        <w:tc>
          <w:tcPr>
            <w:tcW w:w="5604"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预期目标</w:t>
            </w:r>
          </w:p>
        </w:tc>
        <w:tc>
          <w:tcPr>
            <w:tcW w:w="4292"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实际完成情况</w:t>
            </w:r>
          </w:p>
        </w:tc>
      </w:tr>
      <w:tr>
        <w:trPr>
          <w:trHeight w:val="2940"/>
        </w:trPr>
        <w:tc>
          <w:tcPr>
            <w:tcW w:w="48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5604" w:type="dxa"/>
            <w:gridSpan w:val="5"/>
            <w:tcBorders>
              <w:top w:val="single" w:sz="4" w:space="0" w:color="000000"/>
              <w:left w:val="single" w:sz="4" w:space="0" w:color="000000"/>
              <w:bottom w:val="single" w:sz="4" w:space="0" w:color="000000"/>
              <w:right w:val="single" w:sz="4" w:space="0" w:color="000000"/>
            </w:tcBorders>
            <w:shd w:val="clear" w:color="auto" w:fill="auto"/>
          </w:tcPr>
          <w:p>
            <w:pPr>
              <w:keepNext w:val="0"/>
              <w:keepLines w:val="0"/>
              <w:widowControl/>
              <w:suppressLineNumbers w:val="0"/>
              <w:jc w:val="left"/>
              <w:textAlignment w:val="top"/>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目标1：通过国门生物安全监测、出口饲料和饲料添加剂风险监管以及进境粮食监管等工作，使关员检疫监管效能显著提高，提升海关动植物检疫执法能力。</w:t>
              <w:br/>
              <w:br/>
              <w:t>目标2：通过有效强化疫情疫病监测预警和防控水平，疫情疫病监测网络更加完整、监测预警更加灵敏、应急反应更加及时有效，整个疫情疫病风险预警与管控能力将得到大幅度提升。</w:t>
              <w:br/>
              <w:br/>
              <w:t>目标3：通过有效提升对进出境饲料、粮食、活动物的有毒有害物质监控力度，使得禁止不合格进口农产品流入国内。</w:t>
            </w:r>
          </w:p>
        </w:tc>
        <w:tc>
          <w:tcPr>
            <w:tcW w:w="4292" w:type="dxa"/>
            <w:gridSpan w:val="5"/>
            <w:tcBorders>
              <w:top w:val="single" w:sz="4" w:space="0" w:color="000000"/>
              <w:left w:val="single" w:sz="4" w:space="0" w:color="000000"/>
              <w:bottom w:val="single" w:sz="4" w:space="0" w:color="000000"/>
              <w:right w:val="single" w:sz="4" w:space="0" w:color="000000"/>
            </w:tcBorders>
            <w:shd w:val="clear" w:color="auto" w:fill="auto"/>
          </w:tcPr>
          <w:p>
            <w:pPr>
              <w:keepNext w:val="0"/>
              <w:keepLines w:val="0"/>
              <w:widowControl/>
              <w:suppressLineNumbers w:val="0"/>
              <w:jc w:val="left"/>
              <w:textAlignment w:val="top"/>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1、通过开展8次国门生物安全监测，提升海关动植物检疫执法能力。</w:t>
              <w:br/>
              <w:t>2、通过开展1次国门生物安全宣传，普及国门生物安全知识，服务对象满意度达到100%，有效强化疫情疫病监测预警和防控水平。</w:t>
              <w:br/>
              <w:t>3、通过100%完成进出口食用农产品和饲料安全风险监控计划，有效提升对进出境饲料、粮食、活动物的有毒有害物质监控力度，使得禁止不合格进口农产品流入国内。</w:t>
            </w:r>
          </w:p>
        </w:tc>
      </w:tr>
      <w:tr>
        <w:trPr>
          <w:trHeight w:val="540"/>
        </w:trPr>
        <w:tc>
          <w:tcPr>
            <w:tcW w:w="48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绩</w:t>
              <w:br/>
              <w:t>效</w:t>
              <w:br/>
              <w:t>指</w:t>
              <w:br/>
              <w:t>标</w:t>
            </w:r>
          </w:p>
        </w:tc>
        <w:tc>
          <w:tcPr>
            <w:tcW w:w="1073" w:type="dxa"/>
            <w:tcBorders>
              <w:top w:val="single" w:sz="4" w:space="0" w:color="000000"/>
              <w:left w:val="nil"/>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一级指标</w:t>
            </w:r>
          </w:p>
        </w:tc>
        <w:tc>
          <w:tcPr>
            <w:tcW w:w="144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二级指标</w:t>
            </w:r>
          </w:p>
        </w:tc>
        <w:tc>
          <w:tcPr>
            <w:tcW w:w="2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三级指标</w:t>
            </w:r>
          </w:p>
        </w:tc>
        <w:tc>
          <w:tcPr>
            <w:tcW w:w="107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年度指标值</w:t>
            </w:r>
          </w:p>
        </w:tc>
        <w:tc>
          <w:tcPr>
            <w:tcW w:w="168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实际完成值</w:t>
            </w:r>
          </w:p>
        </w:tc>
        <w:tc>
          <w:tcPr>
            <w:tcW w:w="54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分值</w:t>
            </w:r>
          </w:p>
        </w:tc>
        <w:tc>
          <w:tcPr>
            <w:tcW w:w="54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得分</w:t>
            </w:r>
          </w:p>
        </w:tc>
        <w:tc>
          <w:tcPr>
            <w:tcW w:w="1516" w:type="dxa"/>
            <w:gridSpan w:val="2"/>
            <w:tcBorders>
              <w:top w:val="single" w:sz="4" w:space="0" w:color="000000"/>
              <w:left w:val="single" w:sz="4" w:space="0" w:color="000000"/>
              <w:bottom w:val="nil"/>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偏差原因分析及</w:t>
              <w:br/>
              <w:t>改进措施</w:t>
            </w:r>
          </w:p>
        </w:tc>
      </w:tr>
      <w:tr>
        <w:trPr>
          <w:trHeight w:val="580"/>
        </w:trPr>
        <w:tc>
          <w:tcPr>
            <w:tcW w:w="48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073" w:type="dxa"/>
            <w:vMerge w:val="restart"/>
            <w:tcBorders>
              <w:top w:val="single" w:sz="4" w:space="0" w:color="000000"/>
              <w:left w:val="nil"/>
              <w:bottom w:val="nil"/>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产出指标</w:t>
            </w:r>
          </w:p>
        </w:tc>
        <w:tc>
          <w:tcPr>
            <w:tcW w:w="1440" w:type="dxa"/>
            <w:vMerge w:val="restart"/>
            <w:tcBorders>
              <w:top w:val="single" w:sz="4" w:space="0" w:color="000000"/>
              <w:left w:val="single" w:sz="4" w:space="0" w:color="000000"/>
              <w:bottom w:val="nil"/>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数量指标</w:t>
            </w:r>
          </w:p>
        </w:tc>
        <w:tc>
          <w:tcPr>
            <w:tcW w:w="2018" w:type="dxa"/>
            <w:gridSpan w:val="2"/>
            <w:tcBorders>
              <w:top w:val="single" w:sz="4" w:space="0" w:color="000000"/>
              <w:left w:val="single" w:sz="4" w:space="0" w:color="000000"/>
              <w:bottom w:val="single" w:sz="4" w:space="0" w:color="000000"/>
              <w:right w:val="nil"/>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开展国门生物安全培训或宣传次数</w:t>
            </w:r>
          </w:p>
        </w:tc>
        <w:tc>
          <w:tcPr>
            <w:tcW w:w="107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≥1次</w:t>
            </w:r>
          </w:p>
        </w:tc>
        <w:tc>
          <w:tcPr>
            <w:tcW w:w="168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1.00次</w:t>
            </w:r>
          </w:p>
        </w:tc>
        <w:tc>
          <w:tcPr>
            <w:tcW w:w="54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15</w:t>
            </w:r>
          </w:p>
        </w:tc>
        <w:tc>
          <w:tcPr>
            <w:tcW w:w="548" w:type="dxa"/>
            <w:tcBorders>
              <w:top w:val="single" w:sz="4" w:space="0" w:color="000000"/>
              <w:left w:val="single" w:sz="4" w:space="0" w:color="000000"/>
              <w:bottom w:val="single" w:sz="4" w:space="0" w:color="000000"/>
              <w:right w:val="nil"/>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15.0</w:t>
            </w:r>
          </w:p>
        </w:tc>
        <w:tc>
          <w:tcPr>
            <w:tcW w:w="151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18"/>
                <w:szCs w:val="18"/>
                <w:u w:val="none"/>
              </w:rPr>
            </w:pPr>
          </w:p>
        </w:tc>
      </w:tr>
      <w:tr>
        <w:trPr>
          <w:trHeight w:val="380"/>
        </w:trPr>
        <w:tc>
          <w:tcPr>
            <w:tcW w:w="48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073" w:type="dxa"/>
            <w:vMerge/>
            <w:tcBorders>
              <w:top w:val="single" w:sz="4" w:space="0" w:color="000000"/>
              <w:left w:val="nil"/>
              <w:bottom w:val="nil"/>
              <w:right w:val="single" w:sz="4" w:space="0" w:color="000000"/>
            </w:tcBorders>
            <w:shd w:val="clear" w:color="auto" w:fill="auto"/>
            <w:vAlign w:val="center"/>
          </w:tcPr>
          <w:p/>
        </w:tc>
        <w:tc>
          <w:tcPr>
            <w:tcW w:w="1440" w:type="dxa"/>
            <w:vMerge/>
            <w:tcBorders>
              <w:top w:val="single" w:sz="4" w:space="0" w:color="000000"/>
              <w:left w:val="single" w:sz="4" w:space="0" w:color="000000"/>
              <w:bottom w:val="nil"/>
              <w:right w:val="single" w:sz="4" w:space="0" w:color="000000"/>
            </w:tcBorders>
            <w:shd w:val="clear" w:color="auto" w:fill="auto"/>
            <w:vAlign w:val="center"/>
          </w:tcPr>
          <w:p/>
        </w:tc>
        <w:tc>
          <w:tcPr>
            <w:tcW w:w="2018" w:type="dxa"/>
            <w:gridSpan w:val="2"/>
            <w:tcBorders>
              <w:top w:val="single" w:sz="4" w:space="0" w:color="000000"/>
              <w:left w:val="single" w:sz="4" w:space="0" w:color="000000"/>
              <w:bottom w:val="single" w:sz="4" w:space="0" w:color="000000"/>
              <w:right w:val="nil"/>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国门生物安全监测次数</w:t>
            </w:r>
          </w:p>
        </w:tc>
        <w:tc>
          <w:tcPr>
            <w:tcW w:w="107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≥7次</w:t>
            </w:r>
          </w:p>
        </w:tc>
        <w:tc>
          <w:tcPr>
            <w:tcW w:w="168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8.00次</w:t>
            </w:r>
          </w:p>
        </w:tc>
        <w:tc>
          <w:tcPr>
            <w:tcW w:w="54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15</w:t>
            </w:r>
          </w:p>
        </w:tc>
        <w:tc>
          <w:tcPr>
            <w:tcW w:w="548" w:type="dxa"/>
            <w:tcBorders>
              <w:top w:val="single" w:sz="4" w:space="0" w:color="000000"/>
              <w:left w:val="single" w:sz="4" w:space="0" w:color="000000"/>
              <w:bottom w:val="single" w:sz="4" w:space="0" w:color="000000"/>
              <w:right w:val="nil"/>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15.0</w:t>
            </w:r>
          </w:p>
        </w:tc>
        <w:tc>
          <w:tcPr>
            <w:tcW w:w="151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18"/>
                <w:szCs w:val="18"/>
                <w:u w:val="none"/>
              </w:rPr>
            </w:pPr>
          </w:p>
        </w:tc>
      </w:tr>
      <w:tr>
        <w:trPr>
          <w:trHeight w:val="840"/>
        </w:trPr>
        <w:tc>
          <w:tcPr>
            <w:tcW w:w="48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073" w:type="dxa"/>
            <w:vMerge/>
            <w:tcBorders>
              <w:top w:val="single" w:sz="4" w:space="0" w:color="000000"/>
              <w:left w:val="nil"/>
              <w:bottom w:val="nil"/>
              <w:right w:val="single" w:sz="4" w:space="0" w:color="000000"/>
            </w:tcBorders>
            <w:shd w:val="clear" w:color="auto" w:fill="auto"/>
            <w:vAlign w:val="center"/>
          </w:tcPr>
          <w:p/>
        </w:tc>
        <w:tc>
          <w:tcPr>
            <w:tcW w:w="1440" w:type="dxa"/>
            <w:tcBorders>
              <w:top w:val="single" w:sz="4" w:space="0" w:color="000000"/>
              <w:left w:val="single" w:sz="4" w:space="0" w:color="000000"/>
              <w:bottom w:val="nil"/>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质量指标</w:t>
            </w:r>
          </w:p>
        </w:tc>
        <w:tc>
          <w:tcPr>
            <w:tcW w:w="2018" w:type="dxa"/>
            <w:gridSpan w:val="2"/>
            <w:tcBorders>
              <w:top w:val="single" w:sz="4" w:space="0" w:color="000000"/>
              <w:left w:val="single" w:sz="4" w:space="0" w:color="000000"/>
              <w:bottom w:val="single" w:sz="4" w:space="0" w:color="000000"/>
              <w:right w:val="nil"/>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进出口食用农产品和饲料安全风险监控计划完成率</w:t>
            </w:r>
          </w:p>
        </w:tc>
        <w:tc>
          <w:tcPr>
            <w:tcW w:w="107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≥95%</w:t>
            </w:r>
          </w:p>
        </w:tc>
        <w:tc>
          <w:tcPr>
            <w:tcW w:w="168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100.00%</w:t>
            </w:r>
          </w:p>
        </w:tc>
        <w:tc>
          <w:tcPr>
            <w:tcW w:w="54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20</w:t>
            </w:r>
          </w:p>
        </w:tc>
        <w:tc>
          <w:tcPr>
            <w:tcW w:w="548" w:type="dxa"/>
            <w:tcBorders>
              <w:top w:val="single" w:sz="4" w:space="0" w:color="000000"/>
              <w:left w:val="single" w:sz="4" w:space="0" w:color="000000"/>
              <w:bottom w:val="single" w:sz="4" w:space="0" w:color="000000"/>
              <w:right w:val="nil"/>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20.0</w:t>
            </w:r>
          </w:p>
        </w:tc>
        <w:tc>
          <w:tcPr>
            <w:tcW w:w="151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18"/>
                <w:szCs w:val="18"/>
                <w:u w:val="none"/>
              </w:rPr>
            </w:pPr>
          </w:p>
        </w:tc>
      </w:tr>
      <w:tr>
        <w:trPr>
          <w:trHeight w:val="560"/>
        </w:trPr>
        <w:tc>
          <w:tcPr>
            <w:tcW w:w="48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073" w:type="dxa"/>
            <w:tcBorders>
              <w:top w:val="single" w:sz="4" w:space="0" w:color="000000"/>
              <w:left w:val="nil"/>
              <w:bottom w:val="nil"/>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效益指标</w:t>
            </w:r>
          </w:p>
        </w:tc>
        <w:tc>
          <w:tcPr>
            <w:tcW w:w="1440" w:type="dxa"/>
            <w:tcBorders>
              <w:top w:val="single" w:sz="4" w:space="0" w:color="000000"/>
              <w:left w:val="single" w:sz="4" w:space="0" w:color="000000"/>
              <w:bottom w:val="nil"/>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社会效益指标</w:t>
            </w:r>
          </w:p>
        </w:tc>
        <w:tc>
          <w:tcPr>
            <w:tcW w:w="2018" w:type="dxa"/>
            <w:gridSpan w:val="2"/>
            <w:tcBorders>
              <w:top w:val="single" w:sz="4" w:space="0" w:color="000000"/>
              <w:left w:val="single" w:sz="4" w:space="0" w:color="000000"/>
              <w:bottom w:val="single" w:sz="4" w:space="0" w:color="000000"/>
              <w:right w:val="nil"/>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国门生物安全有效保障率</w:t>
            </w:r>
          </w:p>
        </w:tc>
        <w:tc>
          <w:tcPr>
            <w:tcW w:w="107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≥90%</w:t>
            </w:r>
          </w:p>
        </w:tc>
        <w:tc>
          <w:tcPr>
            <w:tcW w:w="168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100.00%</w:t>
            </w:r>
          </w:p>
        </w:tc>
        <w:tc>
          <w:tcPr>
            <w:tcW w:w="54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30</w:t>
            </w:r>
          </w:p>
        </w:tc>
        <w:tc>
          <w:tcPr>
            <w:tcW w:w="548" w:type="dxa"/>
            <w:tcBorders>
              <w:top w:val="single" w:sz="4" w:space="0" w:color="000000"/>
              <w:left w:val="single" w:sz="4" w:space="0" w:color="000000"/>
              <w:bottom w:val="single" w:sz="4" w:space="0" w:color="000000"/>
              <w:right w:val="nil"/>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30.0</w:t>
            </w:r>
          </w:p>
        </w:tc>
        <w:tc>
          <w:tcPr>
            <w:tcW w:w="151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18"/>
                <w:szCs w:val="18"/>
                <w:u w:val="none"/>
              </w:rPr>
            </w:pPr>
          </w:p>
        </w:tc>
      </w:tr>
      <w:tr>
        <w:trPr>
          <w:trHeight w:val="680"/>
        </w:trPr>
        <w:tc>
          <w:tcPr>
            <w:tcW w:w="48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073" w:type="dxa"/>
            <w:tcBorders>
              <w:top w:val="single" w:sz="4" w:space="0" w:color="000000"/>
              <w:left w:val="nil"/>
              <w:bottom w:val="single" w:sz="4" w:space="0" w:color="auto"/>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满意度指标</w:t>
            </w:r>
          </w:p>
        </w:tc>
        <w:tc>
          <w:tcPr>
            <w:tcW w:w="1440" w:type="dxa"/>
            <w:tcBorders>
              <w:top w:val="single" w:sz="4" w:space="0" w:color="000000"/>
              <w:left w:val="single" w:sz="4" w:space="0" w:color="000000"/>
              <w:bottom w:val="single" w:sz="4" w:space="0" w:color="auto"/>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服务对象</w:t>
              <w:br/>
              <w:t>满意度指标</w:t>
            </w:r>
          </w:p>
        </w:tc>
        <w:tc>
          <w:tcPr>
            <w:tcW w:w="2018" w:type="dxa"/>
            <w:gridSpan w:val="2"/>
            <w:tcBorders>
              <w:top w:val="single" w:sz="4" w:space="0" w:color="000000"/>
              <w:left w:val="single" w:sz="4" w:space="0" w:color="000000"/>
              <w:bottom w:val="single" w:sz="4" w:space="0" w:color="auto"/>
              <w:right w:val="nil"/>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宣传对象满意度</w:t>
            </w:r>
          </w:p>
        </w:tc>
        <w:tc>
          <w:tcPr>
            <w:tcW w:w="1073" w:type="dxa"/>
            <w:tcBorders>
              <w:top w:val="single" w:sz="4" w:space="0" w:color="000000"/>
              <w:left w:val="single" w:sz="4" w:space="0" w:color="000000"/>
              <w:bottom w:val="single" w:sz="4" w:space="0" w:color="auto"/>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≥90%</w:t>
            </w:r>
          </w:p>
        </w:tc>
        <w:tc>
          <w:tcPr>
            <w:tcW w:w="1680" w:type="dxa"/>
            <w:tcBorders>
              <w:top w:val="single" w:sz="4" w:space="0" w:color="000000"/>
              <w:left w:val="single" w:sz="4" w:space="0" w:color="000000"/>
              <w:bottom w:val="single" w:sz="4" w:space="0" w:color="auto"/>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100.00%</w:t>
            </w:r>
          </w:p>
        </w:tc>
        <w:tc>
          <w:tcPr>
            <w:tcW w:w="54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10</w:t>
            </w:r>
          </w:p>
        </w:tc>
        <w:tc>
          <w:tcPr>
            <w:tcW w:w="548" w:type="dxa"/>
            <w:tcBorders>
              <w:top w:val="single" w:sz="4" w:space="0" w:color="000000"/>
              <w:left w:val="single" w:sz="4" w:space="0" w:color="000000"/>
              <w:bottom w:val="single" w:sz="4" w:space="0" w:color="000000"/>
              <w:right w:val="nil"/>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10.0</w:t>
            </w:r>
          </w:p>
        </w:tc>
        <w:tc>
          <w:tcPr>
            <w:tcW w:w="151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18"/>
                <w:szCs w:val="18"/>
                <w:u w:val="none"/>
              </w:rPr>
            </w:pPr>
          </w:p>
        </w:tc>
      </w:tr>
      <w:tr>
        <w:trPr>
          <w:trHeight w:val="440"/>
        </w:trPr>
        <w:tc>
          <w:tcPr>
            <w:tcW w:w="7770" w:type="dxa"/>
            <w:gridSpan w:val="7"/>
            <w:tcBorders>
              <w:top w:val="nil"/>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总分</w:t>
            </w:r>
          </w:p>
        </w:tc>
        <w:tc>
          <w:tcPr>
            <w:tcW w:w="54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100</w:t>
            </w:r>
          </w:p>
        </w:tc>
        <w:tc>
          <w:tcPr>
            <w:tcW w:w="54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100.0</w:t>
            </w:r>
          </w:p>
        </w:tc>
        <w:tc>
          <w:tcPr>
            <w:tcW w:w="1516" w:type="dxa"/>
            <w:gridSpan w:val="2"/>
            <w:tcBorders>
              <w:top w:val="nil"/>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18"/>
                <w:szCs w:val="18"/>
                <w:u w:val="none"/>
              </w:rPr>
            </w:pPr>
          </w:p>
        </w:tc>
      </w:tr>
      <w:tr>
        <w:trPr>
          <w:trHeight w:val="380"/>
        </w:trPr>
        <w:tc>
          <w:tcPr>
            <w:tcW w:w="10381" w:type="dxa"/>
            <w:gridSpan w:val="11"/>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说明：</w:t>
            </w:r>
          </w:p>
        </w:tc>
      </w:tr>
    </w:tbl>
    <w:p>
      <w:pPr>
        <w:pStyle w:val="15"/>
        <w:spacing w:line="310" w:lineRule="auto"/>
        <w:ind w:left="516" w:right="384" w:firstLineChars="200" w:firstLine="620"/>
        <w:jc w:val="both"/>
        <w:rPr>
          <w:rFonts w:ascii="Times New Roman" w:eastAsia="方正仿宋_GBK" w:hAnsi="Times New Roman" w:hint="eastAsia"/>
          <w:lang w:val="en-US" w:eastAsia="zh-CN"/>
        </w:rPr>
      </w:pPr>
    </w:p>
    <w:p>
      <w:pPr>
        <w:pStyle w:val="15"/>
        <w:spacing w:line="310" w:lineRule="auto"/>
        <w:ind w:left="516" w:right="384" w:firstLineChars="200" w:firstLine="620"/>
        <w:jc w:val="both"/>
        <w:rPr>
          <w:rFonts w:ascii="Times New Roman" w:eastAsia="方正仿宋_GBK" w:hAnsi="Times New Roman" w:hint="eastAsia"/>
          <w:lang w:val="en-US" w:eastAsia="zh-CN"/>
        </w:rPr>
      </w:pPr>
    </w:p>
    <w:p>
      <w:pPr>
        <w:pStyle w:val="15"/>
        <w:spacing w:line="310" w:lineRule="auto"/>
        <w:ind w:left="516" w:right="384" w:firstLineChars="200" w:firstLine="620"/>
        <w:jc w:val="both"/>
        <w:rPr>
          <w:rFonts w:ascii="Times New Roman" w:eastAsia="方正仿宋_GBK" w:hAnsi="Times New Roman" w:hint="eastAsia"/>
          <w:lang w:val="en-US" w:eastAsia="zh-CN"/>
        </w:rPr>
      </w:pPr>
    </w:p>
    <w:p>
      <w:pPr>
        <w:pStyle w:val="15"/>
        <w:spacing w:line="310" w:lineRule="auto"/>
        <w:ind w:left="516" w:right="384" w:firstLineChars="200" w:firstLine="620"/>
        <w:jc w:val="both"/>
        <w:rPr>
          <w:rFonts w:ascii="Times New Roman" w:eastAsia="方正仿宋_GBK" w:hAnsi="Times New Roman" w:hint="eastAsia"/>
          <w:lang w:val="en-US" w:eastAsia="zh-CN"/>
        </w:rPr>
      </w:pPr>
    </w:p>
    <w:p>
      <w:pPr>
        <w:pStyle w:val="15"/>
        <w:spacing w:line="310" w:lineRule="auto"/>
        <w:ind w:left="516" w:right="384" w:firstLineChars="200" w:firstLine="620"/>
        <w:jc w:val="both"/>
        <w:rPr>
          <w:rFonts w:ascii="Times New Roman" w:eastAsia="方正仿宋_GBK" w:hAnsi="Times New Roman" w:hint="eastAsia"/>
          <w:lang w:val="en-US" w:eastAsia="zh-CN"/>
        </w:rPr>
      </w:pPr>
    </w:p>
    <w:p>
      <w:pPr>
        <w:pStyle w:val="15"/>
        <w:spacing w:line="310" w:lineRule="auto"/>
        <w:ind w:left="516" w:right="384" w:firstLineChars="200" w:firstLine="620"/>
        <w:jc w:val="both"/>
        <w:rPr>
          <w:rFonts w:ascii="Times New Roman" w:eastAsia="方正仿宋_GBK" w:hAnsi="Times New Roman" w:hint="eastAsia"/>
          <w:lang w:val="en-US" w:eastAsia="zh-CN"/>
        </w:rPr>
      </w:pPr>
    </w:p>
    <w:p>
      <w:pPr>
        <w:pStyle w:val="15"/>
        <w:spacing w:line="310" w:lineRule="auto"/>
        <w:ind w:left="516" w:right="384" w:firstLineChars="200" w:firstLine="620"/>
        <w:jc w:val="both"/>
        <w:rPr>
          <w:rFonts w:ascii="Times New Roman" w:eastAsia="方正仿宋_GBK" w:hAnsi="Times New Roman" w:hint="eastAsia"/>
          <w:lang w:val="en-US" w:eastAsia="zh-CN"/>
        </w:rPr>
      </w:pPr>
    </w:p>
    <w:tbl>
      <w:tblPr>
        <w:jc w:val="left"/>
        <w:tblInd w:w="93" w:type="dxa"/>
        <w:tblW w:w="10380" w:type="dxa"/>
        <w:tblBorders>
          <w:top w:val="none" w:sz="0" w:space="0" w:color="auto"/>
          <w:left w:val="none" w:sz="0" w:space="0" w:color="auto"/>
          <w:bottom w:val="none" w:sz="0" w:space="0" w:color="auto"/>
          <w:right w:val="none" w:sz="0" w:space="0" w:color="auto"/>
        </w:tblBorders>
        <w:shd w:val="clear" w:color="auto" w:fill="auto"/>
        <w:tblCellMar>
          <w:top w:w="0" w:type="dxa"/>
          <w:left w:w="108" w:type="dxa"/>
          <w:bottom w:w="0" w:type="dxa"/>
          <w:right w:w="108" w:type="dxa"/>
        </w:tblCellMar>
      </w:tblPr>
      <w:tblGrid>
        <w:gridCol w:w="484"/>
        <w:gridCol w:w="1071"/>
        <w:gridCol w:w="1389"/>
        <w:gridCol w:w="870"/>
        <w:gridCol w:w="1071"/>
        <w:gridCol w:w="1071"/>
        <w:gridCol w:w="1678"/>
        <w:gridCol w:w="575"/>
        <w:gridCol w:w="664"/>
        <w:gridCol w:w="751"/>
        <w:gridCol w:w="756"/>
      </w:tblGrid>
      <w:tr>
        <w:trPr>
          <w:trHeight w:val="420"/>
        </w:trPr>
        <w:tc>
          <w:tcPr>
            <w:tcW w:w="10382" w:type="dxa"/>
            <w:gridSpan w:val="11"/>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ascii="宋体" w:eastAsia="宋体" w:cs="宋体" w:hint="eastAsia"/>
                <w:b/>
                <w:bCs/>
                <w:i w:val="0"/>
                <w:iCs w:val="0"/>
                <w:color w:val="000000"/>
                <w:kern w:val="0"/>
                <w:sz w:val="32"/>
                <w:szCs w:val="32"/>
                <w:u w:val="none"/>
                <w:lang w:val="en-US" w:eastAsia="zh-CN"/>
              </w:rPr>
            </w:pPr>
          </w:p>
          <w:p>
            <w:pPr>
              <w:keepNext w:val="0"/>
              <w:keepLines w:val="0"/>
              <w:widowControl/>
              <w:suppressLineNumbers w:val="0"/>
              <w:jc w:val="center"/>
              <w:textAlignment w:val="center"/>
              <w:rPr>
                <w:rFonts w:ascii="宋体" w:eastAsia="宋体" w:cs="宋体" w:hint="eastAsia"/>
                <w:b/>
                <w:bCs/>
                <w:i w:val="0"/>
                <w:iCs w:val="0"/>
                <w:color w:val="000000"/>
                <w:kern w:val="0"/>
                <w:sz w:val="32"/>
                <w:szCs w:val="32"/>
                <w:u w:val="none"/>
                <w:lang w:val="en-US" w:eastAsia="zh-CN"/>
              </w:rPr>
            </w:pPr>
          </w:p>
          <w:p>
            <w:pPr>
              <w:keepNext w:val="0"/>
              <w:keepLines w:val="0"/>
              <w:widowControl/>
              <w:suppressLineNumbers w:val="0"/>
              <w:jc w:val="center"/>
              <w:textAlignment w:val="center"/>
              <w:rPr>
                <w:rFonts w:ascii="宋体" w:eastAsia="宋体" w:cs="宋体" w:hint="eastAsia"/>
                <w:b/>
                <w:bCs/>
                <w:i w:val="0"/>
                <w:iCs w:val="0"/>
                <w:color w:val="000000"/>
                <w:kern w:val="0"/>
                <w:sz w:val="32"/>
                <w:szCs w:val="32"/>
                <w:u w:val="none"/>
                <w:lang w:val="en-US" w:eastAsia="zh-CN"/>
              </w:rPr>
            </w:pPr>
          </w:p>
          <w:p>
            <w:pPr>
              <w:keepNext w:val="0"/>
              <w:keepLines w:val="0"/>
              <w:widowControl/>
              <w:suppressLineNumbers w:val="0"/>
              <w:jc w:val="center"/>
              <w:textAlignment w:val="center"/>
              <w:rPr>
                <w:rFonts w:ascii="宋体" w:eastAsia="宋体" w:cs="宋体" w:hint="eastAsia"/>
                <w:b/>
                <w:bCs/>
                <w:i w:val="0"/>
                <w:iCs w:val="0"/>
                <w:color w:val="000000"/>
                <w:sz w:val="32"/>
                <w:szCs w:val="32"/>
                <w:u w:val="none"/>
              </w:rPr>
            </w:pPr>
            <w:r>
              <w:rPr>
                <w:rFonts w:ascii="宋体" w:eastAsia="宋体" w:cs="宋体" w:hint="eastAsia"/>
                <w:b/>
                <w:bCs/>
                <w:i w:val="0"/>
                <w:iCs w:val="0"/>
                <w:color w:val="000000"/>
                <w:kern w:val="0"/>
                <w:sz w:val="32"/>
                <w:szCs w:val="32"/>
                <w:u w:val="none"/>
                <w:lang w:val="en-US" w:eastAsia="zh-CN"/>
              </w:rPr>
              <w:t>口岸公共卫生安全专项项目绩效自评表</w:t>
            </w:r>
          </w:p>
        </w:tc>
      </w:tr>
      <w:tr>
        <w:trPr>
          <w:trHeight w:val="270"/>
        </w:trPr>
        <w:tc>
          <w:tcPr>
            <w:tcW w:w="10381" w:type="dxa"/>
            <w:gridSpan w:val="11"/>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（2025年度）</w:t>
            </w:r>
          </w:p>
        </w:tc>
      </w:tr>
      <w:tr>
        <w:trPr>
          <w:trHeight w:val="255"/>
        </w:trPr>
        <w:tc>
          <w:tcPr>
            <w:tcW w:w="484" w:type="dxa"/>
            <w:tcBorders>
              <w:top w:val="nil"/>
              <w:left w:val="nil"/>
              <w:bottom w:val="nil"/>
              <w:right w:val="nil"/>
            </w:tcBorders>
            <w:shd w:val="clear" w:color="auto" w:fill="auto"/>
            <w:noWrap/>
            <w:vAlign w:val="bottom"/>
          </w:tcPr>
          <w:p>
            <w:pPr>
              <w:rPr>
                <w:rFonts w:ascii="Arial" w:cs="Arial" w:hAnsi="Arial" w:hint="eastAsia"/>
                <w:i w:val="0"/>
                <w:iCs w:val="0"/>
                <w:color w:val="000000"/>
                <w:sz w:val="20"/>
                <w:szCs w:val="20"/>
                <w:u w:val="none"/>
              </w:rPr>
            </w:pPr>
          </w:p>
        </w:tc>
        <w:tc>
          <w:tcPr>
            <w:tcW w:w="1071" w:type="dxa"/>
            <w:tcBorders>
              <w:top w:val="nil"/>
              <w:left w:val="nil"/>
              <w:bottom w:val="nil"/>
              <w:right w:val="nil"/>
            </w:tcBorders>
            <w:shd w:val="clear" w:color="auto" w:fill="auto"/>
            <w:noWrap/>
            <w:vAlign w:val="bottom"/>
          </w:tcPr>
          <w:p>
            <w:pPr>
              <w:rPr>
                <w:rFonts w:ascii="Arial" w:cs="Arial" w:hAnsi="Arial"/>
                <w:i w:val="0"/>
                <w:iCs w:val="0"/>
                <w:color w:val="000000"/>
                <w:sz w:val="20"/>
                <w:szCs w:val="20"/>
                <w:u w:val="none"/>
              </w:rPr>
            </w:pPr>
          </w:p>
        </w:tc>
        <w:tc>
          <w:tcPr>
            <w:tcW w:w="1389" w:type="dxa"/>
            <w:tcBorders>
              <w:top w:val="nil"/>
              <w:left w:val="nil"/>
              <w:bottom w:val="nil"/>
              <w:right w:val="nil"/>
            </w:tcBorders>
            <w:shd w:val="clear" w:color="auto" w:fill="auto"/>
            <w:noWrap/>
            <w:vAlign w:val="bottom"/>
          </w:tcPr>
          <w:p>
            <w:pPr>
              <w:rPr>
                <w:rFonts w:ascii="Arial" w:cs="Arial" w:hAnsi="Arial"/>
                <w:i w:val="0"/>
                <w:iCs w:val="0"/>
                <w:color w:val="000000"/>
                <w:sz w:val="20"/>
                <w:szCs w:val="20"/>
                <w:u w:val="none"/>
              </w:rPr>
            </w:pPr>
          </w:p>
        </w:tc>
        <w:tc>
          <w:tcPr>
            <w:tcW w:w="870" w:type="dxa"/>
            <w:tcBorders>
              <w:top w:val="nil"/>
              <w:left w:val="nil"/>
              <w:bottom w:val="nil"/>
              <w:right w:val="nil"/>
            </w:tcBorders>
            <w:shd w:val="clear" w:color="auto" w:fill="auto"/>
            <w:noWrap/>
            <w:vAlign w:val="bottom"/>
          </w:tcPr>
          <w:p>
            <w:pPr>
              <w:rPr>
                <w:rFonts w:ascii="Arial" w:cs="Arial" w:hAnsi="Arial"/>
                <w:i w:val="0"/>
                <w:iCs w:val="0"/>
                <w:color w:val="000000"/>
                <w:sz w:val="20"/>
                <w:szCs w:val="20"/>
                <w:u w:val="none"/>
              </w:rPr>
            </w:pPr>
          </w:p>
        </w:tc>
        <w:tc>
          <w:tcPr>
            <w:tcW w:w="1071" w:type="dxa"/>
            <w:tcBorders>
              <w:top w:val="nil"/>
              <w:left w:val="nil"/>
              <w:bottom w:val="nil"/>
              <w:right w:val="nil"/>
            </w:tcBorders>
            <w:shd w:val="clear" w:color="auto" w:fill="auto"/>
            <w:noWrap/>
            <w:vAlign w:val="bottom"/>
          </w:tcPr>
          <w:p>
            <w:pPr>
              <w:rPr>
                <w:rFonts w:ascii="Arial" w:cs="Arial" w:hAnsi="Arial"/>
                <w:i w:val="0"/>
                <w:iCs w:val="0"/>
                <w:color w:val="000000"/>
                <w:sz w:val="20"/>
                <w:szCs w:val="20"/>
                <w:u w:val="none"/>
              </w:rPr>
            </w:pPr>
          </w:p>
        </w:tc>
        <w:tc>
          <w:tcPr>
            <w:tcW w:w="1071" w:type="dxa"/>
            <w:tcBorders>
              <w:top w:val="nil"/>
              <w:left w:val="nil"/>
              <w:bottom w:val="nil"/>
              <w:right w:val="nil"/>
            </w:tcBorders>
            <w:shd w:val="clear" w:color="auto" w:fill="auto"/>
            <w:noWrap/>
            <w:vAlign w:val="bottom"/>
          </w:tcPr>
          <w:p>
            <w:pPr>
              <w:rPr>
                <w:rFonts w:ascii="Arial" w:cs="Arial" w:hAnsi="Arial"/>
                <w:i w:val="0"/>
                <w:iCs w:val="0"/>
                <w:color w:val="000000"/>
                <w:sz w:val="20"/>
                <w:szCs w:val="20"/>
                <w:u w:val="none"/>
              </w:rPr>
            </w:pPr>
          </w:p>
        </w:tc>
        <w:tc>
          <w:tcPr>
            <w:tcW w:w="1678" w:type="dxa"/>
            <w:tcBorders>
              <w:top w:val="nil"/>
              <w:left w:val="nil"/>
              <w:bottom w:val="nil"/>
              <w:right w:val="nil"/>
            </w:tcBorders>
            <w:shd w:val="clear" w:color="auto" w:fill="auto"/>
            <w:noWrap/>
            <w:vAlign w:val="bottom"/>
          </w:tcPr>
          <w:p>
            <w:pPr>
              <w:rPr>
                <w:rFonts w:ascii="Arial" w:cs="Arial" w:hAnsi="Arial"/>
                <w:i w:val="0"/>
                <w:iCs w:val="0"/>
                <w:color w:val="000000"/>
                <w:sz w:val="20"/>
                <w:szCs w:val="20"/>
                <w:u w:val="none"/>
              </w:rPr>
            </w:pPr>
          </w:p>
        </w:tc>
        <w:tc>
          <w:tcPr>
            <w:tcW w:w="575" w:type="dxa"/>
            <w:tcBorders>
              <w:top w:val="nil"/>
              <w:left w:val="nil"/>
              <w:bottom w:val="nil"/>
              <w:right w:val="nil"/>
            </w:tcBorders>
            <w:shd w:val="clear" w:color="auto" w:fill="auto"/>
            <w:noWrap/>
            <w:vAlign w:val="bottom"/>
          </w:tcPr>
          <w:p>
            <w:pPr>
              <w:rPr>
                <w:rFonts w:ascii="Arial" w:cs="Arial" w:hAnsi="Arial"/>
                <w:i w:val="0"/>
                <w:iCs w:val="0"/>
                <w:color w:val="000000"/>
                <w:sz w:val="20"/>
                <w:szCs w:val="20"/>
                <w:u w:val="none"/>
              </w:rPr>
            </w:pPr>
          </w:p>
        </w:tc>
        <w:tc>
          <w:tcPr>
            <w:tcW w:w="665" w:type="dxa"/>
            <w:tcBorders>
              <w:top w:val="nil"/>
              <w:left w:val="nil"/>
              <w:bottom w:val="nil"/>
              <w:right w:val="nil"/>
            </w:tcBorders>
            <w:shd w:val="clear" w:color="auto" w:fill="auto"/>
            <w:noWrap/>
            <w:vAlign w:val="bottom"/>
          </w:tcPr>
          <w:p>
            <w:pPr>
              <w:rPr>
                <w:rFonts w:ascii="Arial" w:cs="Arial" w:hAnsi="Arial"/>
                <w:i w:val="0"/>
                <w:iCs w:val="0"/>
                <w:color w:val="000000"/>
                <w:sz w:val="20"/>
                <w:szCs w:val="20"/>
                <w:u w:val="none"/>
              </w:rPr>
            </w:pPr>
          </w:p>
        </w:tc>
        <w:tc>
          <w:tcPr>
            <w:tcW w:w="751" w:type="dxa"/>
            <w:tcBorders>
              <w:top w:val="nil"/>
              <w:left w:val="nil"/>
              <w:bottom w:val="nil"/>
              <w:right w:val="nil"/>
            </w:tcBorders>
            <w:shd w:val="clear" w:color="auto" w:fill="auto"/>
            <w:noWrap/>
            <w:vAlign w:val="bottom"/>
          </w:tcPr>
          <w:p>
            <w:pPr>
              <w:rPr>
                <w:rFonts w:ascii="Arial" w:cs="Arial" w:hAnsi="Arial"/>
                <w:i w:val="0"/>
                <w:iCs w:val="0"/>
                <w:color w:val="000000"/>
                <w:sz w:val="20"/>
                <w:szCs w:val="20"/>
                <w:u w:val="none"/>
              </w:rPr>
            </w:pPr>
          </w:p>
        </w:tc>
        <w:tc>
          <w:tcPr>
            <w:tcW w:w="756" w:type="dxa"/>
            <w:tcBorders>
              <w:top w:val="nil"/>
              <w:left w:val="nil"/>
              <w:bottom w:val="nil"/>
              <w:right w:val="nil"/>
            </w:tcBorders>
            <w:shd w:val="clear" w:color="auto" w:fill="auto"/>
            <w:noWrap/>
            <w:vAlign w:val="bottom"/>
          </w:tcPr>
          <w:p>
            <w:pPr>
              <w:rPr>
                <w:rFonts w:ascii="Arial" w:cs="Arial" w:hAnsi="Arial"/>
                <w:i w:val="0"/>
                <w:iCs w:val="0"/>
                <w:color w:val="000000"/>
                <w:sz w:val="20"/>
                <w:szCs w:val="20"/>
                <w:u w:val="none"/>
              </w:rPr>
            </w:pPr>
          </w:p>
        </w:tc>
      </w:tr>
      <w:tr>
        <w:trPr>
          <w:trHeight w:val="380"/>
        </w:trPr>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项目名称</w:t>
            </w:r>
          </w:p>
        </w:tc>
        <w:tc>
          <w:tcPr>
            <w:tcW w:w="8823" w:type="dxa"/>
            <w:gridSpan w:val="9"/>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口岸公共卫生安全专项</w:t>
            </w:r>
          </w:p>
        </w:tc>
      </w:tr>
      <w:tr>
        <w:trPr>
          <w:trHeight w:val="380"/>
        </w:trPr>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主管部门</w:t>
            </w:r>
          </w:p>
        </w:tc>
        <w:tc>
          <w:tcPr>
            <w:tcW w:w="3458"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[167] 海关总署</w:t>
            </w:r>
          </w:p>
        </w:tc>
        <w:tc>
          <w:tcPr>
            <w:tcW w:w="107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实施单位</w:t>
            </w:r>
          </w:p>
        </w:tc>
        <w:tc>
          <w:tcPr>
            <w:tcW w:w="4292"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中华人民共和国海拉尔海关</w:t>
            </w:r>
          </w:p>
        </w:tc>
      </w:tr>
      <w:tr>
        <w:trPr>
          <w:trHeight w:val="380"/>
        </w:trPr>
        <w:tc>
          <w:tcPr>
            <w:tcW w:w="1559"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项目资金</w:t>
              <w:br/>
              <w:t>（万元）</w:t>
            </w:r>
          </w:p>
        </w:tc>
        <w:tc>
          <w:tcPr>
            <w:tcW w:w="238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18"/>
                <w:szCs w:val="18"/>
                <w:u w:val="none"/>
              </w:rPr>
            </w:pPr>
          </w:p>
        </w:tc>
        <w:tc>
          <w:tcPr>
            <w:tcW w:w="107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年初预算数</w:t>
            </w:r>
          </w:p>
        </w:tc>
        <w:tc>
          <w:tcPr>
            <w:tcW w:w="107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全年预算数</w:t>
            </w:r>
          </w:p>
        </w:tc>
        <w:tc>
          <w:tcPr>
            <w:tcW w:w="168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全年执行数</w:t>
            </w:r>
          </w:p>
        </w:tc>
        <w:tc>
          <w:tcPr>
            <w:tcW w:w="54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分值</w:t>
            </w:r>
          </w:p>
        </w:tc>
        <w:tc>
          <w:tcPr>
            <w:tcW w:w="13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执行率</w:t>
            </w:r>
          </w:p>
        </w:tc>
        <w:tc>
          <w:tcPr>
            <w:tcW w:w="75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得分</w:t>
            </w:r>
          </w:p>
        </w:tc>
      </w:tr>
      <w:tr>
        <w:trPr>
          <w:trHeight w:val="380"/>
        </w:trPr>
        <w:tc>
          <w:tcPr>
            <w:tcW w:w="1559"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38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年度资金总额：</w:t>
            </w:r>
          </w:p>
        </w:tc>
        <w:tc>
          <w:tcPr>
            <w:tcW w:w="107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4.00</w:t>
            </w:r>
          </w:p>
        </w:tc>
        <w:tc>
          <w:tcPr>
            <w:tcW w:w="107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4.00</w:t>
            </w:r>
          </w:p>
        </w:tc>
        <w:tc>
          <w:tcPr>
            <w:tcW w:w="168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4.00</w:t>
            </w:r>
          </w:p>
        </w:tc>
        <w:tc>
          <w:tcPr>
            <w:tcW w:w="54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10.0</w:t>
            </w:r>
          </w:p>
        </w:tc>
        <w:tc>
          <w:tcPr>
            <w:tcW w:w="13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100.0%</w:t>
            </w:r>
          </w:p>
        </w:tc>
        <w:tc>
          <w:tcPr>
            <w:tcW w:w="75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10.0</w:t>
            </w:r>
          </w:p>
        </w:tc>
      </w:tr>
      <w:tr>
        <w:trPr>
          <w:trHeight w:val="380"/>
        </w:trPr>
        <w:tc>
          <w:tcPr>
            <w:tcW w:w="1559"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38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 xml:space="preserve">          其中：财政拨款</w:t>
            </w:r>
          </w:p>
        </w:tc>
        <w:tc>
          <w:tcPr>
            <w:tcW w:w="107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4.00</w:t>
            </w:r>
          </w:p>
        </w:tc>
        <w:tc>
          <w:tcPr>
            <w:tcW w:w="107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4.00</w:t>
            </w:r>
          </w:p>
        </w:tc>
        <w:tc>
          <w:tcPr>
            <w:tcW w:w="168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4.00</w:t>
            </w:r>
          </w:p>
        </w:tc>
        <w:tc>
          <w:tcPr>
            <w:tcW w:w="54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w:t>
            </w:r>
          </w:p>
        </w:tc>
        <w:tc>
          <w:tcPr>
            <w:tcW w:w="13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18"/>
                <w:szCs w:val="18"/>
                <w:u w:val="none"/>
              </w:rPr>
            </w:pPr>
          </w:p>
        </w:tc>
        <w:tc>
          <w:tcPr>
            <w:tcW w:w="75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w:t>
            </w:r>
          </w:p>
        </w:tc>
      </w:tr>
      <w:tr>
        <w:trPr>
          <w:trHeight w:val="380"/>
        </w:trPr>
        <w:tc>
          <w:tcPr>
            <w:tcW w:w="1559"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385" w:type="dxa"/>
            <w:gridSpan w:val="2"/>
            <w:tcBorders>
              <w:top w:val="single" w:sz="4" w:space="0" w:color="000000"/>
              <w:left w:val="single" w:sz="4" w:space="0" w:color="000000"/>
              <w:bottom w:val="single" w:sz="4" w:space="0" w:color="000000"/>
              <w:right w:val="nil"/>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 xml:space="preserve">                上年结转</w:t>
            </w:r>
          </w:p>
        </w:tc>
        <w:tc>
          <w:tcPr>
            <w:tcW w:w="107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0.00</w:t>
            </w:r>
          </w:p>
        </w:tc>
        <w:tc>
          <w:tcPr>
            <w:tcW w:w="107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0.00</w:t>
            </w:r>
          </w:p>
        </w:tc>
        <w:tc>
          <w:tcPr>
            <w:tcW w:w="168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0.00</w:t>
            </w:r>
          </w:p>
        </w:tc>
        <w:tc>
          <w:tcPr>
            <w:tcW w:w="54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w:t>
            </w:r>
          </w:p>
        </w:tc>
        <w:tc>
          <w:tcPr>
            <w:tcW w:w="13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18"/>
                <w:szCs w:val="18"/>
                <w:u w:val="none"/>
              </w:rPr>
            </w:pPr>
          </w:p>
        </w:tc>
        <w:tc>
          <w:tcPr>
            <w:tcW w:w="75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w:t>
            </w:r>
          </w:p>
        </w:tc>
      </w:tr>
      <w:tr>
        <w:trPr>
          <w:trHeight w:val="380"/>
        </w:trPr>
        <w:tc>
          <w:tcPr>
            <w:tcW w:w="1559"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38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 xml:space="preserve">                其他资金 </w:t>
            </w:r>
          </w:p>
        </w:tc>
        <w:tc>
          <w:tcPr>
            <w:tcW w:w="107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0.00</w:t>
            </w:r>
          </w:p>
        </w:tc>
        <w:tc>
          <w:tcPr>
            <w:tcW w:w="107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0.00</w:t>
            </w:r>
          </w:p>
        </w:tc>
        <w:tc>
          <w:tcPr>
            <w:tcW w:w="168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0.00</w:t>
            </w:r>
          </w:p>
        </w:tc>
        <w:tc>
          <w:tcPr>
            <w:tcW w:w="54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w:t>
            </w:r>
          </w:p>
        </w:tc>
        <w:tc>
          <w:tcPr>
            <w:tcW w:w="13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18"/>
                <w:szCs w:val="18"/>
                <w:u w:val="none"/>
              </w:rPr>
            </w:pPr>
          </w:p>
        </w:tc>
        <w:tc>
          <w:tcPr>
            <w:tcW w:w="75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w:t>
            </w:r>
          </w:p>
        </w:tc>
      </w:tr>
      <w:tr>
        <w:trPr>
          <w:trHeight w:val="380"/>
        </w:trPr>
        <w:tc>
          <w:tcPr>
            <w:tcW w:w="48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年</w:t>
              <w:br/>
              <w:t>度</w:t>
              <w:br/>
              <w:t>总</w:t>
              <w:br/>
              <w:t>体</w:t>
              <w:br/>
              <w:t>目</w:t>
              <w:br/>
              <w:t>标</w:t>
            </w:r>
          </w:p>
        </w:tc>
        <w:tc>
          <w:tcPr>
            <w:tcW w:w="5604"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预期目标</w:t>
            </w:r>
          </w:p>
        </w:tc>
        <w:tc>
          <w:tcPr>
            <w:tcW w:w="4292"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实际完成情况</w:t>
            </w:r>
          </w:p>
        </w:tc>
      </w:tr>
      <w:tr>
        <w:trPr>
          <w:trHeight w:val="2660"/>
        </w:trPr>
        <w:tc>
          <w:tcPr>
            <w:tcW w:w="48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5604" w:type="dxa"/>
            <w:gridSpan w:val="5"/>
            <w:tcBorders>
              <w:top w:val="single" w:sz="4" w:space="0" w:color="000000"/>
              <w:left w:val="single" w:sz="4" w:space="0" w:color="000000"/>
              <w:bottom w:val="single" w:sz="4" w:space="0" w:color="000000"/>
              <w:right w:val="single" w:sz="4" w:space="0" w:color="000000"/>
            </w:tcBorders>
            <w:shd w:val="clear" w:color="auto" w:fill="auto"/>
          </w:tcPr>
          <w:p>
            <w:pPr>
              <w:keepNext w:val="0"/>
              <w:keepLines w:val="0"/>
              <w:widowControl/>
              <w:suppressLineNumbers w:val="0"/>
              <w:jc w:val="left"/>
              <w:textAlignment w:val="top"/>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目标1：通过开展年度外来传染病检测常规工作任务，巩固传染病疫情防控能力基础，保障国家公共卫生安全；</w:t>
              <w:br/>
              <w:br/>
              <w:t>目标2：通过对境内外传染病疫情风险进行监控，防范输入型传染病传入传出；</w:t>
              <w:br/>
              <w:br/>
              <w:t xml:space="preserve">目标3：通过对传染病防控相关知识进行普及性宣传，提高人民群众防范重大传染病的意识。   </w:t>
            </w:r>
          </w:p>
        </w:tc>
        <w:tc>
          <w:tcPr>
            <w:tcW w:w="4292" w:type="dxa"/>
            <w:gridSpan w:val="5"/>
            <w:tcBorders>
              <w:top w:val="single" w:sz="4" w:space="0" w:color="000000"/>
              <w:left w:val="single" w:sz="4" w:space="0" w:color="000000"/>
              <w:bottom w:val="single" w:sz="4" w:space="0" w:color="000000"/>
              <w:right w:val="single" w:sz="4" w:space="0" w:color="000000"/>
            </w:tcBorders>
            <w:shd w:val="clear" w:color="auto" w:fill="auto"/>
          </w:tcPr>
          <w:p>
            <w:pPr>
              <w:keepNext w:val="0"/>
              <w:keepLines w:val="0"/>
              <w:widowControl/>
              <w:suppressLineNumbers w:val="0"/>
              <w:jc w:val="left"/>
              <w:textAlignment w:val="top"/>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1、通过检测新冠、甲流、乙流三种传染病，巩固传染病疫情防控能力基础，防范输入型传染病传入传出，保障国家公共卫生安全。</w:t>
              <w:br/>
              <w:t>2、通过科学、规范开展食品安全抽检工作，100%完成年度《全国口岸食品安全抽检计划》，保证国境口岸食品卫生安全。</w:t>
              <w:br/>
              <w:t>3、通过开展3次传染病防控宣传，加强了广大人民群众对传染病防控相关知识的了解，提高人民群众防范传染病的意识。</w:t>
            </w:r>
          </w:p>
        </w:tc>
      </w:tr>
      <w:tr>
        <w:trPr>
          <w:trHeight w:val="540"/>
        </w:trPr>
        <w:tc>
          <w:tcPr>
            <w:tcW w:w="48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绩</w:t>
              <w:br/>
              <w:t>效</w:t>
              <w:br/>
              <w:t>指</w:t>
              <w:br/>
              <w:t>标</w:t>
            </w:r>
          </w:p>
        </w:tc>
        <w:tc>
          <w:tcPr>
            <w:tcW w:w="1073" w:type="dxa"/>
            <w:tcBorders>
              <w:top w:val="single" w:sz="4" w:space="0" w:color="000000"/>
              <w:left w:val="nil"/>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一级指标</w:t>
            </w:r>
          </w:p>
        </w:tc>
        <w:tc>
          <w:tcPr>
            <w:tcW w:w="144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二级指标</w:t>
            </w:r>
          </w:p>
        </w:tc>
        <w:tc>
          <w:tcPr>
            <w:tcW w:w="2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三级指标</w:t>
            </w:r>
          </w:p>
        </w:tc>
        <w:tc>
          <w:tcPr>
            <w:tcW w:w="107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年度指标值</w:t>
            </w:r>
          </w:p>
        </w:tc>
        <w:tc>
          <w:tcPr>
            <w:tcW w:w="168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实际完成值</w:t>
            </w:r>
          </w:p>
        </w:tc>
        <w:tc>
          <w:tcPr>
            <w:tcW w:w="54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分值</w:t>
            </w:r>
          </w:p>
        </w:tc>
        <w:tc>
          <w:tcPr>
            <w:tcW w:w="54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得分</w:t>
            </w:r>
          </w:p>
        </w:tc>
        <w:tc>
          <w:tcPr>
            <w:tcW w:w="1516" w:type="dxa"/>
            <w:gridSpan w:val="2"/>
            <w:tcBorders>
              <w:top w:val="single" w:sz="4" w:space="0" w:color="000000"/>
              <w:left w:val="single" w:sz="4" w:space="0" w:color="000000"/>
              <w:bottom w:val="nil"/>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偏差原因分析及</w:t>
              <w:br/>
              <w:t>改进措施</w:t>
            </w:r>
          </w:p>
        </w:tc>
      </w:tr>
      <w:tr>
        <w:trPr>
          <w:trHeight w:val="380"/>
        </w:trPr>
        <w:tc>
          <w:tcPr>
            <w:tcW w:w="48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073" w:type="dxa"/>
            <w:vMerge w:val="restart"/>
            <w:tcBorders>
              <w:top w:val="single" w:sz="4" w:space="0" w:color="000000"/>
              <w:left w:val="nil"/>
              <w:bottom w:val="nil"/>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产出指标</w:t>
            </w:r>
          </w:p>
        </w:tc>
        <w:tc>
          <w:tcPr>
            <w:tcW w:w="1440" w:type="dxa"/>
            <w:vMerge w:val="restart"/>
            <w:tcBorders>
              <w:top w:val="single" w:sz="4" w:space="0" w:color="000000"/>
              <w:left w:val="single" w:sz="4" w:space="0" w:color="000000"/>
              <w:bottom w:val="nil"/>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数量指标</w:t>
            </w:r>
          </w:p>
        </w:tc>
        <w:tc>
          <w:tcPr>
            <w:tcW w:w="2018" w:type="dxa"/>
            <w:gridSpan w:val="2"/>
            <w:tcBorders>
              <w:top w:val="single" w:sz="4" w:space="0" w:color="000000"/>
              <w:left w:val="single" w:sz="4" w:space="0" w:color="000000"/>
              <w:bottom w:val="single" w:sz="4" w:space="0" w:color="000000"/>
              <w:right w:val="nil"/>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传染病防控宣传</w:t>
            </w:r>
          </w:p>
        </w:tc>
        <w:tc>
          <w:tcPr>
            <w:tcW w:w="107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≥2.00次</w:t>
            </w:r>
          </w:p>
        </w:tc>
        <w:tc>
          <w:tcPr>
            <w:tcW w:w="168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3.00次</w:t>
            </w:r>
          </w:p>
        </w:tc>
        <w:tc>
          <w:tcPr>
            <w:tcW w:w="54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15</w:t>
            </w:r>
          </w:p>
        </w:tc>
        <w:tc>
          <w:tcPr>
            <w:tcW w:w="548" w:type="dxa"/>
            <w:tcBorders>
              <w:top w:val="single" w:sz="4" w:space="0" w:color="000000"/>
              <w:left w:val="single" w:sz="4" w:space="0" w:color="000000"/>
              <w:bottom w:val="single" w:sz="4" w:space="0" w:color="000000"/>
              <w:right w:val="nil"/>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15.0</w:t>
            </w:r>
          </w:p>
        </w:tc>
        <w:tc>
          <w:tcPr>
            <w:tcW w:w="151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18"/>
                <w:szCs w:val="18"/>
                <w:u w:val="none"/>
              </w:rPr>
            </w:pPr>
          </w:p>
        </w:tc>
      </w:tr>
      <w:tr>
        <w:trPr>
          <w:trHeight w:val="380"/>
        </w:trPr>
        <w:tc>
          <w:tcPr>
            <w:tcW w:w="48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073" w:type="dxa"/>
            <w:vMerge/>
            <w:tcBorders>
              <w:top w:val="single" w:sz="4" w:space="0" w:color="000000"/>
              <w:left w:val="nil"/>
              <w:bottom w:val="nil"/>
              <w:right w:val="single" w:sz="4" w:space="0" w:color="000000"/>
            </w:tcBorders>
            <w:shd w:val="clear" w:color="auto" w:fill="auto"/>
            <w:vAlign w:val="center"/>
          </w:tcPr>
          <w:p/>
        </w:tc>
        <w:tc>
          <w:tcPr>
            <w:tcW w:w="1440" w:type="dxa"/>
            <w:vMerge/>
            <w:tcBorders>
              <w:top w:val="single" w:sz="4" w:space="0" w:color="000000"/>
              <w:left w:val="single" w:sz="4" w:space="0" w:color="000000"/>
              <w:bottom w:val="nil"/>
              <w:right w:val="single" w:sz="4" w:space="0" w:color="000000"/>
            </w:tcBorders>
            <w:shd w:val="clear" w:color="auto" w:fill="auto"/>
            <w:vAlign w:val="center"/>
          </w:tcPr>
          <w:p/>
        </w:tc>
        <w:tc>
          <w:tcPr>
            <w:tcW w:w="2018" w:type="dxa"/>
            <w:gridSpan w:val="2"/>
            <w:tcBorders>
              <w:top w:val="single" w:sz="4" w:space="0" w:color="000000"/>
              <w:left w:val="single" w:sz="4" w:space="0" w:color="000000"/>
              <w:bottom w:val="single" w:sz="4" w:space="0" w:color="000000"/>
              <w:right w:val="nil"/>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传染病检测种类</w:t>
            </w:r>
          </w:p>
        </w:tc>
        <w:tc>
          <w:tcPr>
            <w:tcW w:w="107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≥3.00种</w:t>
            </w:r>
          </w:p>
        </w:tc>
        <w:tc>
          <w:tcPr>
            <w:tcW w:w="168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3.00种</w:t>
            </w:r>
          </w:p>
        </w:tc>
        <w:tc>
          <w:tcPr>
            <w:tcW w:w="54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15</w:t>
            </w:r>
          </w:p>
        </w:tc>
        <w:tc>
          <w:tcPr>
            <w:tcW w:w="548" w:type="dxa"/>
            <w:tcBorders>
              <w:top w:val="single" w:sz="4" w:space="0" w:color="000000"/>
              <w:left w:val="single" w:sz="4" w:space="0" w:color="000000"/>
              <w:bottom w:val="single" w:sz="4" w:space="0" w:color="000000"/>
              <w:right w:val="nil"/>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15.0</w:t>
            </w:r>
          </w:p>
        </w:tc>
        <w:tc>
          <w:tcPr>
            <w:tcW w:w="151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18"/>
                <w:szCs w:val="18"/>
                <w:u w:val="none"/>
              </w:rPr>
            </w:pPr>
          </w:p>
        </w:tc>
      </w:tr>
      <w:tr>
        <w:trPr>
          <w:trHeight w:val="560"/>
        </w:trPr>
        <w:tc>
          <w:tcPr>
            <w:tcW w:w="48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073" w:type="dxa"/>
            <w:vMerge/>
            <w:tcBorders>
              <w:top w:val="single" w:sz="4" w:space="0" w:color="000000"/>
              <w:left w:val="nil"/>
              <w:bottom w:val="nil"/>
              <w:right w:val="single" w:sz="4" w:space="0" w:color="000000"/>
            </w:tcBorders>
            <w:shd w:val="clear" w:color="auto" w:fill="auto"/>
            <w:vAlign w:val="center"/>
          </w:tcPr>
          <w:p/>
        </w:tc>
        <w:tc>
          <w:tcPr>
            <w:tcW w:w="1440" w:type="dxa"/>
            <w:vMerge w:val="restart"/>
            <w:tcBorders>
              <w:top w:val="single" w:sz="4" w:space="0" w:color="000000"/>
              <w:left w:val="single" w:sz="4" w:space="0" w:color="000000"/>
              <w:bottom w:val="nil"/>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质量指标</w:t>
            </w:r>
          </w:p>
        </w:tc>
        <w:tc>
          <w:tcPr>
            <w:tcW w:w="2018" w:type="dxa"/>
            <w:gridSpan w:val="2"/>
            <w:tcBorders>
              <w:top w:val="single" w:sz="4" w:space="0" w:color="000000"/>
              <w:left w:val="single" w:sz="4" w:space="0" w:color="000000"/>
              <w:bottom w:val="single" w:sz="4" w:space="0" w:color="000000"/>
              <w:right w:val="nil"/>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《全国口岸食品安全抽检计划》年度完成率</w:t>
            </w:r>
          </w:p>
        </w:tc>
        <w:tc>
          <w:tcPr>
            <w:tcW w:w="107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≥95%</w:t>
            </w:r>
          </w:p>
        </w:tc>
        <w:tc>
          <w:tcPr>
            <w:tcW w:w="168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100.00%</w:t>
            </w:r>
          </w:p>
        </w:tc>
        <w:tc>
          <w:tcPr>
            <w:tcW w:w="54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10</w:t>
            </w:r>
          </w:p>
        </w:tc>
        <w:tc>
          <w:tcPr>
            <w:tcW w:w="548" w:type="dxa"/>
            <w:tcBorders>
              <w:top w:val="single" w:sz="4" w:space="0" w:color="000000"/>
              <w:left w:val="single" w:sz="4" w:space="0" w:color="000000"/>
              <w:bottom w:val="single" w:sz="4" w:space="0" w:color="000000"/>
              <w:right w:val="nil"/>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10.0</w:t>
            </w:r>
          </w:p>
        </w:tc>
        <w:tc>
          <w:tcPr>
            <w:tcW w:w="151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18"/>
                <w:szCs w:val="18"/>
                <w:u w:val="none"/>
              </w:rPr>
            </w:pPr>
          </w:p>
        </w:tc>
      </w:tr>
      <w:tr>
        <w:trPr>
          <w:trHeight w:val="580"/>
        </w:trPr>
        <w:tc>
          <w:tcPr>
            <w:tcW w:w="48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073" w:type="dxa"/>
            <w:vMerge/>
            <w:tcBorders>
              <w:top w:val="single" w:sz="4" w:space="0" w:color="000000"/>
              <w:left w:val="nil"/>
              <w:bottom w:val="nil"/>
              <w:right w:val="single" w:sz="4" w:space="0" w:color="000000"/>
            </w:tcBorders>
            <w:shd w:val="clear" w:color="auto" w:fill="auto"/>
            <w:vAlign w:val="center"/>
          </w:tcPr>
          <w:p/>
        </w:tc>
        <w:tc>
          <w:tcPr>
            <w:tcW w:w="1440" w:type="dxa"/>
            <w:vMerge/>
            <w:tcBorders>
              <w:top w:val="single" w:sz="4" w:space="0" w:color="000000"/>
              <w:left w:val="single" w:sz="4" w:space="0" w:color="000000"/>
              <w:bottom w:val="nil"/>
              <w:right w:val="single" w:sz="4" w:space="0" w:color="000000"/>
            </w:tcBorders>
            <w:shd w:val="clear" w:color="auto" w:fill="auto"/>
            <w:vAlign w:val="center"/>
          </w:tcPr>
          <w:p/>
        </w:tc>
        <w:tc>
          <w:tcPr>
            <w:tcW w:w="2018" w:type="dxa"/>
            <w:gridSpan w:val="2"/>
            <w:tcBorders>
              <w:top w:val="single" w:sz="4" w:space="0" w:color="000000"/>
              <w:left w:val="single" w:sz="4" w:space="0" w:color="000000"/>
              <w:bottom w:val="single" w:sz="4" w:space="0" w:color="000000"/>
              <w:right w:val="nil"/>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口岸公共卫生安全宣传活动完成率</w:t>
            </w:r>
          </w:p>
        </w:tc>
        <w:tc>
          <w:tcPr>
            <w:tcW w:w="107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≥95%</w:t>
            </w:r>
          </w:p>
        </w:tc>
        <w:tc>
          <w:tcPr>
            <w:tcW w:w="168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100.00%</w:t>
            </w:r>
          </w:p>
        </w:tc>
        <w:tc>
          <w:tcPr>
            <w:tcW w:w="54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10</w:t>
            </w:r>
          </w:p>
        </w:tc>
        <w:tc>
          <w:tcPr>
            <w:tcW w:w="548" w:type="dxa"/>
            <w:tcBorders>
              <w:top w:val="single" w:sz="4" w:space="0" w:color="000000"/>
              <w:left w:val="single" w:sz="4" w:space="0" w:color="000000"/>
              <w:bottom w:val="single" w:sz="4" w:space="0" w:color="000000"/>
              <w:right w:val="nil"/>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10.0</w:t>
            </w:r>
          </w:p>
        </w:tc>
        <w:tc>
          <w:tcPr>
            <w:tcW w:w="151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18"/>
                <w:szCs w:val="18"/>
                <w:u w:val="none"/>
              </w:rPr>
            </w:pPr>
          </w:p>
        </w:tc>
      </w:tr>
      <w:tr>
        <w:trPr>
          <w:trHeight w:val="720"/>
        </w:trPr>
        <w:tc>
          <w:tcPr>
            <w:tcW w:w="48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073" w:type="dxa"/>
            <w:tcBorders>
              <w:top w:val="single" w:sz="4" w:space="0" w:color="000000"/>
              <w:left w:val="nil"/>
              <w:bottom w:val="nil"/>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效益指标</w:t>
            </w:r>
          </w:p>
        </w:tc>
        <w:tc>
          <w:tcPr>
            <w:tcW w:w="1440" w:type="dxa"/>
            <w:tcBorders>
              <w:top w:val="single" w:sz="4" w:space="0" w:color="000000"/>
              <w:left w:val="single" w:sz="4" w:space="0" w:color="000000"/>
              <w:bottom w:val="nil"/>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社会效益指标</w:t>
            </w:r>
          </w:p>
        </w:tc>
        <w:tc>
          <w:tcPr>
            <w:tcW w:w="2018" w:type="dxa"/>
            <w:gridSpan w:val="2"/>
            <w:tcBorders>
              <w:top w:val="single" w:sz="4" w:space="0" w:color="000000"/>
              <w:left w:val="single" w:sz="4" w:space="0" w:color="000000"/>
              <w:bottom w:val="single" w:sz="4" w:space="0" w:color="000000"/>
              <w:right w:val="nil"/>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国际重大烈性传染病有效防控率</w:t>
            </w:r>
          </w:p>
        </w:tc>
        <w:tc>
          <w:tcPr>
            <w:tcW w:w="107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≥90%</w:t>
            </w:r>
          </w:p>
        </w:tc>
        <w:tc>
          <w:tcPr>
            <w:tcW w:w="168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100.00%</w:t>
            </w:r>
          </w:p>
        </w:tc>
        <w:tc>
          <w:tcPr>
            <w:tcW w:w="54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30</w:t>
            </w:r>
          </w:p>
        </w:tc>
        <w:tc>
          <w:tcPr>
            <w:tcW w:w="548" w:type="dxa"/>
            <w:tcBorders>
              <w:top w:val="single" w:sz="4" w:space="0" w:color="000000"/>
              <w:left w:val="single" w:sz="4" w:space="0" w:color="000000"/>
              <w:bottom w:val="single" w:sz="4" w:space="0" w:color="000000"/>
              <w:right w:val="nil"/>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30.0</w:t>
            </w:r>
          </w:p>
        </w:tc>
        <w:tc>
          <w:tcPr>
            <w:tcW w:w="151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18"/>
                <w:szCs w:val="18"/>
                <w:u w:val="none"/>
              </w:rPr>
            </w:pPr>
          </w:p>
        </w:tc>
      </w:tr>
      <w:tr>
        <w:trPr>
          <w:trHeight w:val="640"/>
        </w:trPr>
        <w:tc>
          <w:tcPr>
            <w:tcW w:w="48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073" w:type="dxa"/>
            <w:tcBorders>
              <w:top w:val="single" w:sz="4" w:space="0" w:color="000000"/>
              <w:left w:val="nil"/>
              <w:bottom w:val="single" w:sz="4" w:space="0" w:color="auto"/>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满意度指标</w:t>
            </w:r>
          </w:p>
        </w:tc>
        <w:tc>
          <w:tcPr>
            <w:tcW w:w="1440" w:type="dxa"/>
            <w:tcBorders>
              <w:top w:val="single" w:sz="4" w:space="0" w:color="000000"/>
              <w:left w:val="single" w:sz="4" w:space="0" w:color="000000"/>
              <w:bottom w:val="single" w:sz="4" w:space="0" w:color="auto"/>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服务对象</w:t>
              <w:br/>
              <w:t>满意度指标</w:t>
            </w:r>
          </w:p>
        </w:tc>
        <w:tc>
          <w:tcPr>
            <w:tcW w:w="2018" w:type="dxa"/>
            <w:gridSpan w:val="2"/>
            <w:tcBorders>
              <w:top w:val="single" w:sz="4" w:space="0" w:color="000000"/>
              <w:left w:val="single" w:sz="4" w:space="0" w:color="000000"/>
              <w:bottom w:val="single" w:sz="4" w:space="0" w:color="auto"/>
              <w:right w:val="nil"/>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服务对象满意度</w:t>
            </w:r>
          </w:p>
        </w:tc>
        <w:tc>
          <w:tcPr>
            <w:tcW w:w="1073" w:type="dxa"/>
            <w:tcBorders>
              <w:top w:val="single" w:sz="4" w:space="0" w:color="000000"/>
              <w:left w:val="single" w:sz="4" w:space="0" w:color="000000"/>
              <w:bottom w:val="single" w:sz="4" w:space="0" w:color="auto"/>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≥90%</w:t>
            </w:r>
          </w:p>
        </w:tc>
        <w:tc>
          <w:tcPr>
            <w:tcW w:w="1680" w:type="dxa"/>
            <w:tcBorders>
              <w:top w:val="single" w:sz="4" w:space="0" w:color="000000"/>
              <w:left w:val="single" w:sz="4" w:space="0" w:color="000000"/>
              <w:bottom w:val="single" w:sz="4" w:space="0" w:color="auto"/>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100.00%</w:t>
            </w:r>
          </w:p>
        </w:tc>
        <w:tc>
          <w:tcPr>
            <w:tcW w:w="54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10</w:t>
            </w:r>
          </w:p>
        </w:tc>
        <w:tc>
          <w:tcPr>
            <w:tcW w:w="548" w:type="dxa"/>
            <w:tcBorders>
              <w:top w:val="single" w:sz="4" w:space="0" w:color="000000"/>
              <w:left w:val="single" w:sz="4" w:space="0" w:color="000000"/>
              <w:bottom w:val="single" w:sz="4" w:space="0" w:color="000000"/>
              <w:right w:val="nil"/>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10.0</w:t>
            </w:r>
          </w:p>
        </w:tc>
        <w:tc>
          <w:tcPr>
            <w:tcW w:w="151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18"/>
                <w:szCs w:val="18"/>
                <w:u w:val="none"/>
              </w:rPr>
            </w:pPr>
          </w:p>
        </w:tc>
      </w:tr>
      <w:tr>
        <w:trPr>
          <w:trHeight w:val="440"/>
        </w:trPr>
        <w:tc>
          <w:tcPr>
            <w:tcW w:w="7770" w:type="dxa"/>
            <w:gridSpan w:val="7"/>
            <w:tcBorders>
              <w:top w:val="nil"/>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总分</w:t>
            </w:r>
          </w:p>
        </w:tc>
        <w:tc>
          <w:tcPr>
            <w:tcW w:w="54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100</w:t>
            </w:r>
          </w:p>
        </w:tc>
        <w:tc>
          <w:tcPr>
            <w:tcW w:w="54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100.0</w:t>
            </w:r>
          </w:p>
        </w:tc>
        <w:tc>
          <w:tcPr>
            <w:tcW w:w="1516" w:type="dxa"/>
            <w:gridSpan w:val="2"/>
            <w:tcBorders>
              <w:top w:val="nil"/>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18"/>
                <w:szCs w:val="18"/>
                <w:u w:val="none"/>
              </w:rPr>
            </w:pPr>
          </w:p>
        </w:tc>
      </w:tr>
      <w:tr>
        <w:trPr>
          <w:trHeight w:val="380"/>
        </w:trPr>
        <w:tc>
          <w:tcPr>
            <w:tcW w:w="10381" w:type="dxa"/>
            <w:gridSpan w:val="11"/>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说明：</w:t>
            </w:r>
          </w:p>
        </w:tc>
      </w:tr>
    </w:tbl>
    <w:p>
      <w:pPr>
        <w:pStyle w:val="15"/>
        <w:spacing w:line="310" w:lineRule="auto"/>
        <w:ind w:left="516" w:right="384" w:firstLineChars="200" w:firstLine="620"/>
        <w:jc w:val="both"/>
        <w:rPr>
          <w:rFonts w:ascii="Times New Roman" w:eastAsia="方正仿宋_GBK" w:hAnsi="Times New Roman" w:hint="eastAsia"/>
          <w:lang w:val="en-US" w:eastAsia="zh-CN"/>
        </w:rPr>
      </w:pPr>
    </w:p>
    <w:p>
      <w:pPr>
        <w:pStyle w:val="15"/>
        <w:spacing w:line="310" w:lineRule="auto"/>
        <w:ind w:left="516" w:right="384" w:firstLineChars="200" w:firstLine="620"/>
        <w:jc w:val="both"/>
        <w:rPr>
          <w:rFonts w:ascii="Times New Roman" w:eastAsia="方正仿宋_GBK" w:hAnsi="Times New Roman" w:hint="eastAsia"/>
          <w:lang w:val="en-US" w:eastAsia="zh-CN"/>
        </w:rPr>
      </w:pPr>
    </w:p>
    <w:p>
      <w:pPr>
        <w:pStyle w:val="15"/>
        <w:spacing w:line="310" w:lineRule="auto"/>
        <w:ind w:left="516" w:right="384" w:firstLineChars="200" w:firstLine="620"/>
        <w:jc w:val="both"/>
        <w:rPr>
          <w:rFonts w:ascii="Times New Roman" w:eastAsia="方正仿宋_GBK" w:hAnsi="Times New Roman" w:hint="eastAsia"/>
          <w:lang w:val="en-US" w:eastAsia="zh-CN"/>
        </w:rPr>
      </w:pPr>
    </w:p>
    <w:p>
      <w:pPr>
        <w:pStyle w:val="15"/>
        <w:spacing w:line="310" w:lineRule="auto"/>
        <w:ind w:left="516" w:right="384" w:firstLineChars="200" w:firstLine="620"/>
        <w:jc w:val="both"/>
        <w:rPr>
          <w:rFonts w:ascii="Times New Roman" w:eastAsia="方正仿宋_GBK" w:hAnsi="Times New Roman" w:hint="eastAsia"/>
          <w:lang w:val="en-US" w:eastAsia="zh-CN"/>
        </w:rPr>
      </w:pPr>
    </w:p>
    <w:tbl>
      <w:tblPr>
        <w:jc w:val="left"/>
        <w:tblInd w:w="93" w:type="dxa"/>
        <w:tblW w:w="10380" w:type="dxa"/>
        <w:tblBorders>
          <w:top w:val="none" w:sz="0" w:space="0" w:color="auto"/>
          <w:left w:val="none" w:sz="0" w:space="0" w:color="auto"/>
          <w:bottom w:val="none" w:sz="0" w:space="0" w:color="auto"/>
          <w:right w:val="none" w:sz="0" w:space="0" w:color="auto"/>
        </w:tblBorders>
        <w:shd w:val="clear" w:color="auto" w:fill="auto"/>
        <w:tblCellMar>
          <w:top w:w="0" w:type="dxa"/>
          <w:left w:w="108" w:type="dxa"/>
          <w:bottom w:w="0" w:type="dxa"/>
          <w:right w:w="108" w:type="dxa"/>
        </w:tblCellMar>
      </w:tblPr>
      <w:tblGrid>
        <w:gridCol w:w="484"/>
        <w:gridCol w:w="1071"/>
        <w:gridCol w:w="1438"/>
        <w:gridCol w:w="905"/>
        <w:gridCol w:w="1071"/>
        <w:gridCol w:w="1071"/>
        <w:gridCol w:w="1678"/>
        <w:gridCol w:w="575"/>
        <w:gridCol w:w="575"/>
        <w:gridCol w:w="756"/>
        <w:gridCol w:w="756"/>
      </w:tblGrid>
      <w:tr>
        <w:trPr>
          <w:trHeight w:val="420"/>
        </w:trPr>
        <w:tc>
          <w:tcPr>
            <w:tcW w:w="10382" w:type="dxa"/>
            <w:gridSpan w:val="11"/>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ascii="宋体" w:eastAsia="宋体" w:cs="宋体" w:hint="eastAsia"/>
                <w:b/>
                <w:bCs/>
                <w:i w:val="0"/>
                <w:iCs w:val="0"/>
                <w:color w:val="000000"/>
                <w:kern w:val="0"/>
                <w:sz w:val="32"/>
                <w:szCs w:val="32"/>
                <w:u w:val="none"/>
                <w:lang w:val="en-US" w:eastAsia="zh-CN"/>
              </w:rPr>
            </w:pPr>
          </w:p>
          <w:p>
            <w:pPr>
              <w:keepNext w:val="0"/>
              <w:keepLines w:val="0"/>
              <w:widowControl/>
              <w:suppressLineNumbers w:val="0"/>
              <w:jc w:val="center"/>
              <w:textAlignment w:val="center"/>
              <w:rPr>
                <w:rFonts w:ascii="宋体" w:eastAsia="宋体" w:cs="宋体" w:hint="eastAsia"/>
                <w:b/>
                <w:bCs/>
                <w:i w:val="0"/>
                <w:iCs w:val="0"/>
                <w:color w:val="000000"/>
                <w:kern w:val="0"/>
                <w:sz w:val="32"/>
                <w:szCs w:val="32"/>
                <w:u w:val="none"/>
                <w:lang w:val="en-US" w:eastAsia="zh-CN"/>
              </w:rPr>
            </w:pPr>
          </w:p>
          <w:p>
            <w:pPr>
              <w:keepNext w:val="0"/>
              <w:keepLines w:val="0"/>
              <w:widowControl/>
              <w:suppressLineNumbers w:val="0"/>
              <w:jc w:val="center"/>
              <w:textAlignment w:val="center"/>
              <w:rPr>
                <w:rFonts w:ascii="宋体" w:eastAsia="宋体" w:cs="宋体" w:hint="eastAsia"/>
                <w:b/>
                <w:bCs/>
                <w:i w:val="0"/>
                <w:iCs w:val="0"/>
                <w:color w:val="000000"/>
                <w:kern w:val="0"/>
                <w:sz w:val="32"/>
                <w:szCs w:val="32"/>
                <w:u w:val="none"/>
                <w:lang w:val="en-US" w:eastAsia="zh-CN"/>
              </w:rPr>
            </w:pPr>
          </w:p>
          <w:p>
            <w:pPr>
              <w:keepNext w:val="0"/>
              <w:keepLines w:val="0"/>
              <w:widowControl/>
              <w:suppressLineNumbers w:val="0"/>
              <w:jc w:val="center"/>
              <w:textAlignment w:val="center"/>
              <w:rPr>
                <w:rFonts w:ascii="宋体" w:eastAsia="宋体" w:cs="宋体" w:hint="eastAsia"/>
                <w:b/>
                <w:bCs/>
                <w:i w:val="0"/>
                <w:iCs w:val="0"/>
                <w:color w:val="000000"/>
                <w:sz w:val="32"/>
                <w:szCs w:val="32"/>
                <w:u w:val="none"/>
              </w:rPr>
            </w:pPr>
            <w:r>
              <w:rPr>
                <w:rFonts w:ascii="宋体" w:eastAsia="宋体" w:cs="宋体" w:hint="eastAsia"/>
                <w:b/>
                <w:bCs/>
                <w:i w:val="0"/>
                <w:iCs w:val="0"/>
                <w:color w:val="000000"/>
                <w:kern w:val="0"/>
                <w:sz w:val="32"/>
                <w:szCs w:val="32"/>
                <w:u w:val="none"/>
                <w:lang w:val="en-US" w:eastAsia="zh-CN"/>
              </w:rPr>
              <w:t>海关资产及专用设备运行维护费项目绩效自评表</w:t>
            </w:r>
          </w:p>
        </w:tc>
      </w:tr>
      <w:tr>
        <w:trPr>
          <w:trHeight w:val="270"/>
        </w:trPr>
        <w:tc>
          <w:tcPr>
            <w:tcW w:w="10380" w:type="dxa"/>
            <w:gridSpan w:val="11"/>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（2025年度）</w:t>
            </w:r>
          </w:p>
        </w:tc>
      </w:tr>
      <w:tr>
        <w:trPr>
          <w:trHeight w:val="255"/>
        </w:trPr>
        <w:tc>
          <w:tcPr>
            <w:tcW w:w="484" w:type="dxa"/>
            <w:tcBorders>
              <w:top w:val="nil"/>
              <w:left w:val="nil"/>
              <w:bottom w:val="nil"/>
              <w:right w:val="nil"/>
            </w:tcBorders>
            <w:shd w:val="clear" w:color="auto" w:fill="auto"/>
            <w:noWrap/>
            <w:vAlign w:val="bottom"/>
          </w:tcPr>
          <w:p>
            <w:pPr>
              <w:rPr>
                <w:rFonts w:ascii="Arial" w:cs="Arial" w:hAnsi="Arial" w:hint="eastAsia"/>
                <w:i w:val="0"/>
                <w:iCs w:val="0"/>
                <w:color w:val="000000"/>
                <w:sz w:val="20"/>
                <w:szCs w:val="20"/>
                <w:u w:val="none"/>
              </w:rPr>
            </w:pPr>
          </w:p>
        </w:tc>
        <w:tc>
          <w:tcPr>
            <w:tcW w:w="1071" w:type="dxa"/>
            <w:tcBorders>
              <w:top w:val="nil"/>
              <w:left w:val="nil"/>
              <w:bottom w:val="nil"/>
              <w:right w:val="nil"/>
            </w:tcBorders>
            <w:shd w:val="clear" w:color="auto" w:fill="auto"/>
            <w:noWrap/>
            <w:vAlign w:val="bottom"/>
          </w:tcPr>
          <w:p>
            <w:pPr>
              <w:rPr>
                <w:rFonts w:ascii="Arial" w:cs="Arial" w:hAnsi="Arial"/>
                <w:i w:val="0"/>
                <w:iCs w:val="0"/>
                <w:color w:val="000000"/>
                <w:sz w:val="20"/>
                <w:szCs w:val="20"/>
                <w:u w:val="none"/>
              </w:rPr>
            </w:pPr>
          </w:p>
        </w:tc>
        <w:tc>
          <w:tcPr>
            <w:tcW w:w="1438" w:type="dxa"/>
            <w:tcBorders>
              <w:top w:val="nil"/>
              <w:left w:val="nil"/>
              <w:bottom w:val="nil"/>
              <w:right w:val="nil"/>
            </w:tcBorders>
            <w:shd w:val="clear" w:color="auto" w:fill="auto"/>
            <w:noWrap/>
            <w:vAlign w:val="bottom"/>
          </w:tcPr>
          <w:p>
            <w:pPr>
              <w:rPr>
                <w:rFonts w:ascii="Arial" w:cs="Arial" w:hAnsi="Arial"/>
                <w:i w:val="0"/>
                <w:iCs w:val="0"/>
                <w:color w:val="000000"/>
                <w:sz w:val="20"/>
                <w:szCs w:val="20"/>
                <w:u w:val="none"/>
              </w:rPr>
            </w:pPr>
          </w:p>
        </w:tc>
        <w:tc>
          <w:tcPr>
            <w:tcW w:w="905" w:type="dxa"/>
            <w:tcBorders>
              <w:top w:val="nil"/>
              <w:left w:val="nil"/>
              <w:bottom w:val="nil"/>
              <w:right w:val="nil"/>
            </w:tcBorders>
            <w:shd w:val="clear" w:color="auto" w:fill="auto"/>
            <w:noWrap/>
            <w:vAlign w:val="bottom"/>
          </w:tcPr>
          <w:p>
            <w:pPr>
              <w:rPr>
                <w:rFonts w:ascii="Arial" w:cs="Arial" w:hAnsi="Arial"/>
                <w:i w:val="0"/>
                <w:iCs w:val="0"/>
                <w:color w:val="000000"/>
                <w:sz w:val="20"/>
                <w:szCs w:val="20"/>
                <w:u w:val="none"/>
              </w:rPr>
            </w:pPr>
          </w:p>
        </w:tc>
        <w:tc>
          <w:tcPr>
            <w:tcW w:w="1071" w:type="dxa"/>
            <w:tcBorders>
              <w:top w:val="nil"/>
              <w:left w:val="nil"/>
              <w:bottom w:val="nil"/>
              <w:right w:val="nil"/>
            </w:tcBorders>
            <w:shd w:val="clear" w:color="auto" w:fill="auto"/>
            <w:noWrap/>
            <w:vAlign w:val="bottom"/>
          </w:tcPr>
          <w:p>
            <w:pPr>
              <w:rPr>
                <w:rFonts w:ascii="Arial" w:cs="Arial" w:hAnsi="Arial"/>
                <w:i w:val="0"/>
                <w:iCs w:val="0"/>
                <w:color w:val="000000"/>
                <w:sz w:val="20"/>
                <w:szCs w:val="20"/>
                <w:u w:val="none"/>
              </w:rPr>
            </w:pPr>
          </w:p>
        </w:tc>
        <w:tc>
          <w:tcPr>
            <w:tcW w:w="1071" w:type="dxa"/>
            <w:tcBorders>
              <w:top w:val="nil"/>
              <w:left w:val="nil"/>
              <w:bottom w:val="nil"/>
              <w:right w:val="nil"/>
            </w:tcBorders>
            <w:shd w:val="clear" w:color="auto" w:fill="auto"/>
            <w:noWrap/>
            <w:vAlign w:val="bottom"/>
          </w:tcPr>
          <w:p>
            <w:pPr>
              <w:rPr>
                <w:rFonts w:ascii="Arial" w:cs="Arial" w:hAnsi="Arial"/>
                <w:i w:val="0"/>
                <w:iCs w:val="0"/>
                <w:color w:val="000000"/>
                <w:sz w:val="20"/>
                <w:szCs w:val="20"/>
                <w:u w:val="none"/>
              </w:rPr>
            </w:pPr>
          </w:p>
        </w:tc>
        <w:tc>
          <w:tcPr>
            <w:tcW w:w="1678" w:type="dxa"/>
            <w:tcBorders>
              <w:top w:val="nil"/>
              <w:left w:val="nil"/>
              <w:bottom w:val="nil"/>
              <w:right w:val="nil"/>
            </w:tcBorders>
            <w:shd w:val="clear" w:color="auto" w:fill="auto"/>
            <w:noWrap/>
            <w:vAlign w:val="bottom"/>
          </w:tcPr>
          <w:p>
            <w:pPr>
              <w:rPr>
                <w:rFonts w:ascii="Arial" w:cs="Arial" w:hAnsi="Arial"/>
                <w:i w:val="0"/>
                <w:iCs w:val="0"/>
                <w:color w:val="000000"/>
                <w:sz w:val="20"/>
                <w:szCs w:val="20"/>
                <w:u w:val="none"/>
              </w:rPr>
            </w:pPr>
          </w:p>
        </w:tc>
        <w:tc>
          <w:tcPr>
            <w:tcW w:w="575" w:type="dxa"/>
            <w:tcBorders>
              <w:top w:val="nil"/>
              <w:left w:val="nil"/>
              <w:bottom w:val="nil"/>
              <w:right w:val="nil"/>
            </w:tcBorders>
            <w:shd w:val="clear" w:color="auto" w:fill="auto"/>
            <w:noWrap/>
            <w:vAlign w:val="bottom"/>
          </w:tcPr>
          <w:p>
            <w:pPr>
              <w:rPr>
                <w:rFonts w:ascii="Arial" w:cs="Arial" w:hAnsi="Arial"/>
                <w:i w:val="0"/>
                <w:iCs w:val="0"/>
                <w:color w:val="000000"/>
                <w:sz w:val="20"/>
                <w:szCs w:val="20"/>
                <w:u w:val="none"/>
              </w:rPr>
            </w:pPr>
          </w:p>
        </w:tc>
        <w:tc>
          <w:tcPr>
            <w:tcW w:w="575" w:type="dxa"/>
            <w:tcBorders>
              <w:top w:val="nil"/>
              <w:left w:val="nil"/>
              <w:bottom w:val="nil"/>
              <w:right w:val="nil"/>
            </w:tcBorders>
            <w:shd w:val="clear" w:color="auto" w:fill="auto"/>
            <w:noWrap/>
            <w:vAlign w:val="bottom"/>
          </w:tcPr>
          <w:p>
            <w:pPr>
              <w:rPr>
                <w:rFonts w:ascii="Arial" w:cs="Arial" w:hAnsi="Arial"/>
                <w:i w:val="0"/>
                <w:iCs w:val="0"/>
                <w:color w:val="000000"/>
                <w:sz w:val="20"/>
                <w:szCs w:val="20"/>
                <w:u w:val="none"/>
              </w:rPr>
            </w:pPr>
          </w:p>
        </w:tc>
        <w:tc>
          <w:tcPr>
            <w:tcW w:w="756" w:type="dxa"/>
            <w:tcBorders>
              <w:top w:val="nil"/>
              <w:left w:val="nil"/>
              <w:bottom w:val="nil"/>
              <w:right w:val="nil"/>
            </w:tcBorders>
            <w:shd w:val="clear" w:color="auto" w:fill="auto"/>
            <w:noWrap/>
            <w:vAlign w:val="bottom"/>
          </w:tcPr>
          <w:p>
            <w:pPr>
              <w:rPr>
                <w:rFonts w:ascii="Arial" w:cs="Arial" w:hAnsi="Arial"/>
                <w:i w:val="0"/>
                <w:iCs w:val="0"/>
                <w:color w:val="000000"/>
                <w:sz w:val="20"/>
                <w:szCs w:val="20"/>
                <w:u w:val="none"/>
              </w:rPr>
            </w:pPr>
          </w:p>
        </w:tc>
        <w:tc>
          <w:tcPr>
            <w:tcW w:w="756" w:type="dxa"/>
            <w:tcBorders>
              <w:top w:val="nil"/>
              <w:left w:val="nil"/>
              <w:bottom w:val="nil"/>
              <w:right w:val="nil"/>
            </w:tcBorders>
            <w:shd w:val="clear" w:color="auto" w:fill="auto"/>
            <w:noWrap/>
            <w:vAlign w:val="bottom"/>
          </w:tcPr>
          <w:p>
            <w:pPr>
              <w:rPr>
                <w:rFonts w:ascii="Arial" w:cs="Arial" w:hAnsi="Arial"/>
                <w:i w:val="0"/>
                <w:iCs w:val="0"/>
                <w:color w:val="000000"/>
                <w:sz w:val="20"/>
                <w:szCs w:val="20"/>
                <w:u w:val="none"/>
              </w:rPr>
            </w:pPr>
          </w:p>
        </w:tc>
      </w:tr>
      <w:tr>
        <w:trPr>
          <w:trHeight w:val="380"/>
        </w:trPr>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项目名称</w:t>
            </w:r>
          </w:p>
        </w:tc>
        <w:tc>
          <w:tcPr>
            <w:tcW w:w="8823" w:type="dxa"/>
            <w:gridSpan w:val="9"/>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海关资产及专用设备运行维护费</w:t>
            </w:r>
          </w:p>
        </w:tc>
      </w:tr>
      <w:tr>
        <w:trPr>
          <w:trHeight w:val="380"/>
        </w:trPr>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主管部门</w:t>
            </w:r>
          </w:p>
        </w:tc>
        <w:tc>
          <w:tcPr>
            <w:tcW w:w="3458"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[167] 海关总署</w:t>
            </w:r>
          </w:p>
        </w:tc>
        <w:tc>
          <w:tcPr>
            <w:tcW w:w="107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实施单位</w:t>
            </w:r>
          </w:p>
        </w:tc>
        <w:tc>
          <w:tcPr>
            <w:tcW w:w="4292"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中华人民共和国海拉尔海关</w:t>
            </w:r>
          </w:p>
        </w:tc>
      </w:tr>
      <w:tr>
        <w:trPr>
          <w:trHeight w:val="380"/>
        </w:trPr>
        <w:tc>
          <w:tcPr>
            <w:tcW w:w="1559"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项目资金</w:t>
              <w:br/>
              <w:t>（万元）</w:t>
            </w:r>
          </w:p>
        </w:tc>
        <w:tc>
          <w:tcPr>
            <w:tcW w:w="238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18"/>
                <w:szCs w:val="18"/>
                <w:u w:val="none"/>
              </w:rPr>
            </w:pPr>
          </w:p>
        </w:tc>
        <w:tc>
          <w:tcPr>
            <w:tcW w:w="107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年初预算数</w:t>
            </w:r>
          </w:p>
        </w:tc>
        <w:tc>
          <w:tcPr>
            <w:tcW w:w="107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全年预算数</w:t>
            </w:r>
          </w:p>
        </w:tc>
        <w:tc>
          <w:tcPr>
            <w:tcW w:w="168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全年执行数</w:t>
            </w:r>
          </w:p>
        </w:tc>
        <w:tc>
          <w:tcPr>
            <w:tcW w:w="54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分值</w:t>
            </w:r>
          </w:p>
        </w:tc>
        <w:tc>
          <w:tcPr>
            <w:tcW w:w="13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执行率</w:t>
            </w:r>
          </w:p>
        </w:tc>
        <w:tc>
          <w:tcPr>
            <w:tcW w:w="75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得分</w:t>
            </w:r>
          </w:p>
        </w:tc>
      </w:tr>
      <w:tr>
        <w:trPr>
          <w:trHeight w:val="380"/>
        </w:trPr>
        <w:tc>
          <w:tcPr>
            <w:tcW w:w="1559"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38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年度资金总额：</w:t>
            </w:r>
          </w:p>
        </w:tc>
        <w:tc>
          <w:tcPr>
            <w:tcW w:w="107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3.00</w:t>
            </w:r>
          </w:p>
        </w:tc>
        <w:tc>
          <w:tcPr>
            <w:tcW w:w="107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3.00</w:t>
            </w:r>
          </w:p>
        </w:tc>
        <w:tc>
          <w:tcPr>
            <w:tcW w:w="168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3.00</w:t>
            </w:r>
          </w:p>
        </w:tc>
        <w:tc>
          <w:tcPr>
            <w:tcW w:w="54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10.0</w:t>
            </w:r>
          </w:p>
        </w:tc>
        <w:tc>
          <w:tcPr>
            <w:tcW w:w="13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100.0%</w:t>
            </w:r>
          </w:p>
        </w:tc>
        <w:tc>
          <w:tcPr>
            <w:tcW w:w="75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10.0</w:t>
            </w:r>
          </w:p>
        </w:tc>
      </w:tr>
      <w:tr>
        <w:trPr>
          <w:trHeight w:val="380"/>
        </w:trPr>
        <w:tc>
          <w:tcPr>
            <w:tcW w:w="1559"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38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 xml:space="preserve">          其中：财政拨款</w:t>
            </w:r>
          </w:p>
        </w:tc>
        <w:tc>
          <w:tcPr>
            <w:tcW w:w="107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3.00</w:t>
            </w:r>
          </w:p>
        </w:tc>
        <w:tc>
          <w:tcPr>
            <w:tcW w:w="107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3.00</w:t>
            </w:r>
          </w:p>
        </w:tc>
        <w:tc>
          <w:tcPr>
            <w:tcW w:w="168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3.00</w:t>
            </w:r>
          </w:p>
        </w:tc>
        <w:tc>
          <w:tcPr>
            <w:tcW w:w="54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w:t>
            </w:r>
          </w:p>
        </w:tc>
        <w:tc>
          <w:tcPr>
            <w:tcW w:w="13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18"/>
                <w:szCs w:val="18"/>
                <w:u w:val="none"/>
              </w:rPr>
            </w:pPr>
          </w:p>
        </w:tc>
        <w:tc>
          <w:tcPr>
            <w:tcW w:w="75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w:t>
            </w:r>
          </w:p>
        </w:tc>
      </w:tr>
      <w:tr>
        <w:trPr>
          <w:trHeight w:val="380"/>
        </w:trPr>
        <w:tc>
          <w:tcPr>
            <w:tcW w:w="1559"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385" w:type="dxa"/>
            <w:gridSpan w:val="2"/>
            <w:tcBorders>
              <w:top w:val="single" w:sz="4" w:space="0" w:color="000000"/>
              <w:left w:val="single" w:sz="4" w:space="0" w:color="000000"/>
              <w:bottom w:val="single" w:sz="4" w:space="0" w:color="000000"/>
              <w:right w:val="nil"/>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 xml:space="preserve">                上年结转</w:t>
            </w:r>
          </w:p>
        </w:tc>
        <w:tc>
          <w:tcPr>
            <w:tcW w:w="107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0.00</w:t>
            </w:r>
          </w:p>
        </w:tc>
        <w:tc>
          <w:tcPr>
            <w:tcW w:w="107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0.00</w:t>
            </w:r>
          </w:p>
        </w:tc>
        <w:tc>
          <w:tcPr>
            <w:tcW w:w="168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0.00</w:t>
            </w:r>
          </w:p>
        </w:tc>
        <w:tc>
          <w:tcPr>
            <w:tcW w:w="54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w:t>
            </w:r>
          </w:p>
        </w:tc>
        <w:tc>
          <w:tcPr>
            <w:tcW w:w="13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18"/>
                <w:szCs w:val="18"/>
                <w:u w:val="none"/>
              </w:rPr>
            </w:pPr>
          </w:p>
        </w:tc>
        <w:tc>
          <w:tcPr>
            <w:tcW w:w="75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w:t>
            </w:r>
          </w:p>
        </w:tc>
      </w:tr>
      <w:tr>
        <w:trPr>
          <w:trHeight w:val="380"/>
        </w:trPr>
        <w:tc>
          <w:tcPr>
            <w:tcW w:w="1559"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38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 xml:space="preserve">                其他资金 </w:t>
            </w:r>
          </w:p>
        </w:tc>
        <w:tc>
          <w:tcPr>
            <w:tcW w:w="107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0.00</w:t>
            </w:r>
          </w:p>
        </w:tc>
        <w:tc>
          <w:tcPr>
            <w:tcW w:w="107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0.00</w:t>
            </w:r>
          </w:p>
        </w:tc>
        <w:tc>
          <w:tcPr>
            <w:tcW w:w="168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0.00</w:t>
            </w:r>
          </w:p>
        </w:tc>
        <w:tc>
          <w:tcPr>
            <w:tcW w:w="54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w:t>
            </w:r>
          </w:p>
        </w:tc>
        <w:tc>
          <w:tcPr>
            <w:tcW w:w="13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18"/>
                <w:szCs w:val="18"/>
                <w:u w:val="none"/>
              </w:rPr>
            </w:pPr>
          </w:p>
        </w:tc>
        <w:tc>
          <w:tcPr>
            <w:tcW w:w="75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w:t>
            </w:r>
          </w:p>
        </w:tc>
      </w:tr>
      <w:tr>
        <w:trPr>
          <w:trHeight w:val="380"/>
        </w:trPr>
        <w:tc>
          <w:tcPr>
            <w:tcW w:w="48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年</w:t>
              <w:br/>
              <w:t>度</w:t>
              <w:br/>
              <w:t>总</w:t>
              <w:br/>
              <w:t>体</w:t>
              <w:br/>
              <w:t>目</w:t>
              <w:br/>
              <w:t>标</w:t>
            </w:r>
          </w:p>
        </w:tc>
        <w:tc>
          <w:tcPr>
            <w:tcW w:w="5604"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预期目标</w:t>
            </w:r>
          </w:p>
        </w:tc>
        <w:tc>
          <w:tcPr>
            <w:tcW w:w="4292"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实际完成情况</w:t>
            </w:r>
          </w:p>
        </w:tc>
      </w:tr>
      <w:tr>
        <w:trPr>
          <w:trHeight w:val="1902"/>
        </w:trPr>
        <w:tc>
          <w:tcPr>
            <w:tcW w:w="48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5604" w:type="dxa"/>
            <w:gridSpan w:val="5"/>
            <w:tcBorders>
              <w:top w:val="single" w:sz="4" w:space="0" w:color="000000"/>
              <w:left w:val="single" w:sz="4" w:space="0" w:color="000000"/>
              <w:bottom w:val="single" w:sz="4" w:space="0" w:color="000000"/>
              <w:right w:val="single" w:sz="4" w:space="0" w:color="000000"/>
            </w:tcBorders>
            <w:shd w:val="clear" w:color="auto" w:fill="auto"/>
          </w:tcPr>
          <w:p>
            <w:pPr>
              <w:keepNext w:val="0"/>
              <w:keepLines w:val="0"/>
              <w:widowControl/>
              <w:suppressLineNumbers w:val="0"/>
              <w:jc w:val="left"/>
              <w:textAlignment w:val="top"/>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通过对各类专用设施、装备、设备的运维保障，提高海关日常各项业务工作效率，缓解海关人力资源不足与日益增长的业务工作量之间的矛盾，提升海关监管科技含量，提升海关各类设施、装备设备的现代化、科技化水平，优化海关监管与服务。</w:t>
            </w:r>
          </w:p>
        </w:tc>
        <w:tc>
          <w:tcPr>
            <w:tcW w:w="4292" w:type="dxa"/>
            <w:gridSpan w:val="5"/>
            <w:tcBorders>
              <w:top w:val="single" w:sz="4" w:space="0" w:color="000000"/>
              <w:left w:val="single" w:sz="4" w:space="0" w:color="000000"/>
              <w:bottom w:val="single" w:sz="4" w:space="0" w:color="000000"/>
              <w:right w:val="single" w:sz="4" w:space="0" w:color="000000"/>
            </w:tcBorders>
            <w:shd w:val="clear" w:color="auto" w:fill="auto"/>
          </w:tcPr>
          <w:p>
            <w:pPr>
              <w:keepNext w:val="0"/>
              <w:keepLines w:val="0"/>
              <w:widowControl/>
              <w:suppressLineNumbers w:val="0"/>
              <w:jc w:val="left"/>
              <w:textAlignment w:val="top"/>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通过运维监管场所海拉尔海关航空口岸1个，校准体温检测设备4个，提高监管工作效率，缓解了人员不足与日益增长的业务工作量之间的矛盾，优化了海关监管与服务。</w:t>
            </w:r>
          </w:p>
        </w:tc>
      </w:tr>
      <w:tr>
        <w:trPr>
          <w:trHeight w:val="540"/>
        </w:trPr>
        <w:tc>
          <w:tcPr>
            <w:tcW w:w="48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绩</w:t>
              <w:br/>
              <w:t>效</w:t>
              <w:br/>
              <w:t>指</w:t>
              <w:br/>
              <w:t>标</w:t>
            </w:r>
          </w:p>
        </w:tc>
        <w:tc>
          <w:tcPr>
            <w:tcW w:w="1073" w:type="dxa"/>
            <w:tcBorders>
              <w:top w:val="single" w:sz="4" w:space="0" w:color="000000"/>
              <w:left w:val="nil"/>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一级指标</w:t>
            </w:r>
          </w:p>
        </w:tc>
        <w:tc>
          <w:tcPr>
            <w:tcW w:w="144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二级指标</w:t>
            </w:r>
          </w:p>
        </w:tc>
        <w:tc>
          <w:tcPr>
            <w:tcW w:w="2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三级指标</w:t>
            </w:r>
          </w:p>
        </w:tc>
        <w:tc>
          <w:tcPr>
            <w:tcW w:w="107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年度指标值</w:t>
            </w:r>
          </w:p>
        </w:tc>
        <w:tc>
          <w:tcPr>
            <w:tcW w:w="168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实际完成值</w:t>
            </w:r>
          </w:p>
        </w:tc>
        <w:tc>
          <w:tcPr>
            <w:tcW w:w="54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分值</w:t>
            </w:r>
          </w:p>
        </w:tc>
        <w:tc>
          <w:tcPr>
            <w:tcW w:w="54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得分</w:t>
            </w:r>
          </w:p>
        </w:tc>
        <w:tc>
          <w:tcPr>
            <w:tcW w:w="1516" w:type="dxa"/>
            <w:gridSpan w:val="2"/>
            <w:tcBorders>
              <w:top w:val="single" w:sz="4" w:space="0" w:color="000000"/>
              <w:left w:val="single" w:sz="4" w:space="0" w:color="000000"/>
              <w:bottom w:val="nil"/>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偏差原因分析及</w:t>
              <w:br/>
              <w:t>改进措施</w:t>
            </w:r>
          </w:p>
        </w:tc>
      </w:tr>
      <w:tr>
        <w:trPr>
          <w:trHeight w:val="380"/>
        </w:trPr>
        <w:tc>
          <w:tcPr>
            <w:tcW w:w="48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073" w:type="dxa"/>
            <w:vMerge w:val="restart"/>
            <w:tcBorders>
              <w:top w:val="single" w:sz="4" w:space="0" w:color="000000"/>
              <w:left w:val="nil"/>
              <w:bottom w:val="nil"/>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产出指标</w:t>
            </w:r>
          </w:p>
        </w:tc>
        <w:tc>
          <w:tcPr>
            <w:tcW w:w="1440" w:type="dxa"/>
            <w:vMerge w:val="restart"/>
            <w:tcBorders>
              <w:top w:val="single" w:sz="4" w:space="0" w:color="000000"/>
              <w:left w:val="single" w:sz="4" w:space="0" w:color="000000"/>
              <w:bottom w:val="nil"/>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数量指标</w:t>
            </w:r>
          </w:p>
        </w:tc>
        <w:tc>
          <w:tcPr>
            <w:tcW w:w="2018" w:type="dxa"/>
            <w:gridSpan w:val="2"/>
            <w:tcBorders>
              <w:top w:val="single" w:sz="4" w:space="0" w:color="000000"/>
              <w:left w:val="single" w:sz="4" w:space="0" w:color="000000"/>
              <w:bottom w:val="single" w:sz="4" w:space="0" w:color="000000"/>
              <w:right w:val="nil"/>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运维监管场所个数</w:t>
            </w:r>
          </w:p>
        </w:tc>
        <w:tc>
          <w:tcPr>
            <w:tcW w:w="107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≥1个</w:t>
            </w:r>
          </w:p>
        </w:tc>
        <w:tc>
          <w:tcPr>
            <w:tcW w:w="168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1.00个</w:t>
            </w:r>
          </w:p>
        </w:tc>
        <w:tc>
          <w:tcPr>
            <w:tcW w:w="54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15</w:t>
            </w:r>
          </w:p>
        </w:tc>
        <w:tc>
          <w:tcPr>
            <w:tcW w:w="548" w:type="dxa"/>
            <w:tcBorders>
              <w:top w:val="single" w:sz="4" w:space="0" w:color="000000"/>
              <w:left w:val="single" w:sz="4" w:space="0" w:color="000000"/>
              <w:bottom w:val="single" w:sz="4" w:space="0" w:color="000000"/>
              <w:right w:val="nil"/>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15.0</w:t>
            </w:r>
          </w:p>
        </w:tc>
        <w:tc>
          <w:tcPr>
            <w:tcW w:w="151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18"/>
                <w:szCs w:val="18"/>
                <w:u w:val="none"/>
              </w:rPr>
            </w:pPr>
          </w:p>
        </w:tc>
      </w:tr>
      <w:tr>
        <w:trPr>
          <w:trHeight w:val="3180"/>
        </w:trPr>
        <w:tc>
          <w:tcPr>
            <w:tcW w:w="48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073" w:type="dxa"/>
            <w:vMerge/>
            <w:tcBorders>
              <w:top w:val="single" w:sz="4" w:space="0" w:color="000000"/>
              <w:left w:val="nil"/>
              <w:bottom w:val="nil"/>
              <w:right w:val="single" w:sz="4" w:space="0" w:color="000000"/>
            </w:tcBorders>
            <w:shd w:val="clear" w:color="auto" w:fill="auto"/>
            <w:vAlign w:val="center"/>
          </w:tcPr>
          <w:p/>
        </w:tc>
        <w:tc>
          <w:tcPr>
            <w:tcW w:w="1440" w:type="dxa"/>
            <w:vMerge/>
            <w:tcBorders>
              <w:top w:val="single" w:sz="4" w:space="0" w:color="000000"/>
              <w:left w:val="single" w:sz="4" w:space="0" w:color="000000"/>
              <w:bottom w:val="nil"/>
              <w:right w:val="single" w:sz="4" w:space="0" w:color="000000"/>
            </w:tcBorders>
            <w:shd w:val="clear" w:color="auto" w:fill="auto"/>
            <w:vAlign w:val="center"/>
          </w:tcPr>
          <w:p/>
        </w:tc>
        <w:tc>
          <w:tcPr>
            <w:tcW w:w="2018" w:type="dxa"/>
            <w:gridSpan w:val="2"/>
            <w:tcBorders>
              <w:top w:val="single" w:sz="4" w:space="0" w:color="000000"/>
              <w:left w:val="single" w:sz="4" w:space="0" w:color="000000"/>
              <w:bottom w:val="single" w:sz="4" w:space="0" w:color="000000"/>
              <w:right w:val="nil"/>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运维设备数量</w:t>
            </w:r>
          </w:p>
        </w:tc>
        <w:tc>
          <w:tcPr>
            <w:tcW w:w="107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≥5台套</w:t>
            </w:r>
          </w:p>
        </w:tc>
        <w:tc>
          <w:tcPr>
            <w:tcW w:w="168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4.00台套</w:t>
            </w:r>
          </w:p>
        </w:tc>
        <w:tc>
          <w:tcPr>
            <w:tcW w:w="54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15</w:t>
            </w:r>
          </w:p>
        </w:tc>
        <w:tc>
          <w:tcPr>
            <w:tcW w:w="548" w:type="dxa"/>
            <w:tcBorders>
              <w:top w:val="single" w:sz="4" w:space="0" w:color="000000"/>
              <w:left w:val="single" w:sz="4" w:space="0" w:color="000000"/>
              <w:bottom w:val="single" w:sz="4" w:space="0" w:color="000000"/>
              <w:right w:val="nil"/>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14.0</w:t>
            </w:r>
          </w:p>
        </w:tc>
        <w:tc>
          <w:tcPr>
            <w:tcW w:w="151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1、偏差原因：校准设备4台就能满足监管工作需要，为了节约资金，本年度运维设备4台。2、整改措施：在编制预算是时，充分考虑业务实际需求和发展需要，合理设置绩效指标，做实做细预算需求，精准申请预算，不断提升预算编制质量。</w:t>
            </w:r>
          </w:p>
        </w:tc>
      </w:tr>
      <w:tr>
        <w:trPr>
          <w:trHeight w:val="380"/>
        </w:trPr>
        <w:tc>
          <w:tcPr>
            <w:tcW w:w="48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073" w:type="dxa"/>
            <w:vMerge/>
            <w:tcBorders>
              <w:top w:val="single" w:sz="4" w:space="0" w:color="000000"/>
              <w:left w:val="nil"/>
              <w:bottom w:val="nil"/>
              <w:right w:val="single" w:sz="4" w:space="0" w:color="000000"/>
            </w:tcBorders>
            <w:shd w:val="clear" w:color="auto" w:fill="auto"/>
            <w:vAlign w:val="center"/>
          </w:tcPr>
          <w:p/>
        </w:tc>
        <w:tc>
          <w:tcPr>
            <w:tcW w:w="1440" w:type="dxa"/>
            <w:tcBorders>
              <w:top w:val="single" w:sz="4" w:space="0" w:color="000000"/>
              <w:left w:val="single" w:sz="4" w:space="0" w:color="000000"/>
              <w:bottom w:val="nil"/>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质量指标</w:t>
            </w:r>
          </w:p>
        </w:tc>
        <w:tc>
          <w:tcPr>
            <w:tcW w:w="2018" w:type="dxa"/>
            <w:gridSpan w:val="2"/>
            <w:tcBorders>
              <w:top w:val="single" w:sz="4" w:space="0" w:color="000000"/>
              <w:left w:val="single" w:sz="4" w:space="0" w:color="000000"/>
              <w:bottom w:val="single" w:sz="4" w:space="0" w:color="000000"/>
              <w:right w:val="nil"/>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设备正常使用率</w:t>
            </w:r>
          </w:p>
        </w:tc>
        <w:tc>
          <w:tcPr>
            <w:tcW w:w="107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≥95%</w:t>
            </w:r>
          </w:p>
        </w:tc>
        <w:tc>
          <w:tcPr>
            <w:tcW w:w="168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100.00%</w:t>
            </w:r>
          </w:p>
        </w:tc>
        <w:tc>
          <w:tcPr>
            <w:tcW w:w="54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20</w:t>
            </w:r>
          </w:p>
        </w:tc>
        <w:tc>
          <w:tcPr>
            <w:tcW w:w="548" w:type="dxa"/>
            <w:tcBorders>
              <w:top w:val="single" w:sz="4" w:space="0" w:color="000000"/>
              <w:left w:val="single" w:sz="4" w:space="0" w:color="000000"/>
              <w:bottom w:val="single" w:sz="4" w:space="0" w:color="000000"/>
              <w:right w:val="nil"/>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20.0</w:t>
            </w:r>
          </w:p>
        </w:tc>
        <w:tc>
          <w:tcPr>
            <w:tcW w:w="151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18"/>
                <w:szCs w:val="18"/>
                <w:u w:val="none"/>
              </w:rPr>
            </w:pPr>
          </w:p>
        </w:tc>
      </w:tr>
      <w:tr>
        <w:trPr>
          <w:trHeight w:val="90"/>
        </w:trPr>
        <w:tc>
          <w:tcPr>
            <w:tcW w:w="486" w:type="dxa"/>
            <w:vMerge/>
            <w:tcBorders>
              <w:top w:val="single" w:sz="4" w:space="0" w:color="000000"/>
              <w:left w:val="single" w:sz="4" w:space="0" w:color="000000"/>
              <w:bottom w:val="single" w:sz="4" w:space="0" w:color="auto"/>
              <w:right w:val="single" w:sz="4" w:space="0" w:color="000000"/>
            </w:tcBorders>
            <w:shd w:val="clear" w:color="auto" w:fill="auto"/>
            <w:vAlign w:val="center"/>
          </w:tcPr>
          <w:p/>
        </w:tc>
        <w:tc>
          <w:tcPr>
            <w:tcW w:w="1073" w:type="dxa"/>
            <w:tcBorders>
              <w:top w:val="single" w:sz="4" w:space="0" w:color="000000"/>
              <w:left w:val="nil"/>
              <w:bottom w:val="single" w:sz="4" w:space="0" w:color="auto"/>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效益指标</w:t>
            </w:r>
          </w:p>
        </w:tc>
        <w:tc>
          <w:tcPr>
            <w:tcW w:w="1440" w:type="dxa"/>
            <w:tcBorders>
              <w:top w:val="single" w:sz="4" w:space="0" w:color="000000"/>
              <w:left w:val="single" w:sz="4" w:space="0" w:color="000000"/>
              <w:bottom w:val="single" w:sz="4" w:space="0" w:color="auto"/>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社会效益指标</w:t>
            </w:r>
          </w:p>
        </w:tc>
        <w:tc>
          <w:tcPr>
            <w:tcW w:w="2018" w:type="dxa"/>
            <w:gridSpan w:val="2"/>
            <w:tcBorders>
              <w:top w:val="single" w:sz="4" w:space="0" w:color="000000"/>
              <w:left w:val="single" w:sz="4" w:space="0" w:color="000000"/>
              <w:bottom w:val="single" w:sz="4" w:space="0" w:color="auto"/>
              <w:right w:val="nil"/>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设备有效利用率</w:t>
            </w:r>
          </w:p>
        </w:tc>
        <w:tc>
          <w:tcPr>
            <w:tcW w:w="1073" w:type="dxa"/>
            <w:tcBorders>
              <w:top w:val="single" w:sz="4" w:space="0" w:color="000000"/>
              <w:left w:val="single" w:sz="4" w:space="0" w:color="000000"/>
              <w:bottom w:val="single" w:sz="4" w:space="0" w:color="auto"/>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≥90%</w:t>
            </w:r>
          </w:p>
        </w:tc>
        <w:tc>
          <w:tcPr>
            <w:tcW w:w="1680" w:type="dxa"/>
            <w:tcBorders>
              <w:top w:val="single" w:sz="4" w:space="0" w:color="000000"/>
              <w:left w:val="single" w:sz="4" w:space="0" w:color="000000"/>
              <w:bottom w:val="single" w:sz="4" w:space="0" w:color="auto"/>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100.00%</w:t>
            </w:r>
          </w:p>
        </w:tc>
        <w:tc>
          <w:tcPr>
            <w:tcW w:w="54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40</w:t>
            </w:r>
          </w:p>
        </w:tc>
        <w:tc>
          <w:tcPr>
            <w:tcW w:w="548" w:type="dxa"/>
            <w:tcBorders>
              <w:top w:val="single" w:sz="4" w:space="0" w:color="000000"/>
              <w:left w:val="single" w:sz="4" w:space="0" w:color="000000"/>
              <w:bottom w:val="single" w:sz="4" w:space="0" w:color="000000"/>
              <w:right w:val="nil"/>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40.0</w:t>
            </w:r>
          </w:p>
        </w:tc>
        <w:tc>
          <w:tcPr>
            <w:tcW w:w="151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18"/>
                <w:szCs w:val="18"/>
                <w:u w:val="none"/>
              </w:rPr>
            </w:pPr>
          </w:p>
        </w:tc>
      </w:tr>
      <w:tr>
        <w:trPr>
          <w:trHeight w:val="440"/>
        </w:trPr>
        <w:tc>
          <w:tcPr>
            <w:tcW w:w="7770" w:type="dxa"/>
            <w:gridSpan w:val="7"/>
            <w:tcBorders>
              <w:top w:val="single" w:sz="4" w:space="0" w:color="auto"/>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总分</w:t>
            </w:r>
          </w:p>
        </w:tc>
        <w:tc>
          <w:tcPr>
            <w:tcW w:w="54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100</w:t>
            </w:r>
          </w:p>
        </w:tc>
        <w:tc>
          <w:tcPr>
            <w:tcW w:w="54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99.0</w:t>
            </w:r>
          </w:p>
        </w:tc>
        <w:tc>
          <w:tcPr>
            <w:tcW w:w="1516" w:type="dxa"/>
            <w:gridSpan w:val="2"/>
            <w:tcBorders>
              <w:top w:val="nil"/>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18"/>
                <w:szCs w:val="18"/>
                <w:u w:val="none"/>
              </w:rPr>
            </w:pPr>
          </w:p>
        </w:tc>
      </w:tr>
      <w:tr>
        <w:trPr>
          <w:trHeight w:val="380"/>
        </w:trPr>
        <w:tc>
          <w:tcPr>
            <w:tcW w:w="10380" w:type="dxa"/>
            <w:gridSpan w:val="11"/>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说明：</w:t>
            </w:r>
          </w:p>
        </w:tc>
      </w:tr>
    </w:tbl>
    <w:p>
      <w:pPr>
        <w:pStyle w:val="15"/>
        <w:spacing w:line="310" w:lineRule="auto"/>
        <w:ind w:left="516" w:right="384" w:firstLineChars="200" w:firstLine="620"/>
        <w:jc w:val="both"/>
        <w:rPr>
          <w:rFonts w:ascii="Times New Roman" w:eastAsia="方正仿宋_GBK" w:hAnsi="Times New Roman" w:hint="eastAsia"/>
          <w:lang w:val="en-US" w:eastAsia="zh-CN"/>
        </w:rPr>
      </w:pPr>
    </w:p>
    <w:p>
      <w:pPr>
        <w:pStyle w:val="15"/>
        <w:spacing w:line="310" w:lineRule="auto"/>
        <w:ind w:left="516" w:right="384" w:firstLineChars="200" w:firstLine="620"/>
        <w:jc w:val="both"/>
        <w:rPr>
          <w:rFonts w:ascii="Times New Roman" w:eastAsia="方正仿宋_GBK" w:hAnsi="Times New Roman" w:hint="eastAsia"/>
          <w:lang w:val="en-US" w:eastAsia="zh-CN"/>
        </w:rPr>
      </w:pPr>
    </w:p>
    <w:p>
      <w:pPr>
        <w:pStyle w:val="15"/>
        <w:spacing w:line="310" w:lineRule="auto"/>
        <w:ind w:left="516" w:right="384" w:firstLineChars="200" w:firstLine="620"/>
        <w:jc w:val="both"/>
        <w:rPr>
          <w:rFonts w:ascii="Times New Roman" w:eastAsia="方正仿宋_GBK" w:hAnsi="Times New Roman" w:hint="eastAsia"/>
          <w:lang w:val="en-US" w:eastAsia="zh-CN"/>
        </w:rPr>
      </w:pPr>
    </w:p>
    <w:tbl>
      <w:tblPr>
        <w:jc w:val="left"/>
        <w:tblInd w:w="93" w:type="dxa"/>
        <w:tblW w:w="10380" w:type="dxa"/>
        <w:tblBorders>
          <w:top w:val="none" w:sz="0" w:space="0" w:color="auto"/>
          <w:left w:val="none" w:sz="0" w:space="0" w:color="auto"/>
          <w:bottom w:val="none" w:sz="0" w:space="0" w:color="auto"/>
          <w:right w:val="none" w:sz="0" w:space="0" w:color="auto"/>
        </w:tblBorders>
        <w:shd w:val="clear" w:color="auto" w:fill="auto"/>
        <w:tblCellMar>
          <w:top w:w="0" w:type="dxa"/>
          <w:left w:w="108" w:type="dxa"/>
          <w:bottom w:w="0" w:type="dxa"/>
          <w:right w:w="108" w:type="dxa"/>
        </w:tblCellMar>
      </w:tblPr>
      <w:tblGrid>
        <w:gridCol w:w="484"/>
        <w:gridCol w:w="1071"/>
        <w:gridCol w:w="1438"/>
        <w:gridCol w:w="905"/>
        <w:gridCol w:w="1071"/>
        <w:gridCol w:w="1071"/>
        <w:gridCol w:w="1678"/>
        <w:gridCol w:w="575"/>
        <w:gridCol w:w="575"/>
        <w:gridCol w:w="756"/>
        <w:gridCol w:w="756"/>
      </w:tblGrid>
      <w:tr>
        <w:trPr>
          <w:trHeight w:val="420"/>
        </w:trPr>
        <w:tc>
          <w:tcPr>
            <w:tcW w:w="10382" w:type="dxa"/>
            <w:gridSpan w:val="11"/>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ascii="宋体" w:eastAsia="宋体" w:cs="宋体" w:hint="eastAsia"/>
                <w:b/>
                <w:bCs/>
                <w:i w:val="0"/>
                <w:iCs w:val="0"/>
                <w:color w:val="000000"/>
                <w:sz w:val="32"/>
                <w:szCs w:val="32"/>
                <w:u w:val="none"/>
              </w:rPr>
            </w:pPr>
            <w:r>
              <w:rPr>
                <w:rFonts w:ascii="宋体" w:eastAsia="宋体" w:cs="宋体" w:hint="eastAsia"/>
                <w:b/>
                <w:bCs/>
                <w:i w:val="0"/>
                <w:iCs w:val="0"/>
                <w:color w:val="000000"/>
                <w:kern w:val="0"/>
                <w:sz w:val="32"/>
                <w:szCs w:val="32"/>
                <w:u w:val="none"/>
                <w:lang w:val="en-US" w:eastAsia="zh-CN"/>
              </w:rPr>
              <w:t>监管查验技术装备设备购建及能力保障专项项目绩效自评表</w:t>
            </w:r>
          </w:p>
        </w:tc>
      </w:tr>
      <w:tr>
        <w:trPr>
          <w:trHeight w:val="270"/>
        </w:trPr>
        <w:tc>
          <w:tcPr>
            <w:tcW w:w="10380" w:type="dxa"/>
            <w:gridSpan w:val="11"/>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（2025年度）</w:t>
            </w:r>
          </w:p>
        </w:tc>
      </w:tr>
      <w:tr>
        <w:trPr>
          <w:trHeight w:val="255"/>
        </w:trPr>
        <w:tc>
          <w:tcPr>
            <w:tcW w:w="484" w:type="dxa"/>
            <w:tcBorders>
              <w:top w:val="nil"/>
              <w:left w:val="nil"/>
              <w:bottom w:val="nil"/>
              <w:right w:val="nil"/>
            </w:tcBorders>
            <w:shd w:val="clear" w:color="auto" w:fill="auto"/>
            <w:noWrap/>
            <w:vAlign w:val="bottom"/>
          </w:tcPr>
          <w:p>
            <w:pPr>
              <w:rPr>
                <w:rFonts w:ascii="Arial" w:cs="Arial" w:hAnsi="Arial" w:hint="eastAsia"/>
                <w:i w:val="0"/>
                <w:iCs w:val="0"/>
                <w:color w:val="000000"/>
                <w:sz w:val="20"/>
                <w:szCs w:val="20"/>
                <w:u w:val="none"/>
              </w:rPr>
            </w:pPr>
          </w:p>
        </w:tc>
        <w:tc>
          <w:tcPr>
            <w:tcW w:w="1071" w:type="dxa"/>
            <w:tcBorders>
              <w:top w:val="nil"/>
              <w:left w:val="nil"/>
              <w:bottom w:val="nil"/>
              <w:right w:val="nil"/>
            </w:tcBorders>
            <w:shd w:val="clear" w:color="auto" w:fill="auto"/>
            <w:noWrap/>
            <w:vAlign w:val="bottom"/>
          </w:tcPr>
          <w:p>
            <w:pPr>
              <w:rPr>
                <w:rFonts w:ascii="Arial" w:cs="Arial" w:hAnsi="Arial"/>
                <w:i w:val="0"/>
                <w:iCs w:val="0"/>
                <w:color w:val="000000"/>
                <w:sz w:val="20"/>
                <w:szCs w:val="20"/>
                <w:u w:val="none"/>
              </w:rPr>
            </w:pPr>
          </w:p>
        </w:tc>
        <w:tc>
          <w:tcPr>
            <w:tcW w:w="1438" w:type="dxa"/>
            <w:tcBorders>
              <w:top w:val="nil"/>
              <w:left w:val="nil"/>
              <w:bottom w:val="nil"/>
              <w:right w:val="nil"/>
            </w:tcBorders>
            <w:shd w:val="clear" w:color="auto" w:fill="auto"/>
            <w:noWrap/>
            <w:vAlign w:val="bottom"/>
          </w:tcPr>
          <w:p>
            <w:pPr>
              <w:rPr>
                <w:rFonts w:ascii="Arial" w:cs="Arial" w:hAnsi="Arial"/>
                <w:i w:val="0"/>
                <w:iCs w:val="0"/>
                <w:color w:val="000000"/>
                <w:sz w:val="20"/>
                <w:szCs w:val="20"/>
                <w:u w:val="none"/>
              </w:rPr>
            </w:pPr>
          </w:p>
        </w:tc>
        <w:tc>
          <w:tcPr>
            <w:tcW w:w="905" w:type="dxa"/>
            <w:tcBorders>
              <w:top w:val="nil"/>
              <w:left w:val="nil"/>
              <w:bottom w:val="nil"/>
              <w:right w:val="nil"/>
            </w:tcBorders>
            <w:shd w:val="clear" w:color="auto" w:fill="auto"/>
            <w:noWrap/>
            <w:vAlign w:val="bottom"/>
          </w:tcPr>
          <w:p>
            <w:pPr>
              <w:rPr>
                <w:rFonts w:ascii="Arial" w:cs="Arial" w:hAnsi="Arial"/>
                <w:i w:val="0"/>
                <w:iCs w:val="0"/>
                <w:color w:val="000000"/>
                <w:sz w:val="20"/>
                <w:szCs w:val="20"/>
                <w:u w:val="none"/>
              </w:rPr>
            </w:pPr>
          </w:p>
        </w:tc>
        <w:tc>
          <w:tcPr>
            <w:tcW w:w="1071" w:type="dxa"/>
            <w:tcBorders>
              <w:top w:val="nil"/>
              <w:left w:val="nil"/>
              <w:bottom w:val="nil"/>
              <w:right w:val="nil"/>
            </w:tcBorders>
            <w:shd w:val="clear" w:color="auto" w:fill="auto"/>
            <w:noWrap/>
            <w:vAlign w:val="bottom"/>
          </w:tcPr>
          <w:p>
            <w:pPr>
              <w:rPr>
                <w:rFonts w:ascii="Arial" w:cs="Arial" w:hAnsi="Arial"/>
                <w:i w:val="0"/>
                <w:iCs w:val="0"/>
                <w:color w:val="000000"/>
                <w:sz w:val="20"/>
                <w:szCs w:val="20"/>
                <w:u w:val="none"/>
              </w:rPr>
            </w:pPr>
          </w:p>
        </w:tc>
        <w:tc>
          <w:tcPr>
            <w:tcW w:w="1071" w:type="dxa"/>
            <w:tcBorders>
              <w:top w:val="nil"/>
              <w:left w:val="nil"/>
              <w:bottom w:val="nil"/>
              <w:right w:val="nil"/>
            </w:tcBorders>
            <w:shd w:val="clear" w:color="auto" w:fill="auto"/>
            <w:noWrap/>
            <w:vAlign w:val="bottom"/>
          </w:tcPr>
          <w:p>
            <w:pPr>
              <w:rPr>
                <w:rFonts w:ascii="Arial" w:cs="Arial" w:hAnsi="Arial"/>
                <w:i w:val="0"/>
                <w:iCs w:val="0"/>
                <w:color w:val="000000"/>
                <w:sz w:val="20"/>
                <w:szCs w:val="20"/>
                <w:u w:val="none"/>
              </w:rPr>
            </w:pPr>
          </w:p>
        </w:tc>
        <w:tc>
          <w:tcPr>
            <w:tcW w:w="1678" w:type="dxa"/>
            <w:tcBorders>
              <w:top w:val="nil"/>
              <w:left w:val="nil"/>
              <w:bottom w:val="nil"/>
              <w:right w:val="nil"/>
            </w:tcBorders>
            <w:shd w:val="clear" w:color="auto" w:fill="auto"/>
            <w:noWrap/>
            <w:vAlign w:val="bottom"/>
          </w:tcPr>
          <w:p>
            <w:pPr>
              <w:rPr>
                <w:rFonts w:ascii="Arial" w:cs="Arial" w:hAnsi="Arial"/>
                <w:i w:val="0"/>
                <w:iCs w:val="0"/>
                <w:color w:val="000000"/>
                <w:sz w:val="20"/>
                <w:szCs w:val="20"/>
                <w:u w:val="none"/>
              </w:rPr>
            </w:pPr>
          </w:p>
        </w:tc>
        <w:tc>
          <w:tcPr>
            <w:tcW w:w="575" w:type="dxa"/>
            <w:tcBorders>
              <w:top w:val="nil"/>
              <w:left w:val="nil"/>
              <w:bottom w:val="nil"/>
              <w:right w:val="nil"/>
            </w:tcBorders>
            <w:shd w:val="clear" w:color="auto" w:fill="auto"/>
            <w:noWrap/>
            <w:vAlign w:val="bottom"/>
          </w:tcPr>
          <w:p>
            <w:pPr>
              <w:rPr>
                <w:rFonts w:ascii="Arial" w:cs="Arial" w:hAnsi="Arial"/>
                <w:i w:val="0"/>
                <w:iCs w:val="0"/>
                <w:color w:val="000000"/>
                <w:sz w:val="20"/>
                <w:szCs w:val="20"/>
                <w:u w:val="none"/>
              </w:rPr>
            </w:pPr>
          </w:p>
        </w:tc>
        <w:tc>
          <w:tcPr>
            <w:tcW w:w="575" w:type="dxa"/>
            <w:tcBorders>
              <w:top w:val="nil"/>
              <w:left w:val="nil"/>
              <w:bottom w:val="nil"/>
              <w:right w:val="nil"/>
            </w:tcBorders>
            <w:shd w:val="clear" w:color="auto" w:fill="auto"/>
            <w:noWrap/>
            <w:vAlign w:val="bottom"/>
          </w:tcPr>
          <w:p>
            <w:pPr>
              <w:rPr>
                <w:rFonts w:ascii="Arial" w:cs="Arial" w:hAnsi="Arial"/>
                <w:i w:val="0"/>
                <w:iCs w:val="0"/>
                <w:color w:val="000000"/>
                <w:sz w:val="20"/>
                <w:szCs w:val="20"/>
                <w:u w:val="none"/>
              </w:rPr>
            </w:pPr>
          </w:p>
        </w:tc>
        <w:tc>
          <w:tcPr>
            <w:tcW w:w="756" w:type="dxa"/>
            <w:tcBorders>
              <w:top w:val="nil"/>
              <w:left w:val="nil"/>
              <w:bottom w:val="nil"/>
              <w:right w:val="nil"/>
            </w:tcBorders>
            <w:shd w:val="clear" w:color="auto" w:fill="auto"/>
            <w:noWrap/>
            <w:vAlign w:val="bottom"/>
          </w:tcPr>
          <w:p>
            <w:pPr>
              <w:rPr>
                <w:rFonts w:ascii="Arial" w:cs="Arial" w:hAnsi="Arial"/>
                <w:i w:val="0"/>
                <w:iCs w:val="0"/>
                <w:color w:val="000000"/>
                <w:sz w:val="20"/>
                <w:szCs w:val="20"/>
                <w:u w:val="none"/>
              </w:rPr>
            </w:pPr>
          </w:p>
        </w:tc>
        <w:tc>
          <w:tcPr>
            <w:tcW w:w="756" w:type="dxa"/>
            <w:tcBorders>
              <w:top w:val="nil"/>
              <w:left w:val="nil"/>
              <w:bottom w:val="nil"/>
              <w:right w:val="nil"/>
            </w:tcBorders>
            <w:shd w:val="clear" w:color="auto" w:fill="auto"/>
            <w:noWrap/>
            <w:vAlign w:val="bottom"/>
          </w:tcPr>
          <w:p>
            <w:pPr>
              <w:rPr>
                <w:rFonts w:ascii="Arial" w:cs="Arial" w:hAnsi="Arial"/>
                <w:i w:val="0"/>
                <w:iCs w:val="0"/>
                <w:color w:val="000000"/>
                <w:sz w:val="20"/>
                <w:szCs w:val="20"/>
                <w:u w:val="none"/>
              </w:rPr>
            </w:pPr>
          </w:p>
        </w:tc>
      </w:tr>
      <w:tr>
        <w:trPr>
          <w:trHeight w:val="380"/>
        </w:trPr>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项目名称</w:t>
            </w:r>
          </w:p>
        </w:tc>
        <w:tc>
          <w:tcPr>
            <w:tcW w:w="8823" w:type="dxa"/>
            <w:gridSpan w:val="9"/>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监管查验技术装备设备购建及能力保障专项</w:t>
            </w:r>
          </w:p>
        </w:tc>
      </w:tr>
      <w:tr>
        <w:trPr>
          <w:trHeight w:val="380"/>
        </w:trPr>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主管部门</w:t>
            </w:r>
          </w:p>
        </w:tc>
        <w:tc>
          <w:tcPr>
            <w:tcW w:w="3458"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[167] 海关总署</w:t>
            </w:r>
          </w:p>
        </w:tc>
        <w:tc>
          <w:tcPr>
            <w:tcW w:w="107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实施单位</w:t>
            </w:r>
          </w:p>
        </w:tc>
        <w:tc>
          <w:tcPr>
            <w:tcW w:w="4292"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中华人民共和国海拉尔海关</w:t>
            </w:r>
          </w:p>
        </w:tc>
      </w:tr>
      <w:tr>
        <w:trPr>
          <w:trHeight w:val="380"/>
        </w:trPr>
        <w:tc>
          <w:tcPr>
            <w:tcW w:w="1559"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项目资金</w:t>
              <w:br/>
              <w:t>（万元）</w:t>
            </w:r>
          </w:p>
        </w:tc>
        <w:tc>
          <w:tcPr>
            <w:tcW w:w="238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18"/>
                <w:szCs w:val="18"/>
                <w:u w:val="none"/>
              </w:rPr>
            </w:pPr>
          </w:p>
        </w:tc>
        <w:tc>
          <w:tcPr>
            <w:tcW w:w="107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年初预算数</w:t>
            </w:r>
          </w:p>
        </w:tc>
        <w:tc>
          <w:tcPr>
            <w:tcW w:w="107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全年预算数</w:t>
            </w:r>
          </w:p>
        </w:tc>
        <w:tc>
          <w:tcPr>
            <w:tcW w:w="168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全年执行数</w:t>
            </w:r>
          </w:p>
        </w:tc>
        <w:tc>
          <w:tcPr>
            <w:tcW w:w="54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分值</w:t>
            </w:r>
          </w:p>
        </w:tc>
        <w:tc>
          <w:tcPr>
            <w:tcW w:w="13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执行率</w:t>
            </w:r>
          </w:p>
        </w:tc>
        <w:tc>
          <w:tcPr>
            <w:tcW w:w="75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得分</w:t>
            </w:r>
          </w:p>
        </w:tc>
      </w:tr>
      <w:tr>
        <w:trPr>
          <w:trHeight w:val="380"/>
        </w:trPr>
        <w:tc>
          <w:tcPr>
            <w:tcW w:w="1559"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38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年度资金总额：</w:t>
            </w:r>
          </w:p>
        </w:tc>
        <w:tc>
          <w:tcPr>
            <w:tcW w:w="107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7.90</w:t>
            </w:r>
          </w:p>
        </w:tc>
        <w:tc>
          <w:tcPr>
            <w:tcW w:w="107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7.90</w:t>
            </w:r>
          </w:p>
        </w:tc>
        <w:tc>
          <w:tcPr>
            <w:tcW w:w="168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7.90</w:t>
            </w:r>
          </w:p>
        </w:tc>
        <w:tc>
          <w:tcPr>
            <w:tcW w:w="54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10.0</w:t>
            </w:r>
          </w:p>
        </w:tc>
        <w:tc>
          <w:tcPr>
            <w:tcW w:w="13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100.0%</w:t>
            </w:r>
          </w:p>
        </w:tc>
        <w:tc>
          <w:tcPr>
            <w:tcW w:w="75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10.0</w:t>
            </w:r>
          </w:p>
        </w:tc>
      </w:tr>
      <w:tr>
        <w:trPr>
          <w:trHeight w:val="380"/>
        </w:trPr>
        <w:tc>
          <w:tcPr>
            <w:tcW w:w="1559"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38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 xml:space="preserve">          其中：财政拨款</w:t>
            </w:r>
          </w:p>
        </w:tc>
        <w:tc>
          <w:tcPr>
            <w:tcW w:w="107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7.90</w:t>
            </w:r>
          </w:p>
        </w:tc>
        <w:tc>
          <w:tcPr>
            <w:tcW w:w="107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7.90</w:t>
            </w:r>
          </w:p>
        </w:tc>
        <w:tc>
          <w:tcPr>
            <w:tcW w:w="168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7.90</w:t>
            </w:r>
          </w:p>
        </w:tc>
        <w:tc>
          <w:tcPr>
            <w:tcW w:w="54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w:t>
            </w:r>
          </w:p>
        </w:tc>
        <w:tc>
          <w:tcPr>
            <w:tcW w:w="13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18"/>
                <w:szCs w:val="18"/>
                <w:u w:val="none"/>
              </w:rPr>
            </w:pPr>
          </w:p>
        </w:tc>
        <w:tc>
          <w:tcPr>
            <w:tcW w:w="75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w:t>
            </w:r>
          </w:p>
        </w:tc>
      </w:tr>
      <w:tr>
        <w:trPr>
          <w:trHeight w:val="380"/>
        </w:trPr>
        <w:tc>
          <w:tcPr>
            <w:tcW w:w="1559"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385" w:type="dxa"/>
            <w:gridSpan w:val="2"/>
            <w:tcBorders>
              <w:top w:val="single" w:sz="4" w:space="0" w:color="000000"/>
              <w:left w:val="single" w:sz="4" w:space="0" w:color="000000"/>
              <w:bottom w:val="single" w:sz="4" w:space="0" w:color="000000"/>
              <w:right w:val="nil"/>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 xml:space="preserve">                上年结转</w:t>
            </w:r>
          </w:p>
        </w:tc>
        <w:tc>
          <w:tcPr>
            <w:tcW w:w="107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0.00</w:t>
            </w:r>
          </w:p>
        </w:tc>
        <w:tc>
          <w:tcPr>
            <w:tcW w:w="107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0.00</w:t>
            </w:r>
          </w:p>
        </w:tc>
        <w:tc>
          <w:tcPr>
            <w:tcW w:w="168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0.00</w:t>
            </w:r>
          </w:p>
        </w:tc>
        <w:tc>
          <w:tcPr>
            <w:tcW w:w="54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w:t>
            </w:r>
          </w:p>
        </w:tc>
        <w:tc>
          <w:tcPr>
            <w:tcW w:w="13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18"/>
                <w:szCs w:val="18"/>
                <w:u w:val="none"/>
              </w:rPr>
            </w:pPr>
          </w:p>
        </w:tc>
        <w:tc>
          <w:tcPr>
            <w:tcW w:w="75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w:t>
            </w:r>
          </w:p>
        </w:tc>
      </w:tr>
      <w:tr>
        <w:trPr>
          <w:trHeight w:val="380"/>
        </w:trPr>
        <w:tc>
          <w:tcPr>
            <w:tcW w:w="1559"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38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 xml:space="preserve">                其他资金 </w:t>
            </w:r>
          </w:p>
        </w:tc>
        <w:tc>
          <w:tcPr>
            <w:tcW w:w="107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0.00</w:t>
            </w:r>
          </w:p>
        </w:tc>
        <w:tc>
          <w:tcPr>
            <w:tcW w:w="107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0.00</w:t>
            </w:r>
          </w:p>
        </w:tc>
        <w:tc>
          <w:tcPr>
            <w:tcW w:w="168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0.00</w:t>
            </w:r>
          </w:p>
        </w:tc>
        <w:tc>
          <w:tcPr>
            <w:tcW w:w="54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w:t>
            </w:r>
          </w:p>
        </w:tc>
        <w:tc>
          <w:tcPr>
            <w:tcW w:w="13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18"/>
                <w:szCs w:val="18"/>
                <w:u w:val="none"/>
              </w:rPr>
            </w:pPr>
          </w:p>
        </w:tc>
        <w:tc>
          <w:tcPr>
            <w:tcW w:w="75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w:t>
            </w:r>
          </w:p>
        </w:tc>
      </w:tr>
      <w:tr>
        <w:trPr>
          <w:trHeight w:val="380"/>
        </w:trPr>
        <w:tc>
          <w:tcPr>
            <w:tcW w:w="48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年</w:t>
              <w:br/>
              <w:t>度</w:t>
              <w:br/>
              <w:t>总</w:t>
              <w:br/>
              <w:t>体</w:t>
              <w:br/>
              <w:t>目</w:t>
              <w:br/>
              <w:t>标</w:t>
            </w:r>
          </w:p>
        </w:tc>
        <w:tc>
          <w:tcPr>
            <w:tcW w:w="5604"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预期目标</w:t>
            </w:r>
          </w:p>
        </w:tc>
        <w:tc>
          <w:tcPr>
            <w:tcW w:w="4292"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实际完成情况</w:t>
            </w:r>
          </w:p>
        </w:tc>
      </w:tr>
      <w:tr>
        <w:trPr>
          <w:trHeight w:val="3040"/>
        </w:trPr>
        <w:tc>
          <w:tcPr>
            <w:tcW w:w="48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5604" w:type="dxa"/>
            <w:gridSpan w:val="5"/>
            <w:tcBorders>
              <w:top w:val="single" w:sz="4" w:space="0" w:color="000000"/>
              <w:left w:val="single" w:sz="4" w:space="0" w:color="000000"/>
              <w:bottom w:val="single" w:sz="4" w:space="0" w:color="000000"/>
              <w:right w:val="single" w:sz="4" w:space="0" w:color="000000"/>
            </w:tcBorders>
            <w:shd w:val="clear" w:color="auto" w:fill="auto"/>
          </w:tcPr>
          <w:p>
            <w:pPr>
              <w:keepNext w:val="0"/>
              <w:keepLines w:val="0"/>
              <w:widowControl/>
              <w:suppressLineNumbers w:val="0"/>
              <w:jc w:val="left"/>
              <w:textAlignment w:val="top"/>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br/>
              <w:t>目标：1、做好口岸监管工作用犬工作的正常运行与维护，为监管工作用犬饲养、初训与复训、考核、使用等提供资金保障，提升口岸查验效能。</w:t>
              <w:br/>
              <w:t xml:space="preserve">            2、提高监管一线关员反恐应急处置能力，扎实推进海关反恐专用队伍建设。 </w:t>
              <w:br/>
              <w:t xml:space="preserve">           3、通过采购生物有害因子检测快速检测箱和化学因子检测快速检测箱，全面提升口岸核辐射及生化有害因子监测工作整体水平，及时防范、发现和控制口岸核辐射、生化有害因子涉恐事件，保障国门安全，保护人民健康。</w:t>
            </w:r>
          </w:p>
        </w:tc>
        <w:tc>
          <w:tcPr>
            <w:tcW w:w="4292" w:type="dxa"/>
            <w:gridSpan w:val="5"/>
            <w:tcBorders>
              <w:top w:val="single" w:sz="4" w:space="0" w:color="000000"/>
              <w:left w:val="single" w:sz="4" w:space="0" w:color="000000"/>
              <w:bottom w:val="single" w:sz="4" w:space="0" w:color="000000"/>
              <w:right w:val="single" w:sz="4" w:space="0" w:color="000000"/>
            </w:tcBorders>
            <w:shd w:val="clear" w:color="auto" w:fill="auto"/>
          </w:tcPr>
          <w:p>
            <w:pPr>
              <w:keepNext w:val="0"/>
              <w:keepLines w:val="0"/>
              <w:widowControl/>
              <w:suppressLineNumbers w:val="0"/>
              <w:jc w:val="left"/>
              <w:textAlignment w:val="top"/>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1、通过采购生物、化学有害因子快速检测箱各1个，平均采购成本2.00万元，有效提升口岸核辐射及生化有害因子监测能力。</w:t>
              <w:br/>
              <w:t>2、通过为1只口岸监管用犬的正常饲养、日常训练、复训、考核、使用等提供资金保障，使工作犬处于良好的健康、工作状态，监管工作犬上岗率为 72.03 %，有效提升口岸查验效能。</w:t>
              <w:br/>
              <w:t>3、通过开展2次口岸反恐模拟演练。提高了监管一线关员反恐应急处置能力，扎实推进了海关反恐专用队伍建设。</w:t>
            </w:r>
          </w:p>
        </w:tc>
      </w:tr>
      <w:tr>
        <w:trPr>
          <w:trHeight w:val="540"/>
        </w:trPr>
        <w:tc>
          <w:tcPr>
            <w:tcW w:w="48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绩</w:t>
              <w:br/>
              <w:t>效</w:t>
              <w:br/>
              <w:t>指</w:t>
              <w:br/>
              <w:t>标</w:t>
            </w:r>
          </w:p>
        </w:tc>
        <w:tc>
          <w:tcPr>
            <w:tcW w:w="1073" w:type="dxa"/>
            <w:tcBorders>
              <w:top w:val="single" w:sz="4" w:space="0" w:color="000000"/>
              <w:left w:val="nil"/>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一级指标</w:t>
            </w:r>
          </w:p>
        </w:tc>
        <w:tc>
          <w:tcPr>
            <w:tcW w:w="144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二级指标</w:t>
            </w:r>
          </w:p>
        </w:tc>
        <w:tc>
          <w:tcPr>
            <w:tcW w:w="2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三级指标</w:t>
            </w:r>
          </w:p>
        </w:tc>
        <w:tc>
          <w:tcPr>
            <w:tcW w:w="107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年度指标值</w:t>
            </w:r>
          </w:p>
        </w:tc>
        <w:tc>
          <w:tcPr>
            <w:tcW w:w="168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实际完成值</w:t>
            </w:r>
          </w:p>
        </w:tc>
        <w:tc>
          <w:tcPr>
            <w:tcW w:w="54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分值</w:t>
            </w:r>
          </w:p>
        </w:tc>
        <w:tc>
          <w:tcPr>
            <w:tcW w:w="54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得分</w:t>
            </w:r>
          </w:p>
        </w:tc>
        <w:tc>
          <w:tcPr>
            <w:tcW w:w="1516" w:type="dxa"/>
            <w:gridSpan w:val="2"/>
            <w:tcBorders>
              <w:top w:val="single" w:sz="4" w:space="0" w:color="000000"/>
              <w:left w:val="single" w:sz="4" w:space="0" w:color="000000"/>
              <w:bottom w:val="nil"/>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偏差原因分析及</w:t>
              <w:br/>
              <w:t>改进措施</w:t>
            </w:r>
          </w:p>
        </w:tc>
      </w:tr>
      <w:tr>
        <w:trPr>
          <w:trHeight w:val="380"/>
        </w:trPr>
        <w:tc>
          <w:tcPr>
            <w:tcW w:w="48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073" w:type="dxa"/>
            <w:tcBorders>
              <w:top w:val="single" w:sz="4" w:space="0" w:color="000000"/>
              <w:left w:val="nil"/>
              <w:bottom w:val="nil"/>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成本指标</w:t>
            </w:r>
          </w:p>
        </w:tc>
        <w:tc>
          <w:tcPr>
            <w:tcW w:w="1440" w:type="dxa"/>
            <w:tcBorders>
              <w:top w:val="single" w:sz="4" w:space="0" w:color="000000"/>
              <w:left w:val="single" w:sz="4" w:space="0" w:color="000000"/>
              <w:bottom w:val="nil"/>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经济成本指标</w:t>
            </w:r>
          </w:p>
        </w:tc>
        <w:tc>
          <w:tcPr>
            <w:tcW w:w="2018" w:type="dxa"/>
            <w:gridSpan w:val="2"/>
            <w:tcBorders>
              <w:top w:val="single" w:sz="4" w:space="0" w:color="000000"/>
              <w:left w:val="single" w:sz="4" w:space="0" w:color="000000"/>
              <w:bottom w:val="single" w:sz="4" w:space="0" w:color="000000"/>
              <w:right w:val="nil"/>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设备购置平均成本</w:t>
            </w:r>
          </w:p>
        </w:tc>
        <w:tc>
          <w:tcPr>
            <w:tcW w:w="107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≤2.00万元</w:t>
            </w:r>
          </w:p>
        </w:tc>
        <w:tc>
          <w:tcPr>
            <w:tcW w:w="168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2.00万元</w:t>
            </w:r>
          </w:p>
        </w:tc>
        <w:tc>
          <w:tcPr>
            <w:tcW w:w="54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20</w:t>
            </w:r>
          </w:p>
        </w:tc>
        <w:tc>
          <w:tcPr>
            <w:tcW w:w="548" w:type="dxa"/>
            <w:tcBorders>
              <w:top w:val="single" w:sz="4" w:space="0" w:color="000000"/>
              <w:left w:val="single" w:sz="4" w:space="0" w:color="000000"/>
              <w:bottom w:val="single" w:sz="4" w:space="0" w:color="000000"/>
              <w:right w:val="nil"/>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20.0</w:t>
            </w:r>
          </w:p>
        </w:tc>
        <w:tc>
          <w:tcPr>
            <w:tcW w:w="151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18"/>
                <w:szCs w:val="18"/>
                <w:u w:val="none"/>
              </w:rPr>
            </w:pPr>
          </w:p>
        </w:tc>
      </w:tr>
      <w:tr>
        <w:trPr>
          <w:trHeight w:val="2840"/>
        </w:trPr>
        <w:tc>
          <w:tcPr>
            <w:tcW w:w="48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073" w:type="dxa"/>
            <w:vMerge w:val="restart"/>
            <w:tcBorders>
              <w:top w:val="single" w:sz="4" w:space="0" w:color="000000"/>
              <w:left w:val="nil"/>
              <w:bottom w:val="nil"/>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产出指标</w:t>
            </w:r>
          </w:p>
        </w:tc>
        <w:tc>
          <w:tcPr>
            <w:tcW w:w="1440" w:type="dxa"/>
            <w:vMerge w:val="restart"/>
            <w:tcBorders>
              <w:top w:val="single" w:sz="4" w:space="0" w:color="000000"/>
              <w:left w:val="single" w:sz="4" w:space="0" w:color="000000"/>
              <w:bottom w:val="nil"/>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数量指标</w:t>
            </w:r>
          </w:p>
        </w:tc>
        <w:tc>
          <w:tcPr>
            <w:tcW w:w="2018" w:type="dxa"/>
            <w:gridSpan w:val="2"/>
            <w:tcBorders>
              <w:top w:val="single" w:sz="4" w:space="0" w:color="000000"/>
              <w:left w:val="single" w:sz="4" w:space="0" w:color="000000"/>
              <w:bottom w:val="single" w:sz="4" w:space="0" w:color="000000"/>
              <w:right w:val="nil"/>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组织开展口岸反恐模拟演练</w:t>
            </w:r>
          </w:p>
        </w:tc>
        <w:tc>
          <w:tcPr>
            <w:tcW w:w="107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≥1.00次</w:t>
            </w:r>
          </w:p>
        </w:tc>
        <w:tc>
          <w:tcPr>
            <w:tcW w:w="168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2.00次</w:t>
            </w:r>
          </w:p>
        </w:tc>
        <w:tc>
          <w:tcPr>
            <w:tcW w:w="54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10</w:t>
            </w:r>
          </w:p>
        </w:tc>
        <w:tc>
          <w:tcPr>
            <w:tcW w:w="548" w:type="dxa"/>
            <w:tcBorders>
              <w:top w:val="single" w:sz="4" w:space="0" w:color="000000"/>
              <w:left w:val="single" w:sz="4" w:space="0" w:color="000000"/>
              <w:bottom w:val="single" w:sz="4" w:space="0" w:color="000000"/>
              <w:right w:val="nil"/>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5.0</w:t>
            </w:r>
          </w:p>
        </w:tc>
        <w:tc>
          <w:tcPr>
            <w:tcW w:w="151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1、偏离原因：年初指标值设置偏低。2、措施：在预算编制过程中，对项目必要性、可行性进行充分研究论证，充分考虑业务实际需求和发展需要，科学合理设置绩效目标和指标，不断提高项目预算的编制质量。</w:t>
            </w:r>
          </w:p>
        </w:tc>
      </w:tr>
      <w:tr>
        <w:trPr>
          <w:trHeight w:val="380"/>
        </w:trPr>
        <w:tc>
          <w:tcPr>
            <w:tcW w:w="48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073" w:type="dxa"/>
            <w:vMerge/>
            <w:tcBorders>
              <w:top w:val="single" w:sz="4" w:space="0" w:color="000000"/>
              <w:left w:val="nil"/>
              <w:bottom w:val="nil"/>
              <w:right w:val="single" w:sz="4" w:space="0" w:color="000000"/>
            </w:tcBorders>
            <w:shd w:val="clear" w:color="auto" w:fill="auto"/>
            <w:vAlign w:val="center"/>
          </w:tcPr>
          <w:p/>
        </w:tc>
        <w:tc>
          <w:tcPr>
            <w:tcW w:w="1440" w:type="dxa"/>
            <w:vMerge/>
            <w:tcBorders>
              <w:top w:val="single" w:sz="4" w:space="0" w:color="000000"/>
              <w:left w:val="single" w:sz="4" w:space="0" w:color="000000"/>
              <w:bottom w:val="nil"/>
              <w:right w:val="single" w:sz="4" w:space="0" w:color="000000"/>
            </w:tcBorders>
            <w:shd w:val="clear" w:color="auto" w:fill="auto"/>
            <w:vAlign w:val="center"/>
          </w:tcPr>
          <w:p/>
        </w:tc>
        <w:tc>
          <w:tcPr>
            <w:tcW w:w="2018" w:type="dxa"/>
            <w:gridSpan w:val="2"/>
            <w:tcBorders>
              <w:top w:val="single" w:sz="4" w:space="0" w:color="000000"/>
              <w:left w:val="single" w:sz="4" w:space="0" w:color="000000"/>
              <w:bottom w:val="single" w:sz="4" w:space="0" w:color="000000"/>
              <w:right w:val="nil"/>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保障口岸监管工作用犬数量</w:t>
            </w:r>
          </w:p>
        </w:tc>
        <w:tc>
          <w:tcPr>
            <w:tcW w:w="107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≥1只</w:t>
            </w:r>
          </w:p>
        </w:tc>
        <w:tc>
          <w:tcPr>
            <w:tcW w:w="168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1.00只</w:t>
            </w:r>
          </w:p>
        </w:tc>
        <w:tc>
          <w:tcPr>
            <w:tcW w:w="54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10</w:t>
            </w:r>
          </w:p>
        </w:tc>
        <w:tc>
          <w:tcPr>
            <w:tcW w:w="548" w:type="dxa"/>
            <w:tcBorders>
              <w:top w:val="single" w:sz="4" w:space="0" w:color="000000"/>
              <w:left w:val="single" w:sz="4" w:space="0" w:color="000000"/>
              <w:bottom w:val="single" w:sz="4" w:space="0" w:color="000000"/>
              <w:right w:val="nil"/>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10.0</w:t>
            </w:r>
          </w:p>
        </w:tc>
        <w:tc>
          <w:tcPr>
            <w:tcW w:w="151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18"/>
                <w:szCs w:val="18"/>
                <w:u w:val="none"/>
              </w:rPr>
            </w:pPr>
          </w:p>
        </w:tc>
      </w:tr>
      <w:tr>
        <w:trPr>
          <w:trHeight w:val="380"/>
        </w:trPr>
        <w:tc>
          <w:tcPr>
            <w:tcW w:w="48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073" w:type="dxa"/>
            <w:vMerge/>
            <w:tcBorders>
              <w:top w:val="single" w:sz="4" w:space="0" w:color="000000"/>
              <w:left w:val="nil"/>
              <w:bottom w:val="nil"/>
              <w:right w:val="single" w:sz="4" w:space="0" w:color="000000"/>
            </w:tcBorders>
            <w:shd w:val="clear" w:color="auto" w:fill="auto"/>
            <w:vAlign w:val="center"/>
          </w:tcPr>
          <w:p/>
        </w:tc>
        <w:tc>
          <w:tcPr>
            <w:tcW w:w="1440" w:type="dxa"/>
            <w:vMerge w:val="restart"/>
            <w:tcBorders>
              <w:top w:val="single" w:sz="4" w:space="0" w:color="000000"/>
              <w:left w:val="single" w:sz="4" w:space="0" w:color="000000"/>
              <w:bottom w:val="nil"/>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质量指标</w:t>
            </w:r>
          </w:p>
        </w:tc>
        <w:tc>
          <w:tcPr>
            <w:tcW w:w="2018" w:type="dxa"/>
            <w:gridSpan w:val="2"/>
            <w:tcBorders>
              <w:top w:val="single" w:sz="4" w:space="0" w:color="000000"/>
              <w:left w:val="single" w:sz="4" w:space="0" w:color="000000"/>
              <w:bottom w:val="single" w:sz="4" w:space="0" w:color="000000"/>
              <w:right w:val="nil"/>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自有口岸监管工作用犬上岗率</w:t>
            </w:r>
          </w:p>
        </w:tc>
        <w:tc>
          <w:tcPr>
            <w:tcW w:w="107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≥70.00%</w:t>
            </w:r>
          </w:p>
        </w:tc>
        <w:tc>
          <w:tcPr>
            <w:tcW w:w="168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72.03%</w:t>
            </w:r>
          </w:p>
        </w:tc>
        <w:tc>
          <w:tcPr>
            <w:tcW w:w="54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10</w:t>
            </w:r>
          </w:p>
        </w:tc>
        <w:tc>
          <w:tcPr>
            <w:tcW w:w="548" w:type="dxa"/>
            <w:tcBorders>
              <w:top w:val="single" w:sz="4" w:space="0" w:color="000000"/>
              <w:left w:val="single" w:sz="4" w:space="0" w:color="000000"/>
              <w:bottom w:val="single" w:sz="4" w:space="0" w:color="000000"/>
              <w:right w:val="nil"/>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10.0</w:t>
            </w:r>
          </w:p>
        </w:tc>
        <w:tc>
          <w:tcPr>
            <w:tcW w:w="151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18"/>
                <w:szCs w:val="18"/>
                <w:u w:val="none"/>
              </w:rPr>
            </w:pPr>
          </w:p>
        </w:tc>
      </w:tr>
      <w:tr>
        <w:trPr>
          <w:trHeight w:val="380"/>
        </w:trPr>
        <w:tc>
          <w:tcPr>
            <w:tcW w:w="48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073" w:type="dxa"/>
            <w:vMerge/>
            <w:tcBorders>
              <w:top w:val="single" w:sz="4" w:space="0" w:color="000000"/>
              <w:left w:val="nil"/>
              <w:bottom w:val="nil"/>
              <w:right w:val="single" w:sz="4" w:space="0" w:color="000000"/>
            </w:tcBorders>
            <w:shd w:val="clear" w:color="auto" w:fill="auto"/>
            <w:vAlign w:val="center"/>
          </w:tcPr>
          <w:p/>
        </w:tc>
        <w:tc>
          <w:tcPr>
            <w:tcW w:w="1440" w:type="dxa"/>
            <w:vMerge/>
            <w:tcBorders>
              <w:top w:val="single" w:sz="4" w:space="0" w:color="000000"/>
              <w:left w:val="single" w:sz="4" w:space="0" w:color="000000"/>
              <w:bottom w:val="nil"/>
              <w:right w:val="single" w:sz="4" w:space="0" w:color="000000"/>
            </w:tcBorders>
            <w:shd w:val="clear" w:color="auto" w:fill="auto"/>
            <w:vAlign w:val="center"/>
          </w:tcPr>
          <w:p/>
        </w:tc>
        <w:tc>
          <w:tcPr>
            <w:tcW w:w="2018" w:type="dxa"/>
            <w:gridSpan w:val="2"/>
            <w:tcBorders>
              <w:top w:val="single" w:sz="4" w:space="0" w:color="000000"/>
              <w:left w:val="single" w:sz="4" w:space="0" w:color="000000"/>
              <w:bottom w:val="single" w:sz="4" w:space="0" w:color="000000"/>
              <w:right w:val="nil"/>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口岸反恐模拟演练（次）完成率</w:t>
            </w:r>
          </w:p>
        </w:tc>
        <w:tc>
          <w:tcPr>
            <w:tcW w:w="107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≥90%</w:t>
            </w:r>
          </w:p>
        </w:tc>
        <w:tc>
          <w:tcPr>
            <w:tcW w:w="168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100.00%</w:t>
            </w:r>
          </w:p>
        </w:tc>
        <w:tc>
          <w:tcPr>
            <w:tcW w:w="54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10</w:t>
            </w:r>
          </w:p>
        </w:tc>
        <w:tc>
          <w:tcPr>
            <w:tcW w:w="548" w:type="dxa"/>
            <w:tcBorders>
              <w:top w:val="single" w:sz="4" w:space="0" w:color="000000"/>
              <w:left w:val="single" w:sz="4" w:space="0" w:color="000000"/>
              <w:bottom w:val="single" w:sz="4" w:space="0" w:color="000000"/>
              <w:right w:val="nil"/>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10.0</w:t>
            </w:r>
          </w:p>
        </w:tc>
        <w:tc>
          <w:tcPr>
            <w:tcW w:w="151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18"/>
                <w:szCs w:val="18"/>
                <w:u w:val="none"/>
              </w:rPr>
            </w:pPr>
          </w:p>
        </w:tc>
      </w:tr>
      <w:tr>
        <w:trPr>
          <w:trHeight w:val="380"/>
        </w:trPr>
        <w:tc>
          <w:tcPr>
            <w:tcW w:w="48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073" w:type="dxa"/>
            <w:tcBorders>
              <w:top w:val="single" w:sz="4" w:space="0" w:color="000000"/>
              <w:left w:val="nil"/>
              <w:bottom w:val="single" w:sz="4" w:space="0" w:color="auto"/>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效益指标</w:t>
            </w:r>
          </w:p>
        </w:tc>
        <w:tc>
          <w:tcPr>
            <w:tcW w:w="1440" w:type="dxa"/>
            <w:tcBorders>
              <w:top w:val="single" w:sz="4" w:space="0" w:color="000000"/>
              <w:left w:val="single" w:sz="4" w:space="0" w:color="000000"/>
              <w:bottom w:val="single" w:sz="4" w:space="0" w:color="auto"/>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社会效益指标</w:t>
            </w:r>
          </w:p>
        </w:tc>
        <w:tc>
          <w:tcPr>
            <w:tcW w:w="2018" w:type="dxa"/>
            <w:gridSpan w:val="2"/>
            <w:tcBorders>
              <w:top w:val="single" w:sz="4" w:space="0" w:color="000000"/>
              <w:left w:val="single" w:sz="4" w:space="0" w:color="000000"/>
              <w:bottom w:val="single" w:sz="4" w:space="0" w:color="auto"/>
              <w:right w:val="nil"/>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提升口岸监管和便利化水平</w:t>
            </w:r>
          </w:p>
        </w:tc>
        <w:tc>
          <w:tcPr>
            <w:tcW w:w="1073" w:type="dxa"/>
            <w:tcBorders>
              <w:top w:val="single" w:sz="4" w:space="0" w:color="000000"/>
              <w:left w:val="single" w:sz="4" w:space="0" w:color="000000"/>
              <w:bottom w:val="single" w:sz="4" w:space="0" w:color="auto"/>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优</w:t>
            </w:r>
          </w:p>
        </w:tc>
        <w:tc>
          <w:tcPr>
            <w:tcW w:w="1680" w:type="dxa"/>
            <w:tcBorders>
              <w:top w:val="single" w:sz="4" w:space="0" w:color="000000"/>
              <w:left w:val="single" w:sz="4" w:space="0" w:color="000000"/>
              <w:bottom w:val="single" w:sz="4" w:space="0" w:color="auto"/>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优</w:t>
            </w:r>
          </w:p>
        </w:tc>
        <w:tc>
          <w:tcPr>
            <w:tcW w:w="54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30</w:t>
            </w:r>
          </w:p>
        </w:tc>
        <w:tc>
          <w:tcPr>
            <w:tcW w:w="548" w:type="dxa"/>
            <w:tcBorders>
              <w:top w:val="single" w:sz="4" w:space="0" w:color="000000"/>
              <w:left w:val="single" w:sz="4" w:space="0" w:color="000000"/>
              <w:bottom w:val="single" w:sz="4" w:space="0" w:color="000000"/>
              <w:right w:val="nil"/>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30.0</w:t>
            </w:r>
          </w:p>
        </w:tc>
        <w:tc>
          <w:tcPr>
            <w:tcW w:w="151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18"/>
                <w:szCs w:val="18"/>
                <w:u w:val="none"/>
              </w:rPr>
            </w:pPr>
          </w:p>
        </w:tc>
      </w:tr>
      <w:tr>
        <w:trPr>
          <w:trHeight w:val="440"/>
        </w:trPr>
        <w:tc>
          <w:tcPr>
            <w:tcW w:w="7770" w:type="dxa"/>
            <w:gridSpan w:val="7"/>
            <w:tcBorders>
              <w:top w:val="nil"/>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总分</w:t>
            </w:r>
          </w:p>
        </w:tc>
        <w:tc>
          <w:tcPr>
            <w:tcW w:w="54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100</w:t>
            </w:r>
          </w:p>
        </w:tc>
        <w:tc>
          <w:tcPr>
            <w:tcW w:w="54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95.0</w:t>
            </w:r>
          </w:p>
        </w:tc>
        <w:tc>
          <w:tcPr>
            <w:tcW w:w="1516" w:type="dxa"/>
            <w:gridSpan w:val="2"/>
            <w:tcBorders>
              <w:top w:val="nil"/>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18"/>
                <w:szCs w:val="18"/>
                <w:u w:val="none"/>
              </w:rPr>
            </w:pPr>
          </w:p>
        </w:tc>
      </w:tr>
      <w:tr>
        <w:trPr>
          <w:trHeight w:val="380"/>
        </w:trPr>
        <w:tc>
          <w:tcPr>
            <w:tcW w:w="10380" w:type="dxa"/>
            <w:gridSpan w:val="11"/>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说明：</w:t>
            </w:r>
          </w:p>
        </w:tc>
      </w:tr>
    </w:tbl>
    <w:p>
      <w:pPr>
        <w:pStyle w:val="15"/>
        <w:spacing w:line="310" w:lineRule="auto"/>
        <w:ind w:left="516" w:right="384" w:firstLineChars="200" w:firstLine="620"/>
        <w:jc w:val="both"/>
        <w:rPr>
          <w:rFonts w:ascii="Times New Roman" w:eastAsia="方正仿宋_GBK" w:hAnsi="Times New Roman" w:hint="eastAsia"/>
          <w:lang w:val="en-US" w:eastAsia="zh-CN"/>
        </w:rPr>
      </w:pPr>
    </w:p>
    <w:tbl>
      <w:tblPr>
        <w:jc w:val="left"/>
        <w:tblInd w:w="93" w:type="dxa"/>
        <w:tblW w:w="10380" w:type="dxa"/>
        <w:tblBorders>
          <w:top w:val="none" w:sz="0" w:space="0" w:color="auto"/>
          <w:left w:val="none" w:sz="0" w:space="0" w:color="auto"/>
          <w:bottom w:val="none" w:sz="0" w:space="0" w:color="auto"/>
          <w:right w:val="none" w:sz="0" w:space="0" w:color="auto"/>
        </w:tblBorders>
        <w:shd w:val="clear" w:color="auto" w:fill="auto"/>
        <w:tblCellMar>
          <w:top w:w="0" w:type="dxa"/>
          <w:left w:w="108" w:type="dxa"/>
          <w:bottom w:w="0" w:type="dxa"/>
          <w:right w:w="108" w:type="dxa"/>
        </w:tblCellMar>
      </w:tblPr>
      <w:tblGrid>
        <w:gridCol w:w="484"/>
        <w:gridCol w:w="1071"/>
        <w:gridCol w:w="1388"/>
        <w:gridCol w:w="870"/>
        <w:gridCol w:w="1071"/>
        <w:gridCol w:w="1071"/>
        <w:gridCol w:w="1678"/>
        <w:gridCol w:w="575"/>
        <w:gridCol w:w="665"/>
        <w:gridCol w:w="751"/>
        <w:gridCol w:w="756"/>
      </w:tblGrid>
      <w:tr>
        <w:trPr>
          <w:trHeight w:val="420"/>
        </w:trPr>
        <w:tc>
          <w:tcPr>
            <w:tcW w:w="10382" w:type="dxa"/>
            <w:gridSpan w:val="11"/>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ascii="宋体" w:eastAsia="宋体" w:cs="宋体" w:hint="eastAsia"/>
                <w:b/>
                <w:bCs/>
                <w:i w:val="0"/>
                <w:iCs w:val="0"/>
                <w:color w:val="000000"/>
                <w:kern w:val="0"/>
                <w:sz w:val="32"/>
                <w:szCs w:val="32"/>
                <w:u w:val="none"/>
                <w:lang w:val="en-US" w:eastAsia="zh-CN"/>
              </w:rPr>
            </w:pPr>
          </w:p>
          <w:p>
            <w:pPr>
              <w:keepNext w:val="0"/>
              <w:keepLines w:val="0"/>
              <w:widowControl/>
              <w:suppressLineNumbers w:val="0"/>
              <w:jc w:val="center"/>
              <w:textAlignment w:val="center"/>
              <w:rPr>
                <w:rFonts w:ascii="宋体" w:eastAsia="宋体" w:cs="宋体" w:hint="eastAsia"/>
                <w:b/>
                <w:bCs/>
                <w:i w:val="0"/>
                <w:iCs w:val="0"/>
                <w:color w:val="000000"/>
                <w:kern w:val="0"/>
                <w:sz w:val="32"/>
                <w:szCs w:val="32"/>
                <w:u w:val="none"/>
                <w:lang w:val="en-US" w:eastAsia="zh-CN"/>
              </w:rPr>
            </w:pPr>
          </w:p>
          <w:p>
            <w:pPr>
              <w:keepNext w:val="0"/>
              <w:keepLines w:val="0"/>
              <w:widowControl/>
              <w:suppressLineNumbers w:val="0"/>
              <w:jc w:val="center"/>
              <w:textAlignment w:val="center"/>
              <w:rPr>
                <w:rFonts w:ascii="宋体" w:eastAsia="宋体" w:cs="宋体" w:hint="eastAsia"/>
                <w:b/>
                <w:bCs/>
                <w:i w:val="0"/>
                <w:iCs w:val="0"/>
                <w:color w:val="000000"/>
                <w:kern w:val="0"/>
                <w:sz w:val="32"/>
                <w:szCs w:val="32"/>
                <w:u w:val="none"/>
                <w:lang w:val="en-US" w:eastAsia="zh-CN"/>
              </w:rPr>
            </w:pPr>
          </w:p>
          <w:p>
            <w:pPr>
              <w:keepNext w:val="0"/>
              <w:keepLines w:val="0"/>
              <w:widowControl/>
              <w:suppressLineNumbers w:val="0"/>
              <w:jc w:val="center"/>
              <w:textAlignment w:val="center"/>
              <w:rPr>
                <w:rFonts w:ascii="宋体" w:eastAsia="宋体" w:cs="宋体" w:hint="eastAsia"/>
                <w:b/>
                <w:bCs/>
                <w:i w:val="0"/>
                <w:iCs w:val="0"/>
                <w:color w:val="000000"/>
                <w:kern w:val="0"/>
                <w:sz w:val="32"/>
                <w:szCs w:val="32"/>
                <w:u w:val="none"/>
                <w:lang w:val="en-US" w:eastAsia="zh-CN"/>
              </w:rPr>
            </w:pPr>
          </w:p>
          <w:p>
            <w:pPr>
              <w:keepNext w:val="0"/>
              <w:keepLines w:val="0"/>
              <w:widowControl/>
              <w:suppressLineNumbers w:val="0"/>
              <w:jc w:val="center"/>
              <w:textAlignment w:val="center"/>
              <w:rPr>
                <w:rFonts w:ascii="宋体" w:eastAsia="宋体" w:cs="宋体" w:hint="eastAsia"/>
                <w:b/>
                <w:bCs/>
                <w:i w:val="0"/>
                <w:iCs w:val="0"/>
                <w:color w:val="000000"/>
                <w:sz w:val="32"/>
                <w:szCs w:val="32"/>
                <w:u w:val="none"/>
              </w:rPr>
            </w:pPr>
            <w:r>
              <w:rPr>
                <w:rFonts w:ascii="宋体" w:eastAsia="宋体" w:cs="宋体" w:hint="eastAsia"/>
                <w:b/>
                <w:bCs/>
                <w:i w:val="0"/>
                <w:iCs w:val="0"/>
                <w:color w:val="000000"/>
                <w:kern w:val="0"/>
                <w:sz w:val="32"/>
                <w:szCs w:val="32"/>
                <w:u w:val="none"/>
                <w:lang w:val="en-US" w:eastAsia="zh-CN"/>
              </w:rPr>
              <w:t>艰苦地区边关综合保障专项项目绩效自评表</w:t>
            </w:r>
          </w:p>
        </w:tc>
      </w:tr>
      <w:tr>
        <w:trPr>
          <w:trHeight w:val="270"/>
        </w:trPr>
        <w:tc>
          <w:tcPr>
            <w:tcW w:w="10380" w:type="dxa"/>
            <w:gridSpan w:val="11"/>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（2025年度）</w:t>
            </w:r>
          </w:p>
        </w:tc>
      </w:tr>
      <w:tr>
        <w:trPr>
          <w:trHeight w:val="255"/>
        </w:trPr>
        <w:tc>
          <w:tcPr>
            <w:tcW w:w="484" w:type="dxa"/>
            <w:tcBorders>
              <w:top w:val="nil"/>
              <w:left w:val="nil"/>
              <w:bottom w:val="nil"/>
              <w:right w:val="nil"/>
            </w:tcBorders>
            <w:shd w:val="clear" w:color="auto" w:fill="auto"/>
            <w:noWrap/>
            <w:vAlign w:val="bottom"/>
          </w:tcPr>
          <w:p>
            <w:pPr>
              <w:rPr>
                <w:rFonts w:ascii="Arial" w:cs="Arial" w:hAnsi="Arial" w:hint="eastAsia"/>
                <w:i w:val="0"/>
                <w:iCs w:val="0"/>
                <w:color w:val="000000"/>
                <w:sz w:val="20"/>
                <w:szCs w:val="20"/>
                <w:u w:val="none"/>
              </w:rPr>
            </w:pPr>
          </w:p>
        </w:tc>
        <w:tc>
          <w:tcPr>
            <w:tcW w:w="1071" w:type="dxa"/>
            <w:tcBorders>
              <w:top w:val="nil"/>
              <w:left w:val="nil"/>
              <w:bottom w:val="nil"/>
              <w:right w:val="nil"/>
            </w:tcBorders>
            <w:shd w:val="clear" w:color="auto" w:fill="auto"/>
            <w:noWrap/>
            <w:vAlign w:val="bottom"/>
          </w:tcPr>
          <w:p>
            <w:pPr>
              <w:rPr>
                <w:rFonts w:ascii="Arial" w:cs="Arial" w:hAnsi="Arial"/>
                <w:i w:val="0"/>
                <w:iCs w:val="0"/>
                <w:color w:val="000000"/>
                <w:sz w:val="20"/>
                <w:szCs w:val="20"/>
                <w:u w:val="none"/>
              </w:rPr>
            </w:pPr>
          </w:p>
        </w:tc>
        <w:tc>
          <w:tcPr>
            <w:tcW w:w="1388" w:type="dxa"/>
            <w:tcBorders>
              <w:top w:val="nil"/>
              <w:left w:val="nil"/>
              <w:bottom w:val="nil"/>
              <w:right w:val="nil"/>
            </w:tcBorders>
            <w:shd w:val="clear" w:color="auto" w:fill="auto"/>
            <w:noWrap/>
            <w:vAlign w:val="bottom"/>
          </w:tcPr>
          <w:p>
            <w:pPr>
              <w:rPr>
                <w:rFonts w:ascii="Arial" w:cs="Arial" w:hAnsi="Arial"/>
                <w:i w:val="0"/>
                <w:iCs w:val="0"/>
                <w:color w:val="000000"/>
                <w:sz w:val="20"/>
                <w:szCs w:val="20"/>
                <w:u w:val="none"/>
              </w:rPr>
            </w:pPr>
          </w:p>
        </w:tc>
        <w:tc>
          <w:tcPr>
            <w:tcW w:w="870" w:type="dxa"/>
            <w:tcBorders>
              <w:top w:val="nil"/>
              <w:left w:val="nil"/>
              <w:bottom w:val="nil"/>
              <w:right w:val="nil"/>
            </w:tcBorders>
            <w:shd w:val="clear" w:color="auto" w:fill="auto"/>
            <w:noWrap/>
            <w:vAlign w:val="bottom"/>
          </w:tcPr>
          <w:p>
            <w:pPr>
              <w:rPr>
                <w:rFonts w:ascii="Arial" w:cs="Arial" w:hAnsi="Arial"/>
                <w:i w:val="0"/>
                <w:iCs w:val="0"/>
                <w:color w:val="000000"/>
                <w:sz w:val="20"/>
                <w:szCs w:val="20"/>
                <w:u w:val="none"/>
              </w:rPr>
            </w:pPr>
          </w:p>
        </w:tc>
        <w:tc>
          <w:tcPr>
            <w:tcW w:w="1071" w:type="dxa"/>
            <w:tcBorders>
              <w:top w:val="nil"/>
              <w:left w:val="nil"/>
              <w:bottom w:val="nil"/>
              <w:right w:val="nil"/>
            </w:tcBorders>
            <w:shd w:val="clear" w:color="auto" w:fill="auto"/>
            <w:noWrap/>
            <w:vAlign w:val="bottom"/>
          </w:tcPr>
          <w:p>
            <w:pPr>
              <w:rPr>
                <w:rFonts w:ascii="Arial" w:cs="Arial" w:hAnsi="Arial"/>
                <w:i w:val="0"/>
                <w:iCs w:val="0"/>
                <w:color w:val="000000"/>
                <w:sz w:val="20"/>
                <w:szCs w:val="20"/>
                <w:u w:val="none"/>
              </w:rPr>
            </w:pPr>
          </w:p>
        </w:tc>
        <w:tc>
          <w:tcPr>
            <w:tcW w:w="1071" w:type="dxa"/>
            <w:tcBorders>
              <w:top w:val="nil"/>
              <w:left w:val="nil"/>
              <w:bottom w:val="nil"/>
              <w:right w:val="nil"/>
            </w:tcBorders>
            <w:shd w:val="clear" w:color="auto" w:fill="auto"/>
            <w:noWrap/>
            <w:vAlign w:val="bottom"/>
          </w:tcPr>
          <w:p>
            <w:pPr>
              <w:rPr>
                <w:rFonts w:ascii="Arial" w:cs="Arial" w:hAnsi="Arial"/>
                <w:i w:val="0"/>
                <w:iCs w:val="0"/>
                <w:color w:val="000000"/>
                <w:sz w:val="20"/>
                <w:szCs w:val="20"/>
                <w:u w:val="none"/>
              </w:rPr>
            </w:pPr>
          </w:p>
        </w:tc>
        <w:tc>
          <w:tcPr>
            <w:tcW w:w="1678" w:type="dxa"/>
            <w:tcBorders>
              <w:top w:val="nil"/>
              <w:left w:val="nil"/>
              <w:bottom w:val="nil"/>
              <w:right w:val="nil"/>
            </w:tcBorders>
            <w:shd w:val="clear" w:color="auto" w:fill="auto"/>
            <w:noWrap/>
            <w:vAlign w:val="bottom"/>
          </w:tcPr>
          <w:p>
            <w:pPr>
              <w:rPr>
                <w:rFonts w:ascii="Arial" w:cs="Arial" w:hAnsi="Arial"/>
                <w:i w:val="0"/>
                <w:iCs w:val="0"/>
                <w:color w:val="000000"/>
                <w:sz w:val="20"/>
                <w:szCs w:val="20"/>
                <w:u w:val="none"/>
              </w:rPr>
            </w:pPr>
          </w:p>
        </w:tc>
        <w:tc>
          <w:tcPr>
            <w:tcW w:w="575" w:type="dxa"/>
            <w:tcBorders>
              <w:top w:val="nil"/>
              <w:left w:val="nil"/>
              <w:bottom w:val="nil"/>
              <w:right w:val="nil"/>
            </w:tcBorders>
            <w:shd w:val="clear" w:color="auto" w:fill="auto"/>
            <w:noWrap/>
            <w:vAlign w:val="bottom"/>
          </w:tcPr>
          <w:p>
            <w:pPr>
              <w:rPr>
                <w:rFonts w:ascii="Arial" w:cs="Arial" w:hAnsi="Arial"/>
                <w:i w:val="0"/>
                <w:iCs w:val="0"/>
                <w:color w:val="000000"/>
                <w:sz w:val="20"/>
                <w:szCs w:val="20"/>
                <w:u w:val="none"/>
              </w:rPr>
            </w:pPr>
          </w:p>
        </w:tc>
        <w:tc>
          <w:tcPr>
            <w:tcW w:w="665" w:type="dxa"/>
            <w:tcBorders>
              <w:top w:val="nil"/>
              <w:left w:val="nil"/>
              <w:bottom w:val="nil"/>
              <w:right w:val="nil"/>
            </w:tcBorders>
            <w:shd w:val="clear" w:color="auto" w:fill="auto"/>
            <w:noWrap/>
            <w:vAlign w:val="bottom"/>
          </w:tcPr>
          <w:p>
            <w:pPr>
              <w:rPr>
                <w:rFonts w:ascii="Arial" w:cs="Arial" w:hAnsi="Arial"/>
                <w:i w:val="0"/>
                <w:iCs w:val="0"/>
                <w:color w:val="000000"/>
                <w:sz w:val="20"/>
                <w:szCs w:val="20"/>
                <w:u w:val="none"/>
              </w:rPr>
            </w:pPr>
          </w:p>
        </w:tc>
        <w:tc>
          <w:tcPr>
            <w:tcW w:w="751" w:type="dxa"/>
            <w:tcBorders>
              <w:top w:val="nil"/>
              <w:left w:val="nil"/>
              <w:bottom w:val="nil"/>
              <w:right w:val="nil"/>
            </w:tcBorders>
            <w:shd w:val="clear" w:color="auto" w:fill="auto"/>
            <w:noWrap/>
            <w:vAlign w:val="bottom"/>
          </w:tcPr>
          <w:p>
            <w:pPr>
              <w:rPr>
                <w:rFonts w:ascii="Arial" w:cs="Arial" w:hAnsi="Arial"/>
                <w:i w:val="0"/>
                <w:iCs w:val="0"/>
                <w:color w:val="000000"/>
                <w:sz w:val="20"/>
                <w:szCs w:val="20"/>
                <w:u w:val="none"/>
              </w:rPr>
            </w:pPr>
          </w:p>
        </w:tc>
        <w:tc>
          <w:tcPr>
            <w:tcW w:w="756" w:type="dxa"/>
            <w:tcBorders>
              <w:top w:val="nil"/>
              <w:left w:val="nil"/>
              <w:bottom w:val="nil"/>
              <w:right w:val="nil"/>
            </w:tcBorders>
            <w:shd w:val="clear" w:color="auto" w:fill="auto"/>
            <w:noWrap/>
            <w:vAlign w:val="bottom"/>
          </w:tcPr>
          <w:p>
            <w:pPr>
              <w:rPr>
                <w:rFonts w:ascii="Arial" w:cs="Arial" w:hAnsi="Arial"/>
                <w:i w:val="0"/>
                <w:iCs w:val="0"/>
                <w:color w:val="000000"/>
                <w:sz w:val="20"/>
                <w:szCs w:val="20"/>
                <w:u w:val="none"/>
              </w:rPr>
            </w:pPr>
          </w:p>
        </w:tc>
      </w:tr>
      <w:tr>
        <w:trPr>
          <w:trHeight w:val="380"/>
        </w:trPr>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项目名称</w:t>
            </w:r>
          </w:p>
        </w:tc>
        <w:tc>
          <w:tcPr>
            <w:tcW w:w="8823" w:type="dxa"/>
            <w:gridSpan w:val="9"/>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艰苦地区边关综合保障专项</w:t>
            </w:r>
          </w:p>
        </w:tc>
      </w:tr>
      <w:tr>
        <w:trPr>
          <w:trHeight w:val="380"/>
        </w:trPr>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主管部门</w:t>
            </w:r>
          </w:p>
        </w:tc>
        <w:tc>
          <w:tcPr>
            <w:tcW w:w="3458"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[167] 海关总署</w:t>
            </w:r>
          </w:p>
        </w:tc>
        <w:tc>
          <w:tcPr>
            <w:tcW w:w="107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实施单位</w:t>
            </w:r>
          </w:p>
        </w:tc>
        <w:tc>
          <w:tcPr>
            <w:tcW w:w="4292"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中华人民共和国海拉尔海关</w:t>
            </w:r>
          </w:p>
        </w:tc>
      </w:tr>
      <w:tr>
        <w:trPr>
          <w:trHeight w:val="380"/>
        </w:trPr>
        <w:tc>
          <w:tcPr>
            <w:tcW w:w="1559"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项目资金</w:t>
              <w:br/>
              <w:t>（万元）</w:t>
            </w:r>
          </w:p>
        </w:tc>
        <w:tc>
          <w:tcPr>
            <w:tcW w:w="238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18"/>
                <w:szCs w:val="18"/>
                <w:u w:val="none"/>
              </w:rPr>
            </w:pPr>
          </w:p>
        </w:tc>
        <w:tc>
          <w:tcPr>
            <w:tcW w:w="107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年初预算数</w:t>
            </w:r>
          </w:p>
        </w:tc>
        <w:tc>
          <w:tcPr>
            <w:tcW w:w="107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全年预算数</w:t>
            </w:r>
          </w:p>
        </w:tc>
        <w:tc>
          <w:tcPr>
            <w:tcW w:w="168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全年执行数</w:t>
            </w:r>
          </w:p>
        </w:tc>
        <w:tc>
          <w:tcPr>
            <w:tcW w:w="54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分值</w:t>
            </w:r>
          </w:p>
        </w:tc>
        <w:tc>
          <w:tcPr>
            <w:tcW w:w="13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执行率</w:t>
            </w:r>
          </w:p>
        </w:tc>
        <w:tc>
          <w:tcPr>
            <w:tcW w:w="75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得分</w:t>
            </w:r>
          </w:p>
        </w:tc>
      </w:tr>
      <w:tr>
        <w:trPr>
          <w:trHeight w:val="380"/>
        </w:trPr>
        <w:tc>
          <w:tcPr>
            <w:tcW w:w="1559"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38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年度资金总额：</w:t>
            </w:r>
          </w:p>
        </w:tc>
        <w:tc>
          <w:tcPr>
            <w:tcW w:w="107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57.25</w:t>
            </w:r>
          </w:p>
        </w:tc>
        <w:tc>
          <w:tcPr>
            <w:tcW w:w="107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57.25</w:t>
            </w:r>
          </w:p>
        </w:tc>
        <w:tc>
          <w:tcPr>
            <w:tcW w:w="168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57.24</w:t>
            </w:r>
          </w:p>
        </w:tc>
        <w:tc>
          <w:tcPr>
            <w:tcW w:w="54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10.0</w:t>
            </w:r>
          </w:p>
        </w:tc>
        <w:tc>
          <w:tcPr>
            <w:tcW w:w="13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100.0%</w:t>
            </w:r>
          </w:p>
        </w:tc>
        <w:tc>
          <w:tcPr>
            <w:tcW w:w="75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10.0</w:t>
            </w:r>
          </w:p>
        </w:tc>
      </w:tr>
      <w:tr>
        <w:trPr>
          <w:trHeight w:val="380"/>
        </w:trPr>
        <w:tc>
          <w:tcPr>
            <w:tcW w:w="1559"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38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 xml:space="preserve">          其中：财政拨款</w:t>
            </w:r>
          </w:p>
        </w:tc>
        <w:tc>
          <w:tcPr>
            <w:tcW w:w="107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57.24</w:t>
            </w:r>
          </w:p>
        </w:tc>
        <w:tc>
          <w:tcPr>
            <w:tcW w:w="107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57.24</w:t>
            </w:r>
          </w:p>
        </w:tc>
        <w:tc>
          <w:tcPr>
            <w:tcW w:w="168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57.23</w:t>
            </w:r>
          </w:p>
        </w:tc>
        <w:tc>
          <w:tcPr>
            <w:tcW w:w="54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w:t>
            </w:r>
          </w:p>
        </w:tc>
        <w:tc>
          <w:tcPr>
            <w:tcW w:w="13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18"/>
                <w:szCs w:val="18"/>
                <w:u w:val="none"/>
              </w:rPr>
            </w:pPr>
          </w:p>
        </w:tc>
        <w:tc>
          <w:tcPr>
            <w:tcW w:w="75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w:t>
            </w:r>
          </w:p>
        </w:tc>
      </w:tr>
      <w:tr>
        <w:trPr>
          <w:trHeight w:val="380"/>
        </w:trPr>
        <w:tc>
          <w:tcPr>
            <w:tcW w:w="1559"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385" w:type="dxa"/>
            <w:gridSpan w:val="2"/>
            <w:tcBorders>
              <w:top w:val="single" w:sz="4" w:space="0" w:color="000000"/>
              <w:left w:val="single" w:sz="4" w:space="0" w:color="000000"/>
              <w:bottom w:val="single" w:sz="4" w:space="0" w:color="000000"/>
              <w:right w:val="nil"/>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 xml:space="preserve">                上年结转</w:t>
            </w:r>
          </w:p>
        </w:tc>
        <w:tc>
          <w:tcPr>
            <w:tcW w:w="107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0.01</w:t>
            </w:r>
          </w:p>
        </w:tc>
        <w:tc>
          <w:tcPr>
            <w:tcW w:w="107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0.01</w:t>
            </w:r>
          </w:p>
        </w:tc>
        <w:tc>
          <w:tcPr>
            <w:tcW w:w="168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0.01</w:t>
            </w:r>
          </w:p>
        </w:tc>
        <w:tc>
          <w:tcPr>
            <w:tcW w:w="54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w:t>
            </w:r>
          </w:p>
        </w:tc>
        <w:tc>
          <w:tcPr>
            <w:tcW w:w="13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18"/>
                <w:szCs w:val="18"/>
                <w:u w:val="none"/>
              </w:rPr>
            </w:pPr>
          </w:p>
        </w:tc>
        <w:tc>
          <w:tcPr>
            <w:tcW w:w="75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w:t>
            </w:r>
          </w:p>
        </w:tc>
      </w:tr>
      <w:tr>
        <w:trPr>
          <w:trHeight w:val="380"/>
        </w:trPr>
        <w:tc>
          <w:tcPr>
            <w:tcW w:w="1559"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38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 xml:space="preserve">                其他资金 </w:t>
            </w:r>
          </w:p>
        </w:tc>
        <w:tc>
          <w:tcPr>
            <w:tcW w:w="107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0.00</w:t>
            </w:r>
          </w:p>
        </w:tc>
        <w:tc>
          <w:tcPr>
            <w:tcW w:w="107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0.00</w:t>
            </w:r>
          </w:p>
        </w:tc>
        <w:tc>
          <w:tcPr>
            <w:tcW w:w="168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0.00</w:t>
            </w:r>
          </w:p>
        </w:tc>
        <w:tc>
          <w:tcPr>
            <w:tcW w:w="54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w:t>
            </w:r>
          </w:p>
        </w:tc>
        <w:tc>
          <w:tcPr>
            <w:tcW w:w="13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18"/>
                <w:szCs w:val="18"/>
                <w:u w:val="none"/>
              </w:rPr>
            </w:pPr>
          </w:p>
        </w:tc>
        <w:tc>
          <w:tcPr>
            <w:tcW w:w="75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w:t>
            </w:r>
          </w:p>
        </w:tc>
      </w:tr>
      <w:tr>
        <w:trPr>
          <w:trHeight w:val="380"/>
        </w:trPr>
        <w:tc>
          <w:tcPr>
            <w:tcW w:w="48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年</w:t>
              <w:br/>
              <w:t>度</w:t>
              <w:br/>
              <w:t>总</w:t>
              <w:br/>
              <w:t>体</w:t>
              <w:br/>
              <w:t>目</w:t>
              <w:br/>
              <w:t>标</w:t>
            </w:r>
          </w:p>
        </w:tc>
        <w:tc>
          <w:tcPr>
            <w:tcW w:w="5604"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预期目标</w:t>
            </w:r>
          </w:p>
        </w:tc>
        <w:tc>
          <w:tcPr>
            <w:tcW w:w="4292"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实际完成情况</w:t>
            </w:r>
          </w:p>
        </w:tc>
      </w:tr>
      <w:tr>
        <w:trPr>
          <w:trHeight w:val="2720"/>
        </w:trPr>
        <w:tc>
          <w:tcPr>
            <w:tcW w:w="48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5604" w:type="dxa"/>
            <w:gridSpan w:val="5"/>
            <w:tcBorders>
              <w:top w:val="single" w:sz="4" w:space="0" w:color="000000"/>
              <w:left w:val="single" w:sz="4" w:space="0" w:color="000000"/>
              <w:bottom w:val="single" w:sz="4" w:space="0" w:color="000000"/>
              <w:right w:val="single" w:sz="4" w:space="0" w:color="000000"/>
            </w:tcBorders>
            <w:shd w:val="clear" w:color="auto" w:fill="auto"/>
          </w:tcPr>
          <w:p>
            <w:pPr>
              <w:keepNext w:val="0"/>
              <w:keepLines w:val="0"/>
              <w:widowControl/>
              <w:suppressLineNumbers w:val="0"/>
              <w:jc w:val="left"/>
              <w:textAlignment w:val="top"/>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目标1：改善艰苦地区边关工作、生活条件；</w:t>
              <w:br/>
              <w:t xml:space="preserve">目标2：给予艰苦地区边关更精准的政策倾斜和资金保障，逐步缩小目前艰苦地区边关与同地区戍边部队、边检等单位基础设施和工作生活条件保障差距。          </w:t>
            </w:r>
          </w:p>
        </w:tc>
        <w:tc>
          <w:tcPr>
            <w:tcW w:w="4292" w:type="dxa"/>
            <w:gridSpan w:val="5"/>
            <w:tcBorders>
              <w:top w:val="single" w:sz="4" w:space="0" w:color="000000"/>
              <w:left w:val="single" w:sz="4" w:space="0" w:color="000000"/>
              <w:bottom w:val="single" w:sz="4" w:space="0" w:color="000000"/>
              <w:right w:val="single" w:sz="4" w:space="0" w:color="000000"/>
            </w:tcBorders>
            <w:shd w:val="clear" w:color="auto" w:fill="auto"/>
          </w:tcPr>
          <w:p>
            <w:pPr>
              <w:keepNext w:val="0"/>
              <w:keepLines w:val="0"/>
              <w:widowControl/>
              <w:suppressLineNumbers w:val="0"/>
              <w:jc w:val="left"/>
              <w:textAlignment w:val="top"/>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1、通过保障艰苦地区边关1个，保障关警员53人，改善了艰苦地区边关工作、生活条件，关警员对工作、生活保障满意度达到100%。</w:t>
              <w:br/>
              <w:t xml:space="preserve">2、通过运维保障职工食堂1个、开展全体关警员体检1次，为边关的关警员提供医疗、生活等后勤保障，体检覆盖率为100%，给予了艰苦地区边关更精准的政策倾斜和资金保障，逐步缩小了目前艰苦地区边关与同地区戍边部队、边检等单位基础设施和工作生活条件保障差距。          </w:t>
              <w:br/>
              <w:t xml:space="preserve"> </w:t>
            </w:r>
          </w:p>
        </w:tc>
      </w:tr>
      <w:tr>
        <w:trPr>
          <w:trHeight w:val="540"/>
        </w:trPr>
        <w:tc>
          <w:tcPr>
            <w:tcW w:w="48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绩</w:t>
              <w:br/>
              <w:t>效</w:t>
              <w:br/>
              <w:t>指</w:t>
              <w:br/>
              <w:t>标</w:t>
            </w:r>
          </w:p>
        </w:tc>
        <w:tc>
          <w:tcPr>
            <w:tcW w:w="1073" w:type="dxa"/>
            <w:tcBorders>
              <w:top w:val="single" w:sz="4" w:space="0" w:color="000000"/>
              <w:left w:val="nil"/>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一级指标</w:t>
            </w:r>
          </w:p>
        </w:tc>
        <w:tc>
          <w:tcPr>
            <w:tcW w:w="144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二级指标</w:t>
            </w:r>
          </w:p>
        </w:tc>
        <w:tc>
          <w:tcPr>
            <w:tcW w:w="2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三级指标</w:t>
            </w:r>
          </w:p>
        </w:tc>
        <w:tc>
          <w:tcPr>
            <w:tcW w:w="107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年度指标值</w:t>
            </w:r>
          </w:p>
        </w:tc>
        <w:tc>
          <w:tcPr>
            <w:tcW w:w="168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实际完成值</w:t>
            </w:r>
          </w:p>
        </w:tc>
        <w:tc>
          <w:tcPr>
            <w:tcW w:w="54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分值</w:t>
            </w:r>
          </w:p>
        </w:tc>
        <w:tc>
          <w:tcPr>
            <w:tcW w:w="54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得分</w:t>
            </w:r>
          </w:p>
        </w:tc>
        <w:tc>
          <w:tcPr>
            <w:tcW w:w="1516" w:type="dxa"/>
            <w:gridSpan w:val="2"/>
            <w:tcBorders>
              <w:top w:val="single" w:sz="4" w:space="0" w:color="000000"/>
              <w:left w:val="single" w:sz="4" w:space="0" w:color="000000"/>
              <w:bottom w:val="nil"/>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偏差原因分析及</w:t>
              <w:br/>
              <w:t>改进措施</w:t>
            </w:r>
          </w:p>
        </w:tc>
      </w:tr>
      <w:tr>
        <w:trPr>
          <w:trHeight w:val="380"/>
        </w:trPr>
        <w:tc>
          <w:tcPr>
            <w:tcW w:w="48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073" w:type="dxa"/>
            <w:vMerge w:val="restart"/>
            <w:tcBorders>
              <w:top w:val="single" w:sz="4" w:space="0" w:color="000000"/>
              <w:left w:val="nil"/>
              <w:bottom w:val="nil"/>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产出指标</w:t>
            </w:r>
          </w:p>
        </w:tc>
        <w:tc>
          <w:tcPr>
            <w:tcW w:w="1440" w:type="dxa"/>
            <w:tcBorders>
              <w:top w:val="single" w:sz="4" w:space="0" w:color="000000"/>
              <w:left w:val="single" w:sz="4" w:space="0" w:color="000000"/>
              <w:bottom w:val="nil"/>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数量指标</w:t>
            </w:r>
          </w:p>
        </w:tc>
        <w:tc>
          <w:tcPr>
            <w:tcW w:w="2018" w:type="dxa"/>
            <w:gridSpan w:val="2"/>
            <w:tcBorders>
              <w:top w:val="single" w:sz="4" w:space="0" w:color="000000"/>
              <w:left w:val="single" w:sz="4" w:space="0" w:color="000000"/>
              <w:bottom w:val="single" w:sz="4" w:space="0" w:color="000000"/>
              <w:right w:val="nil"/>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保障关警员数量</w:t>
            </w:r>
          </w:p>
        </w:tc>
        <w:tc>
          <w:tcPr>
            <w:tcW w:w="107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≥50人</w:t>
            </w:r>
          </w:p>
        </w:tc>
        <w:tc>
          <w:tcPr>
            <w:tcW w:w="168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53.00人</w:t>
            </w:r>
          </w:p>
        </w:tc>
        <w:tc>
          <w:tcPr>
            <w:tcW w:w="54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25</w:t>
            </w:r>
          </w:p>
        </w:tc>
        <w:tc>
          <w:tcPr>
            <w:tcW w:w="548" w:type="dxa"/>
            <w:tcBorders>
              <w:top w:val="single" w:sz="4" w:space="0" w:color="000000"/>
              <w:left w:val="single" w:sz="4" w:space="0" w:color="000000"/>
              <w:bottom w:val="single" w:sz="4" w:space="0" w:color="000000"/>
              <w:right w:val="nil"/>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25.0</w:t>
            </w:r>
          </w:p>
        </w:tc>
        <w:tc>
          <w:tcPr>
            <w:tcW w:w="151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18"/>
                <w:szCs w:val="18"/>
                <w:u w:val="none"/>
              </w:rPr>
            </w:pPr>
          </w:p>
        </w:tc>
      </w:tr>
      <w:tr>
        <w:trPr>
          <w:trHeight w:val="380"/>
        </w:trPr>
        <w:tc>
          <w:tcPr>
            <w:tcW w:w="48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073" w:type="dxa"/>
            <w:vMerge/>
            <w:tcBorders>
              <w:top w:val="single" w:sz="4" w:space="0" w:color="000000"/>
              <w:left w:val="nil"/>
              <w:bottom w:val="nil"/>
              <w:right w:val="single" w:sz="4" w:space="0" w:color="000000"/>
            </w:tcBorders>
            <w:shd w:val="clear" w:color="auto" w:fill="auto"/>
            <w:vAlign w:val="center"/>
          </w:tcPr>
          <w:p/>
        </w:tc>
        <w:tc>
          <w:tcPr>
            <w:tcW w:w="1440" w:type="dxa"/>
            <w:tcBorders>
              <w:top w:val="single" w:sz="4" w:space="0" w:color="000000"/>
              <w:left w:val="single" w:sz="4" w:space="0" w:color="000000"/>
              <w:bottom w:val="nil"/>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质量指标</w:t>
            </w:r>
          </w:p>
        </w:tc>
        <w:tc>
          <w:tcPr>
            <w:tcW w:w="2018" w:type="dxa"/>
            <w:gridSpan w:val="2"/>
            <w:tcBorders>
              <w:top w:val="single" w:sz="4" w:space="0" w:color="000000"/>
              <w:left w:val="single" w:sz="4" w:space="0" w:color="000000"/>
              <w:bottom w:val="single" w:sz="4" w:space="0" w:color="000000"/>
              <w:right w:val="nil"/>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体检覆盖率</w:t>
            </w:r>
          </w:p>
        </w:tc>
        <w:tc>
          <w:tcPr>
            <w:tcW w:w="107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≥95%</w:t>
            </w:r>
          </w:p>
        </w:tc>
        <w:tc>
          <w:tcPr>
            <w:tcW w:w="168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100.00%</w:t>
            </w:r>
          </w:p>
        </w:tc>
        <w:tc>
          <w:tcPr>
            <w:tcW w:w="54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25</w:t>
            </w:r>
          </w:p>
        </w:tc>
        <w:tc>
          <w:tcPr>
            <w:tcW w:w="548" w:type="dxa"/>
            <w:tcBorders>
              <w:top w:val="single" w:sz="4" w:space="0" w:color="000000"/>
              <w:left w:val="single" w:sz="4" w:space="0" w:color="000000"/>
              <w:bottom w:val="single" w:sz="4" w:space="0" w:color="000000"/>
              <w:right w:val="nil"/>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25.0</w:t>
            </w:r>
          </w:p>
        </w:tc>
        <w:tc>
          <w:tcPr>
            <w:tcW w:w="151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18"/>
                <w:szCs w:val="18"/>
                <w:u w:val="none"/>
              </w:rPr>
            </w:pPr>
          </w:p>
        </w:tc>
      </w:tr>
      <w:tr>
        <w:trPr>
          <w:trHeight w:val="680"/>
        </w:trPr>
        <w:tc>
          <w:tcPr>
            <w:tcW w:w="48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073" w:type="dxa"/>
            <w:tcBorders>
              <w:top w:val="single" w:sz="4" w:space="0" w:color="000000"/>
              <w:left w:val="nil"/>
              <w:bottom w:val="nil"/>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效益指标</w:t>
            </w:r>
          </w:p>
        </w:tc>
        <w:tc>
          <w:tcPr>
            <w:tcW w:w="1440" w:type="dxa"/>
            <w:tcBorders>
              <w:top w:val="single" w:sz="4" w:space="0" w:color="000000"/>
              <w:left w:val="single" w:sz="4" w:space="0" w:color="000000"/>
              <w:bottom w:val="nil"/>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社会效益指标</w:t>
            </w:r>
          </w:p>
        </w:tc>
        <w:tc>
          <w:tcPr>
            <w:tcW w:w="2018" w:type="dxa"/>
            <w:gridSpan w:val="2"/>
            <w:tcBorders>
              <w:top w:val="single" w:sz="4" w:space="0" w:color="000000"/>
              <w:left w:val="single" w:sz="4" w:space="0" w:color="000000"/>
              <w:bottom w:val="single" w:sz="4" w:space="0" w:color="000000"/>
              <w:right w:val="nil"/>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保障艰苦地区边关、海岛数量</w:t>
            </w:r>
          </w:p>
        </w:tc>
        <w:tc>
          <w:tcPr>
            <w:tcW w:w="107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≥1个</w:t>
            </w:r>
          </w:p>
        </w:tc>
        <w:tc>
          <w:tcPr>
            <w:tcW w:w="168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1.00个</w:t>
            </w:r>
          </w:p>
        </w:tc>
        <w:tc>
          <w:tcPr>
            <w:tcW w:w="54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30</w:t>
            </w:r>
          </w:p>
        </w:tc>
        <w:tc>
          <w:tcPr>
            <w:tcW w:w="548" w:type="dxa"/>
            <w:tcBorders>
              <w:top w:val="single" w:sz="4" w:space="0" w:color="000000"/>
              <w:left w:val="single" w:sz="4" w:space="0" w:color="000000"/>
              <w:bottom w:val="single" w:sz="4" w:space="0" w:color="000000"/>
              <w:right w:val="nil"/>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30.0</w:t>
            </w:r>
          </w:p>
        </w:tc>
        <w:tc>
          <w:tcPr>
            <w:tcW w:w="151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18"/>
                <w:szCs w:val="18"/>
                <w:u w:val="none"/>
              </w:rPr>
            </w:pPr>
          </w:p>
        </w:tc>
      </w:tr>
      <w:tr>
        <w:trPr>
          <w:trHeight w:val="740"/>
        </w:trPr>
        <w:tc>
          <w:tcPr>
            <w:tcW w:w="48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073" w:type="dxa"/>
            <w:tcBorders>
              <w:top w:val="single" w:sz="4" w:space="0" w:color="000000"/>
              <w:left w:val="nil"/>
              <w:bottom w:val="single" w:sz="4" w:space="0" w:color="auto"/>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满意度指标</w:t>
            </w:r>
          </w:p>
        </w:tc>
        <w:tc>
          <w:tcPr>
            <w:tcW w:w="1440" w:type="dxa"/>
            <w:tcBorders>
              <w:top w:val="single" w:sz="4" w:space="0" w:color="000000"/>
              <w:left w:val="single" w:sz="4" w:space="0" w:color="000000"/>
              <w:bottom w:val="single" w:sz="4" w:space="0" w:color="auto"/>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服务对象</w:t>
              <w:br/>
              <w:t>满意度指标</w:t>
            </w:r>
          </w:p>
        </w:tc>
        <w:tc>
          <w:tcPr>
            <w:tcW w:w="2018" w:type="dxa"/>
            <w:gridSpan w:val="2"/>
            <w:tcBorders>
              <w:top w:val="single" w:sz="4" w:space="0" w:color="000000"/>
              <w:left w:val="single" w:sz="4" w:space="0" w:color="000000"/>
              <w:bottom w:val="single" w:sz="4" w:space="0" w:color="000000"/>
              <w:right w:val="nil"/>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关警员对工作、生活保障满意度</w:t>
            </w:r>
          </w:p>
        </w:tc>
        <w:tc>
          <w:tcPr>
            <w:tcW w:w="107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≥95%</w:t>
            </w:r>
          </w:p>
        </w:tc>
        <w:tc>
          <w:tcPr>
            <w:tcW w:w="168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100.00%</w:t>
            </w:r>
          </w:p>
        </w:tc>
        <w:tc>
          <w:tcPr>
            <w:tcW w:w="54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10</w:t>
            </w:r>
          </w:p>
        </w:tc>
        <w:tc>
          <w:tcPr>
            <w:tcW w:w="548" w:type="dxa"/>
            <w:tcBorders>
              <w:top w:val="single" w:sz="4" w:space="0" w:color="000000"/>
              <w:left w:val="single" w:sz="4" w:space="0" w:color="000000"/>
              <w:bottom w:val="single" w:sz="4" w:space="0" w:color="000000"/>
              <w:right w:val="nil"/>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10.0</w:t>
            </w:r>
          </w:p>
        </w:tc>
        <w:tc>
          <w:tcPr>
            <w:tcW w:w="151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18"/>
                <w:szCs w:val="18"/>
                <w:u w:val="none"/>
              </w:rPr>
            </w:pPr>
          </w:p>
        </w:tc>
      </w:tr>
      <w:tr>
        <w:trPr>
          <w:trHeight w:val="440"/>
        </w:trPr>
        <w:tc>
          <w:tcPr>
            <w:tcW w:w="7770" w:type="dxa"/>
            <w:gridSpan w:val="7"/>
            <w:tcBorders>
              <w:top w:val="nil"/>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总分</w:t>
            </w:r>
          </w:p>
        </w:tc>
        <w:tc>
          <w:tcPr>
            <w:tcW w:w="54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100</w:t>
            </w:r>
          </w:p>
        </w:tc>
        <w:tc>
          <w:tcPr>
            <w:tcW w:w="54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100.0</w:t>
            </w:r>
          </w:p>
        </w:tc>
        <w:tc>
          <w:tcPr>
            <w:tcW w:w="1516" w:type="dxa"/>
            <w:gridSpan w:val="2"/>
            <w:tcBorders>
              <w:top w:val="nil"/>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18"/>
                <w:szCs w:val="18"/>
                <w:u w:val="none"/>
              </w:rPr>
            </w:pPr>
          </w:p>
        </w:tc>
      </w:tr>
      <w:tr>
        <w:trPr>
          <w:trHeight w:val="380"/>
        </w:trPr>
        <w:tc>
          <w:tcPr>
            <w:tcW w:w="10380" w:type="dxa"/>
            <w:gridSpan w:val="11"/>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说明：</w:t>
            </w:r>
          </w:p>
        </w:tc>
      </w:tr>
    </w:tbl>
    <w:p>
      <w:pPr>
        <w:pStyle w:val="15"/>
        <w:spacing w:line="310" w:lineRule="auto"/>
        <w:ind w:left="516" w:right="384" w:firstLineChars="200" w:firstLine="620"/>
        <w:jc w:val="both"/>
        <w:rPr>
          <w:rFonts w:ascii="Times New Roman" w:eastAsia="方正仿宋_GBK" w:hAnsi="Times New Roman" w:hint="eastAsia"/>
          <w:lang w:val="en-US" w:eastAsia="zh-CN"/>
        </w:rPr>
      </w:pPr>
    </w:p>
    <w:p>
      <w:pPr>
        <w:pStyle w:val="15"/>
        <w:spacing w:line="310" w:lineRule="auto"/>
        <w:ind w:left="516" w:right="384" w:firstLineChars="200" w:firstLine="620"/>
        <w:jc w:val="both"/>
        <w:rPr>
          <w:rFonts w:ascii="Times New Roman" w:eastAsia="方正仿宋_GBK" w:hAnsi="Times New Roman" w:hint="eastAsia"/>
          <w:lang w:val="en-US" w:eastAsia="zh-CN"/>
        </w:rPr>
      </w:pPr>
    </w:p>
    <w:p>
      <w:pPr>
        <w:pStyle w:val="15"/>
        <w:spacing w:line="310" w:lineRule="auto"/>
        <w:ind w:left="516" w:right="384" w:firstLineChars="200" w:firstLine="620"/>
        <w:jc w:val="both"/>
        <w:rPr>
          <w:rFonts w:ascii="Times New Roman" w:eastAsia="方正仿宋_GBK" w:hAnsi="Times New Roman" w:hint="eastAsia"/>
          <w:lang w:val="en-US" w:eastAsia="zh-CN"/>
        </w:rPr>
      </w:pPr>
    </w:p>
    <w:p>
      <w:pPr>
        <w:pStyle w:val="15"/>
        <w:spacing w:line="310" w:lineRule="auto"/>
        <w:ind w:left="516" w:right="384" w:firstLineChars="200" w:firstLine="620"/>
        <w:jc w:val="both"/>
        <w:rPr>
          <w:rFonts w:ascii="Times New Roman" w:eastAsia="方正仿宋_GBK" w:hAnsi="Times New Roman" w:hint="eastAsia"/>
          <w:lang w:val="en-US" w:eastAsia="zh-CN"/>
        </w:rPr>
      </w:pPr>
    </w:p>
    <w:p>
      <w:pPr>
        <w:pStyle w:val="15"/>
        <w:spacing w:line="310" w:lineRule="auto"/>
        <w:ind w:left="516" w:right="384" w:firstLineChars="200" w:firstLine="620"/>
        <w:jc w:val="both"/>
        <w:rPr>
          <w:rFonts w:ascii="Times New Roman" w:eastAsia="方正仿宋_GBK" w:hAnsi="Times New Roman" w:hint="eastAsia"/>
          <w:lang w:val="en-US" w:eastAsia="zh-CN"/>
        </w:rPr>
      </w:pPr>
    </w:p>
    <w:p>
      <w:pPr>
        <w:pStyle w:val="15"/>
        <w:spacing w:line="310" w:lineRule="auto"/>
        <w:ind w:left="516" w:right="384" w:firstLineChars="200" w:firstLine="620"/>
        <w:jc w:val="both"/>
        <w:rPr>
          <w:rFonts w:ascii="Times New Roman" w:eastAsia="方正仿宋_GBK" w:hAnsi="Times New Roman" w:hint="eastAsia"/>
          <w:lang w:val="en-US" w:eastAsia="zh-CN"/>
        </w:rPr>
      </w:pPr>
    </w:p>
    <w:tbl>
      <w:tblPr>
        <w:jc w:val="left"/>
        <w:tblInd w:w="93" w:type="dxa"/>
        <w:tblW w:w="10380" w:type="dxa"/>
        <w:tblBorders>
          <w:top w:val="none" w:sz="0" w:space="0" w:color="auto"/>
          <w:left w:val="none" w:sz="0" w:space="0" w:color="auto"/>
          <w:bottom w:val="none" w:sz="0" w:space="0" w:color="auto"/>
          <w:right w:val="none" w:sz="0" w:space="0" w:color="auto"/>
        </w:tblBorders>
        <w:shd w:val="clear" w:color="auto" w:fill="auto"/>
        <w:tblCellMar>
          <w:top w:w="0" w:type="dxa"/>
          <w:left w:w="108" w:type="dxa"/>
          <w:bottom w:w="0" w:type="dxa"/>
          <w:right w:w="108" w:type="dxa"/>
        </w:tblCellMar>
      </w:tblPr>
      <w:tblGrid>
        <w:gridCol w:w="484"/>
        <w:gridCol w:w="1071"/>
        <w:gridCol w:w="1438"/>
        <w:gridCol w:w="905"/>
        <w:gridCol w:w="1071"/>
        <w:gridCol w:w="1071"/>
        <w:gridCol w:w="1678"/>
        <w:gridCol w:w="575"/>
        <w:gridCol w:w="575"/>
        <w:gridCol w:w="756"/>
        <w:gridCol w:w="756"/>
      </w:tblGrid>
      <w:tr>
        <w:trPr>
          <w:trHeight w:val="420"/>
        </w:trPr>
        <w:tc>
          <w:tcPr>
            <w:tcW w:w="10382" w:type="dxa"/>
            <w:gridSpan w:val="11"/>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ascii="宋体" w:eastAsia="宋体" w:cs="宋体" w:hint="eastAsia"/>
                <w:b/>
                <w:bCs/>
                <w:i w:val="0"/>
                <w:iCs w:val="0"/>
                <w:color w:val="000000"/>
                <w:sz w:val="32"/>
                <w:szCs w:val="32"/>
                <w:u w:val="none"/>
              </w:rPr>
            </w:pPr>
            <w:r>
              <w:rPr>
                <w:rFonts w:ascii="宋体" w:eastAsia="宋体" w:cs="宋体" w:hint="eastAsia"/>
                <w:b/>
                <w:bCs/>
                <w:i w:val="0"/>
                <w:iCs w:val="0"/>
                <w:color w:val="000000"/>
                <w:kern w:val="0"/>
                <w:sz w:val="32"/>
                <w:szCs w:val="32"/>
                <w:u w:val="none"/>
                <w:lang w:val="en-US" w:eastAsia="zh-CN"/>
              </w:rPr>
              <w:t>缉私警察业务费项目绩效自评表</w:t>
            </w:r>
          </w:p>
        </w:tc>
      </w:tr>
      <w:tr>
        <w:trPr>
          <w:trHeight w:val="270"/>
        </w:trPr>
        <w:tc>
          <w:tcPr>
            <w:tcW w:w="10379" w:type="dxa"/>
            <w:gridSpan w:val="11"/>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（2025年度）</w:t>
            </w:r>
          </w:p>
        </w:tc>
      </w:tr>
      <w:tr>
        <w:trPr>
          <w:trHeight w:val="255"/>
        </w:trPr>
        <w:tc>
          <w:tcPr>
            <w:tcW w:w="484" w:type="dxa"/>
            <w:tcBorders>
              <w:top w:val="nil"/>
              <w:left w:val="nil"/>
              <w:bottom w:val="nil"/>
              <w:right w:val="nil"/>
            </w:tcBorders>
            <w:shd w:val="clear" w:color="auto" w:fill="auto"/>
            <w:noWrap/>
            <w:vAlign w:val="bottom"/>
          </w:tcPr>
          <w:p>
            <w:pPr>
              <w:rPr>
                <w:rFonts w:ascii="Arial" w:cs="Arial" w:hAnsi="Arial" w:hint="eastAsia"/>
                <w:i w:val="0"/>
                <w:iCs w:val="0"/>
                <w:color w:val="000000"/>
                <w:sz w:val="20"/>
                <w:szCs w:val="20"/>
                <w:u w:val="none"/>
              </w:rPr>
            </w:pPr>
          </w:p>
        </w:tc>
        <w:tc>
          <w:tcPr>
            <w:tcW w:w="1071" w:type="dxa"/>
            <w:tcBorders>
              <w:top w:val="nil"/>
              <w:left w:val="nil"/>
              <w:bottom w:val="nil"/>
              <w:right w:val="nil"/>
            </w:tcBorders>
            <w:shd w:val="clear" w:color="auto" w:fill="auto"/>
            <w:noWrap/>
            <w:vAlign w:val="bottom"/>
          </w:tcPr>
          <w:p>
            <w:pPr>
              <w:rPr>
                <w:rFonts w:ascii="Arial" w:cs="Arial" w:hAnsi="Arial"/>
                <w:i w:val="0"/>
                <w:iCs w:val="0"/>
                <w:color w:val="000000"/>
                <w:sz w:val="20"/>
                <w:szCs w:val="20"/>
                <w:u w:val="none"/>
              </w:rPr>
            </w:pPr>
          </w:p>
        </w:tc>
        <w:tc>
          <w:tcPr>
            <w:tcW w:w="1438" w:type="dxa"/>
            <w:tcBorders>
              <w:top w:val="nil"/>
              <w:left w:val="nil"/>
              <w:bottom w:val="nil"/>
              <w:right w:val="nil"/>
            </w:tcBorders>
            <w:shd w:val="clear" w:color="auto" w:fill="auto"/>
            <w:noWrap/>
            <w:vAlign w:val="bottom"/>
          </w:tcPr>
          <w:p>
            <w:pPr>
              <w:rPr>
                <w:rFonts w:ascii="Arial" w:cs="Arial" w:hAnsi="Arial"/>
                <w:i w:val="0"/>
                <w:iCs w:val="0"/>
                <w:color w:val="000000"/>
                <w:sz w:val="20"/>
                <w:szCs w:val="20"/>
                <w:u w:val="none"/>
              </w:rPr>
            </w:pPr>
          </w:p>
        </w:tc>
        <w:tc>
          <w:tcPr>
            <w:tcW w:w="904" w:type="dxa"/>
            <w:tcBorders>
              <w:top w:val="nil"/>
              <w:left w:val="nil"/>
              <w:bottom w:val="nil"/>
              <w:right w:val="nil"/>
            </w:tcBorders>
            <w:shd w:val="clear" w:color="auto" w:fill="auto"/>
            <w:noWrap/>
            <w:vAlign w:val="bottom"/>
          </w:tcPr>
          <w:p>
            <w:pPr>
              <w:rPr>
                <w:rFonts w:ascii="Arial" w:cs="Arial" w:hAnsi="Arial"/>
                <w:i w:val="0"/>
                <w:iCs w:val="0"/>
                <w:color w:val="000000"/>
                <w:sz w:val="20"/>
                <w:szCs w:val="20"/>
                <w:u w:val="none"/>
              </w:rPr>
            </w:pPr>
          </w:p>
        </w:tc>
        <w:tc>
          <w:tcPr>
            <w:tcW w:w="1071" w:type="dxa"/>
            <w:tcBorders>
              <w:top w:val="nil"/>
              <w:left w:val="nil"/>
              <w:bottom w:val="nil"/>
              <w:right w:val="nil"/>
            </w:tcBorders>
            <w:shd w:val="clear" w:color="auto" w:fill="auto"/>
            <w:noWrap/>
            <w:vAlign w:val="bottom"/>
          </w:tcPr>
          <w:p>
            <w:pPr>
              <w:rPr>
                <w:rFonts w:ascii="Arial" w:cs="Arial" w:hAnsi="Arial"/>
                <w:i w:val="0"/>
                <w:iCs w:val="0"/>
                <w:color w:val="000000"/>
                <w:sz w:val="20"/>
                <w:szCs w:val="20"/>
                <w:u w:val="none"/>
              </w:rPr>
            </w:pPr>
          </w:p>
        </w:tc>
        <w:tc>
          <w:tcPr>
            <w:tcW w:w="1071" w:type="dxa"/>
            <w:tcBorders>
              <w:top w:val="nil"/>
              <w:left w:val="nil"/>
              <w:bottom w:val="nil"/>
              <w:right w:val="nil"/>
            </w:tcBorders>
            <w:shd w:val="clear" w:color="auto" w:fill="auto"/>
            <w:noWrap/>
            <w:vAlign w:val="bottom"/>
          </w:tcPr>
          <w:p>
            <w:pPr>
              <w:rPr>
                <w:rFonts w:ascii="Arial" w:cs="Arial" w:hAnsi="Arial"/>
                <w:i w:val="0"/>
                <w:iCs w:val="0"/>
                <w:color w:val="000000"/>
                <w:sz w:val="20"/>
                <w:szCs w:val="20"/>
                <w:u w:val="none"/>
              </w:rPr>
            </w:pPr>
          </w:p>
        </w:tc>
        <w:tc>
          <w:tcPr>
            <w:tcW w:w="1678" w:type="dxa"/>
            <w:tcBorders>
              <w:top w:val="nil"/>
              <w:left w:val="nil"/>
              <w:bottom w:val="nil"/>
              <w:right w:val="nil"/>
            </w:tcBorders>
            <w:shd w:val="clear" w:color="auto" w:fill="auto"/>
            <w:noWrap/>
            <w:vAlign w:val="bottom"/>
          </w:tcPr>
          <w:p>
            <w:pPr>
              <w:rPr>
                <w:rFonts w:ascii="Arial" w:cs="Arial" w:hAnsi="Arial"/>
                <w:i w:val="0"/>
                <w:iCs w:val="0"/>
                <w:color w:val="000000"/>
                <w:sz w:val="20"/>
                <w:szCs w:val="20"/>
                <w:u w:val="none"/>
              </w:rPr>
            </w:pPr>
          </w:p>
        </w:tc>
        <w:tc>
          <w:tcPr>
            <w:tcW w:w="575" w:type="dxa"/>
            <w:tcBorders>
              <w:top w:val="nil"/>
              <w:left w:val="nil"/>
              <w:bottom w:val="nil"/>
              <w:right w:val="nil"/>
            </w:tcBorders>
            <w:shd w:val="clear" w:color="auto" w:fill="auto"/>
            <w:noWrap/>
            <w:vAlign w:val="bottom"/>
          </w:tcPr>
          <w:p>
            <w:pPr>
              <w:rPr>
                <w:rFonts w:ascii="Arial" w:cs="Arial" w:hAnsi="Arial"/>
                <w:i w:val="0"/>
                <w:iCs w:val="0"/>
                <w:color w:val="000000"/>
                <w:sz w:val="20"/>
                <w:szCs w:val="20"/>
                <w:u w:val="none"/>
              </w:rPr>
            </w:pPr>
          </w:p>
        </w:tc>
        <w:tc>
          <w:tcPr>
            <w:tcW w:w="575" w:type="dxa"/>
            <w:tcBorders>
              <w:top w:val="nil"/>
              <w:left w:val="nil"/>
              <w:bottom w:val="nil"/>
              <w:right w:val="nil"/>
            </w:tcBorders>
            <w:shd w:val="clear" w:color="auto" w:fill="auto"/>
            <w:noWrap/>
            <w:vAlign w:val="bottom"/>
          </w:tcPr>
          <w:p>
            <w:pPr>
              <w:rPr>
                <w:rFonts w:ascii="Arial" w:cs="Arial" w:hAnsi="Arial"/>
                <w:i w:val="0"/>
                <w:iCs w:val="0"/>
                <w:color w:val="000000"/>
                <w:sz w:val="20"/>
                <w:szCs w:val="20"/>
                <w:u w:val="none"/>
              </w:rPr>
            </w:pPr>
          </w:p>
        </w:tc>
        <w:tc>
          <w:tcPr>
            <w:tcW w:w="756" w:type="dxa"/>
            <w:tcBorders>
              <w:top w:val="nil"/>
              <w:left w:val="nil"/>
              <w:bottom w:val="nil"/>
              <w:right w:val="nil"/>
            </w:tcBorders>
            <w:shd w:val="clear" w:color="auto" w:fill="auto"/>
            <w:noWrap/>
            <w:vAlign w:val="bottom"/>
          </w:tcPr>
          <w:p>
            <w:pPr>
              <w:rPr>
                <w:rFonts w:ascii="Arial" w:cs="Arial" w:hAnsi="Arial"/>
                <w:i w:val="0"/>
                <w:iCs w:val="0"/>
                <w:color w:val="000000"/>
                <w:sz w:val="20"/>
                <w:szCs w:val="20"/>
                <w:u w:val="none"/>
              </w:rPr>
            </w:pPr>
          </w:p>
        </w:tc>
        <w:tc>
          <w:tcPr>
            <w:tcW w:w="756" w:type="dxa"/>
            <w:tcBorders>
              <w:top w:val="nil"/>
              <w:left w:val="nil"/>
              <w:bottom w:val="nil"/>
              <w:right w:val="nil"/>
            </w:tcBorders>
            <w:shd w:val="clear" w:color="auto" w:fill="auto"/>
            <w:noWrap/>
            <w:vAlign w:val="bottom"/>
          </w:tcPr>
          <w:p>
            <w:pPr>
              <w:rPr>
                <w:rFonts w:ascii="Arial" w:cs="Arial" w:hAnsi="Arial"/>
                <w:i w:val="0"/>
                <w:iCs w:val="0"/>
                <w:color w:val="000000"/>
                <w:sz w:val="20"/>
                <w:szCs w:val="20"/>
                <w:u w:val="none"/>
              </w:rPr>
            </w:pPr>
          </w:p>
        </w:tc>
      </w:tr>
      <w:tr>
        <w:trPr>
          <w:trHeight w:val="380"/>
        </w:trPr>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项目名称</w:t>
            </w:r>
          </w:p>
        </w:tc>
        <w:tc>
          <w:tcPr>
            <w:tcW w:w="8823" w:type="dxa"/>
            <w:gridSpan w:val="9"/>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缉私警察业务费</w:t>
            </w:r>
          </w:p>
        </w:tc>
      </w:tr>
      <w:tr>
        <w:trPr>
          <w:trHeight w:val="380"/>
        </w:trPr>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主管部门</w:t>
            </w:r>
          </w:p>
        </w:tc>
        <w:tc>
          <w:tcPr>
            <w:tcW w:w="3458"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[167] 海关总署</w:t>
            </w:r>
          </w:p>
        </w:tc>
        <w:tc>
          <w:tcPr>
            <w:tcW w:w="107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实施单位</w:t>
            </w:r>
          </w:p>
        </w:tc>
        <w:tc>
          <w:tcPr>
            <w:tcW w:w="4292"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中华人民共和国海拉尔海关</w:t>
            </w:r>
          </w:p>
        </w:tc>
      </w:tr>
      <w:tr>
        <w:trPr>
          <w:trHeight w:val="380"/>
        </w:trPr>
        <w:tc>
          <w:tcPr>
            <w:tcW w:w="1559"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项目资金</w:t>
              <w:br/>
              <w:t>（万元）</w:t>
            </w:r>
          </w:p>
        </w:tc>
        <w:tc>
          <w:tcPr>
            <w:tcW w:w="238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18"/>
                <w:szCs w:val="18"/>
                <w:u w:val="none"/>
              </w:rPr>
            </w:pPr>
          </w:p>
        </w:tc>
        <w:tc>
          <w:tcPr>
            <w:tcW w:w="107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年初预算数</w:t>
            </w:r>
          </w:p>
        </w:tc>
        <w:tc>
          <w:tcPr>
            <w:tcW w:w="107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全年预算数</w:t>
            </w:r>
          </w:p>
        </w:tc>
        <w:tc>
          <w:tcPr>
            <w:tcW w:w="168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全年执行数</w:t>
            </w:r>
          </w:p>
        </w:tc>
        <w:tc>
          <w:tcPr>
            <w:tcW w:w="54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分值</w:t>
            </w:r>
          </w:p>
        </w:tc>
        <w:tc>
          <w:tcPr>
            <w:tcW w:w="13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执行率</w:t>
            </w:r>
          </w:p>
        </w:tc>
        <w:tc>
          <w:tcPr>
            <w:tcW w:w="75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得分</w:t>
            </w:r>
          </w:p>
        </w:tc>
      </w:tr>
      <w:tr>
        <w:trPr>
          <w:trHeight w:val="380"/>
        </w:trPr>
        <w:tc>
          <w:tcPr>
            <w:tcW w:w="1559"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38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年度资金总额：</w:t>
            </w:r>
          </w:p>
        </w:tc>
        <w:tc>
          <w:tcPr>
            <w:tcW w:w="107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62.18</w:t>
            </w:r>
          </w:p>
        </w:tc>
        <w:tc>
          <w:tcPr>
            <w:tcW w:w="107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62.18</w:t>
            </w:r>
          </w:p>
        </w:tc>
        <w:tc>
          <w:tcPr>
            <w:tcW w:w="168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43.00</w:t>
            </w:r>
          </w:p>
        </w:tc>
        <w:tc>
          <w:tcPr>
            <w:tcW w:w="54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10.0</w:t>
            </w:r>
          </w:p>
        </w:tc>
        <w:tc>
          <w:tcPr>
            <w:tcW w:w="13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69.2%</w:t>
            </w:r>
          </w:p>
        </w:tc>
        <w:tc>
          <w:tcPr>
            <w:tcW w:w="75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6.9</w:t>
            </w:r>
          </w:p>
        </w:tc>
      </w:tr>
      <w:tr>
        <w:trPr>
          <w:trHeight w:val="380"/>
        </w:trPr>
        <w:tc>
          <w:tcPr>
            <w:tcW w:w="1559"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38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 xml:space="preserve">          其中：财政拨款</w:t>
            </w:r>
          </w:p>
        </w:tc>
        <w:tc>
          <w:tcPr>
            <w:tcW w:w="107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48.00</w:t>
            </w:r>
          </w:p>
        </w:tc>
        <w:tc>
          <w:tcPr>
            <w:tcW w:w="107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48.00</w:t>
            </w:r>
          </w:p>
        </w:tc>
        <w:tc>
          <w:tcPr>
            <w:tcW w:w="168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28.82</w:t>
            </w:r>
          </w:p>
        </w:tc>
        <w:tc>
          <w:tcPr>
            <w:tcW w:w="54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w:t>
            </w:r>
          </w:p>
        </w:tc>
        <w:tc>
          <w:tcPr>
            <w:tcW w:w="13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18"/>
                <w:szCs w:val="18"/>
                <w:u w:val="none"/>
              </w:rPr>
            </w:pPr>
          </w:p>
        </w:tc>
        <w:tc>
          <w:tcPr>
            <w:tcW w:w="75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w:t>
            </w:r>
          </w:p>
        </w:tc>
      </w:tr>
      <w:tr>
        <w:trPr>
          <w:trHeight w:val="380"/>
        </w:trPr>
        <w:tc>
          <w:tcPr>
            <w:tcW w:w="1559"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385" w:type="dxa"/>
            <w:gridSpan w:val="2"/>
            <w:tcBorders>
              <w:top w:val="single" w:sz="4" w:space="0" w:color="000000"/>
              <w:left w:val="single" w:sz="4" w:space="0" w:color="000000"/>
              <w:bottom w:val="single" w:sz="4" w:space="0" w:color="000000"/>
              <w:right w:val="nil"/>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 xml:space="preserve">                上年结转</w:t>
            </w:r>
          </w:p>
        </w:tc>
        <w:tc>
          <w:tcPr>
            <w:tcW w:w="107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14.18</w:t>
            </w:r>
          </w:p>
        </w:tc>
        <w:tc>
          <w:tcPr>
            <w:tcW w:w="107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14.18</w:t>
            </w:r>
          </w:p>
        </w:tc>
        <w:tc>
          <w:tcPr>
            <w:tcW w:w="168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14.18</w:t>
            </w:r>
          </w:p>
        </w:tc>
        <w:tc>
          <w:tcPr>
            <w:tcW w:w="54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w:t>
            </w:r>
          </w:p>
        </w:tc>
        <w:tc>
          <w:tcPr>
            <w:tcW w:w="13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18"/>
                <w:szCs w:val="18"/>
                <w:u w:val="none"/>
              </w:rPr>
            </w:pPr>
          </w:p>
        </w:tc>
        <w:tc>
          <w:tcPr>
            <w:tcW w:w="75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w:t>
            </w:r>
          </w:p>
        </w:tc>
      </w:tr>
      <w:tr>
        <w:trPr>
          <w:trHeight w:val="380"/>
        </w:trPr>
        <w:tc>
          <w:tcPr>
            <w:tcW w:w="1559"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38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 xml:space="preserve">                其他资金 </w:t>
            </w:r>
          </w:p>
        </w:tc>
        <w:tc>
          <w:tcPr>
            <w:tcW w:w="107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0.00</w:t>
            </w:r>
          </w:p>
        </w:tc>
        <w:tc>
          <w:tcPr>
            <w:tcW w:w="107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0.00</w:t>
            </w:r>
          </w:p>
        </w:tc>
        <w:tc>
          <w:tcPr>
            <w:tcW w:w="168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0.00</w:t>
            </w:r>
          </w:p>
        </w:tc>
        <w:tc>
          <w:tcPr>
            <w:tcW w:w="54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w:t>
            </w:r>
          </w:p>
        </w:tc>
        <w:tc>
          <w:tcPr>
            <w:tcW w:w="13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18"/>
                <w:szCs w:val="18"/>
                <w:u w:val="none"/>
              </w:rPr>
            </w:pPr>
          </w:p>
        </w:tc>
        <w:tc>
          <w:tcPr>
            <w:tcW w:w="75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w:t>
            </w:r>
          </w:p>
        </w:tc>
      </w:tr>
      <w:tr>
        <w:trPr>
          <w:trHeight w:val="380"/>
        </w:trPr>
        <w:tc>
          <w:tcPr>
            <w:tcW w:w="48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年</w:t>
              <w:br/>
              <w:t>度</w:t>
              <w:br/>
              <w:t>总</w:t>
              <w:br/>
              <w:t>体</w:t>
              <w:br/>
              <w:t>目</w:t>
              <w:br/>
              <w:t>标</w:t>
            </w:r>
          </w:p>
        </w:tc>
        <w:tc>
          <w:tcPr>
            <w:tcW w:w="5604"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预期目标</w:t>
            </w:r>
          </w:p>
        </w:tc>
        <w:tc>
          <w:tcPr>
            <w:tcW w:w="4292"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实际完成情况</w:t>
            </w:r>
          </w:p>
        </w:tc>
      </w:tr>
      <w:tr>
        <w:trPr>
          <w:trHeight w:val="1902"/>
        </w:trPr>
        <w:tc>
          <w:tcPr>
            <w:tcW w:w="48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5604" w:type="dxa"/>
            <w:gridSpan w:val="5"/>
            <w:tcBorders>
              <w:top w:val="single" w:sz="4" w:space="0" w:color="000000"/>
              <w:left w:val="single" w:sz="4" w:space="0" w:color="000000"/>
              <w:bottom w:val="single" w:sz="4" w:space="0" w:color="000000"/>
              <w:right w:val="single" w:sz="4" w:space="0" w:color="000000"/>
            </w:tcBorders>
            <w:shd w:val="clear" w:color="auto" w:fill="auto"/>
          </w:tcPr>
          <w:p>
            <w:pPr>
              <w:keepNext w:val="0"/>
              <w:keepLines w:val="0"/>
              <w:widowControl/>
              <w:suppressLineNumbers w:val="0"/>
              <w:jc w:val="left"/>
              <w:textAlignment w:val="top"/>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目标1：通过保障缉私警察日常办案资金需求，确保海关缉私工作正常开展，保护人民群众生命财产安全。</w:t>
              <w:br/>
              <w:br/>
              <w:t>目标2：通过开展情报调研、搜集与分析等工作，为打击走私提供线索支撑，提高精准查私能力。</w:t>
            </w:r>
          </w:p>
        </w:tc>
        <w:tc>
          <w:tcPr>
            <w:tcW w:w="4292" w:type="dxa"/>
            <w:gridSpan w:val="5"/>
            <w:tcBorders>
              <w:top w:val="single" w:sz="4" w:space="0" w:color="000000"/>
              <w:left w:val="single" w:sz="4" w:space="0" w:color="000000"/>
              <w:bottom w:val="single" w:sz="4" w:space="0" w:color="000000"/>
              <w:right w:val="single" w:sz="4" w:space="0" w:color="000000"/>
            </w:tcBorders>
            <w:shd w:val="clear" w:color="auto" w:fill="auto"/>
          </w:tcPr>
          <w:p>
            <w:pPr>
              <w:keepNext w:val="0"/>
              <w:keepLines w:val="0"/>
              <w:widowControl/>
              <w:suppressLineNumbers w:val="0"/>
              <w:jc w:val="left"/>
              <w:textAlignment w:val="top"/>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1、通过保障缉私机构1个、保障缉私警察13人、全额保障缉私经费的需求，确保缉私能够工作正常开展，保护人民群众生命财产安全。</w:t>
              <w:br/>
              <w:t>2、通过情报经营，锁定犯罪嫌疑人1名，查获走私货物案值600余万元，涉税57万元，该案件已侦查终结。该案件的查获有效震慑辖区水客走私活动，提高了精准查私能力。</w:t>
            </w:r>
          </w:p>
        </w:tc>
      </w:tr>
      <w:tr>
        <w:trPr>
          <w:trHeight w:val="540"/>
        </w:trPr>
        <w:tc>
          <w:tcPr>
            <w:tcW w:w="48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绩</w:t>
              <w:br/>
              <w:t>效</w:t>
              <w:br/>
              <w:t>指</w:t>
              <w:br/>
              <w:t>标</w:t>
            </w:r>
          </w:p>
        </w:tc>
        <w:tc>
          <w:tcPr>
            <w:tcW w:w="1073" w:type="dxa"/>
            <w:tcBorders>
              <w:top w:val="single" w:sz="4" w:space="0" w:color="000000"/>
              <w:left w:val="nil"/>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一级指标</w:t>
            </w:r>
          </w:p>
        </w:tc>
        <w:tc>
          <w:tcPr>
            <w:tcW w:w="144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二级指标</w:t>
            </w:r>
          </w:p>
        </w:tc>
        <w:tc>
          <w:tcPr>
            <w:tcW w:w="2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三级指标</w:t>
            </w:r>
          </w:p>
        </w:tc>
        <w:tc>
          <w:tcPr>
            <w:tcW w:w="107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年度指标值</w:t>
            </w:r>
          </w:p>
        </w:tc>
        <w:tc>
          <w:tcPr>
            <w:tcW w:w="168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实际完成值</w:t>
            </w:r>
          </w:p>
        </w:tc>
        <w:tc>
          <w:tcPr>
            <w:tcW w:w="54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分值</w:t>
            </w:r>
          </w:p>
        </w:tc>
        <w:tc>
          <w:tcPr>
            <w:tcW w:w="54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得分</w:t>
            </w:r>
          </w:p>
        </w:tc>
        <w:tc>
          <w:tcPr>
            <w:tcW w:w="1516" w:type="dxa"/>
            <w:gridSpan w:val="2"/>
            <w:tcBorders>
              <w:top w:val="single" w:sz="4" w:space="0" w:color="000000"/>
              <w:left w:val="single" w:sz="4" w:space="0" w:color="000000"/>
              <w:bottom w:val="nil"/>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偏差原因分析及</w:t>
              <w:br/>
              <w:t>改进措施</w:t>
            </w:r>
          </w:p>
        </w:tc>
      </w:tr>
      <w:tr>
        <w:trPr>
          <w:trHeight w:val="380"/>
        </w:trPr>
        <w:tc>
          <w:tcPr>
            <w:tcW w:w="48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073" w:type="dxa"/>
            <w:vMerge w:val="restart"/>
            <w:tcBorders>
              <w:top w:val="single" w:sz="4" w:space="0" w:color="000000"/>
              <w:left w:val="nil"/>
              <w:bottom w:val="nil"/>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产出指标</w:t>
            </w:r>
          </w:p>
        </w:tc>
        <w:tc>
          <w:tcPr>
            <w:tcW w:w="1440" w:type="dxa"/>
            <w:vMerge w:val="restart"/>
            <w:tcBorders>
              <w:top w:val="single" w:sz="4" w:space="0" w:color="000000"/>
              <w:left w:val="single" w:sz="4" w:space="0" w:color="000000"/>
              <w:bottom w:val="nil"/>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数量指标</w:t>
            </w:r>
          </w:p>
        </w:tc>
        <w:tc>
          <w:tcPr>
            <w:tcW w:w="2018" w:type="dxa"/>
            <w:gridSpan w:val="2"/>
            <w:tcBorders>
              <w:top w:val="single" w:sz="4" w:space="0" w:color="000000"/>
              <w:left w:val="single" w:sz="4" w:space="0" w:color="000000"/>
              <w:bottom w:val="single" w:sz="4" w:space="0" w:color="000000"/>
              <w:right w:val="nil"/>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保障缉私警察人数</w:t>
            </w:r>
          </w:p>
        </w:tc>
        <w:tc>
          <w:tcPr>
            <w:tcW w:w="107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≥12人</w:t>
            </w:r>
          </w:p>
        </w:tc>
        <w:tc>
          <w:tcPr>
            <w:tcW w:w="168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13.00人</w:t>
            </w:r>
          </w:p>
        </w:tc>
        <w:tc>
          <w:tcPr>
            <w:tcW w:w="54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15</w:t>
            </w:r>
          </w:p>
        </w:tc>
        <w:tc>
          <w:tcPr>
            <w:tcW w:w="548" w:type="dxa"/>
            <w:tcBorders>
              <w:top w:val="single" w:sz="4" w:space="0" w:color="000000"/>
              <w:left w:val="single" w:sz="4" w:space="0" w:color="000000"/>
              <w:bottom w:val="single" w:sz="4" w:space="0" w:color="000000"/>
              <w:right w:val="nil"/>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15.0</w:t>
            </w:r>
          </w:p>
        </w:tc>
        <w:tc>
          <w:tcPr>
            <w:tcW w:w="151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18"/>
                <w:szCs w:val="18"/>
                <w:u w:val="none"/>
              </w:rPr>
            </w:pPr>
          </w:p>
        </w:tc>
      </w:tr>
      <w:tr>
        <w:trPr>
          <w:trHeight w:val="380"/>
        </w:trPr>
        <w:tc>
          <w:tcPr>
            <w:tcW w:w="48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073" w:type="dxa"/>
            <w:vMerge/>
            <w:tcBorders>
              <w:top w:val="single" w:sz="4" w:space="0" w:color="000000"/>
              <w:left w:val="nil"/>
              <w:bottom w:val="nil"/>
              <w:right w:val="single" w:sz="4" w:space="0" w:color="000000"/>
            </w:tcBorders>
            <w:shd w:val="clear" w:color="auto" w:fill="auto"/>
            <w:vAlign w:val="center"/>
          </w:tcPr>
          <w:p/>
        </w:tc>
        <w:tc>
          <w:tcPr>
            <w:tcW w:w="1440" w:type="dxa"/>
            <w:vMerge/>
            <w:tcBorders>
              <w:top w:val="single" w:sz="4" w:space="0" w:color="000000"/>
              <w:left w:val="single" w:sz="4" w:space="0" w:color="000000"/>
              <w:bottom w:val="nil"/>
              <w:right w:val="single" w:sz="4" w:space="0" w:color="000000"/>
            </w:tcBorders>
            <w:shd w:val="clear" w:color="auto" w:fill="auto"/>
            <w:vAlign w:val="center"/>
          </w:tcPr>
          <w:p/>
        </w:tc>
        <w:tc>
          <w:tcPr>
            <w:tcW w:w="2018" w:type="dxa"/>
            <w:gridSpan w:val="2"/>
            <w:tcBorders>
              <w:top w:val="single" w:sz="4" w:space="0" w:color="000000"/>
              <w:left w:val="single" w:sz="4" w:space="0" w:color="000000"/>
              <w:bottom w:val="single" w:sz="4" w:space="0" w:color="000000"/>
              <w:right w:val="nil"/>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保障缉私机构数</w:t>
            </w:r>
          </w:p>
        </w:tc>
        <w:tc>
          <w:tcPr>
            <w:tcW w:w="107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≥1个</w:t>
            </w:r>
          </w:p>
        </w:tc>
        <w:tc>
          <w:tcPr>
            <w:tcW w:w="168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1.00个</w:t>
            </w:r>
          </w:p>
        </w:tc>
        <w:tc>
          <w:tcPr>
            <w:tcW w:w="54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15</w:t>
            </w:r>
          </w:p>
        </w:tc>
        <w:tc>
          <w:tcPr>
            <w:tcW w:w="548" w:type="dxa"/>
            <w:tcBorders>
              <w:top w:val="single" w:sz="4" w:space="0" w:color="000000"/>
              <w:left w:val="single" w:sz="4" w:space="0" w:color="000000"/>
              <w:bottom w:val="single" w:sz="4" w:space="0" w:color="000000"/>
              <w:right w:val="nil"/>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15.0</w:t>
            </w:r>
          </w:p>
        </w:tc>
        <w:tc>
          <w:tcPr>
            <w:tcW w:w="151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18"/>
                <w:szCs w:val="18"/>
                <w:u w:val="none"/>
              </w:rPr>
            </w:pPr>
          </w:p>
        </w:tc>
      </w:tr>
      <w:tr>
        <w:trPr>
          <w:trHeight w:val="380"/>
        </w:trPr>
        <w:tc>
          <w:tcPr>
            <w:tcW w:w="48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073" w:type="dxa"/>
            <w:vMerge/>
            <w:tcBorders>
              <w:top w:val="single" w:sz="4" w:space="0" w:color="000000"/>
              <w:left w:val="nil"/>
              <w:bottom w:val="nil"/>
              <w:right w:val="single" w:sz="4" w:space="0" w:color="000000"/>
            </w:tcBorders>
            <w:shd w:val="clear" w:color="auto" w:fill="auto"/>
            <w:vAlign w:val="center"/>
          </w:tcPr>
          <w:p/>
        </w:tc>
        <w:tc>
          <w:tcPr>
            <w:tcW w:w="1440" w:type="dxa"/>
            <w:tcBorders>
              <w:top w:val="single" w:sz="4" w:space="0" w:color="000000"/>
              <w:left w:val="single" w:sz="4" w:space="0" w:color="000000"/>
              <w:bottom w:val="nil"/>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质量指标</w:t>
            </w:r>
          </w:p>
        </w:tc>
        <w:tc>
          <w:tcPr>
            <w:tcW w:w="2018" w:type="dxa"/>
            <w:gridSpan w:val="2"/>
            <w:tcBorders>
              <w:top w:val="single" w:sz="4" w:space="0" w:color="000000"/>
              <w:left w:val="single" w:sz="4" w:space="0" w:color="000000"/>
              <w:bottom w:val="single" w:sz="4" w:space="0" w:color="000000"/>
              <w:right w:val="nil"/>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海关缉私经费保障率</w:t>
            </w:r>
          </w:p>
        </w:tc>
        <w:tc>
          <w:tcPr>
            <w:tcW w:w="107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≥98.00%</w:t>
            </w:r>
          </w:p>
        </w:tc>
        <w:tc>
          <w:tcPr>
            <w:tcW w:w="168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100.00%</w:t>
            </w:r>
          </w:p>
        </w:tc>
        <w:tc>
          <w:tcPr>
            <w:tcW w:w="54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20</w:t>
            </w:r>
          </w:p>
        </w:tc>
        <w:tc>
          <w:tcPr>
            <w:tcW w:w="548" w:type="dxa"/>
            <w:tcBorders>
              <w:top w:val="single" w:sz="4" w:space="0" w:color="000000"/>
              <w:left w:val="single" w:sz="4" w:space="0" w:color="000000"/>
              <w:bottom w:val="single" w:sz="4" w:space="0" w:color="000000"/>
              <w:right w:val="nil"/>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20.0</w:t>
            </w:r>
          </w:p>
        </w:tc>
        <w:tc>
          <w:tcPr>
            <w:tcW w:w="151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18"/>
                <w:szCs w:val="18"/>
                <w:u w:val="none"/>
              </w:rPr>
            </w:pPr>
          </w:p>
        </w:tc>
      </w:tr>
      <w:tr>
        <w:trPr>
          <w:trHeight w:val="3080"/>
        </w:trPr>
        <w:tc>
          <w:tcPr>
            <w:tcW w:w="48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073" w:type="dxa"/>
            <w:tcBorders>
              <w:top w:val="single" w:sz="4" w:space="0" w:color="000000"/>
              <w:left w:val="nil"/>
              <w:bottom w:val="single" w:sz="4" w:space="0" w:color="auto"/>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效益指标</w:t>
            </w:r>
          </w:p>
        </w:tc>
        <w:tc>
          <w:tcPr>
            <w:tcW w:w="1440" w:type="dxa"/>
            <w:tcBorders>
              <w:top w:val="single" w:sz="4" w:space="0" w:color="000000"/>
              <w:left w:val="single" w:sz="4" w:space="0" w:color="000000"/>
              <w:bottom w:val="single" w:sz="4" w:space="0" w:color="auto"/>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社会效益指标</w:t>
            </w:r>
          </w:p>
        </w:tc>
        <w:tc>
          <w:tcPr>
            <w:tcW w:w="2018" w:type="dxa"/>
            <w:gridSpan w:val="2"/>
            <w:tcBorders>
              <w:top w:val="single" w:sz="4" w:space="0" w:color="000000"/>
              <w:left w:val="single" w:sz="4" w:space="0" w:color="000000"/>
              <w:bottom w:val="single" w:sz="4" w:space="0" w:color="000000"/>
              <w:right w:val="nil"/>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有效提升打击走私业务工作能力</w:t>
            </w:r>
          </w:p>
        </w:tc>
        <w:tc>
          <w:tcPr>
            <w:tcW w:w="107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优</w:t>
            </w:r>
          </w:p>
        </w:tc>
        <w:tc>
          <w:tcPr>
            <w:tcW w:w="168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优</w:t>
            </w:r>
          </w:p>
        </w:tc>
        <w:tc>
          <w:tcPr>
            <w:tcW w:w="54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40</w:t>
            </w:r>
          </w:p>
        </w:tc>
        <w:tc>
          <w:tcPr>
            <w:tcW w:w="548" w:type="dxa"/>
            <w:tcBorders>
              <w:top w:val="single" w:sz="4" w:space="0" w:color="000000"/>
              <w:left w:val="single" w:sz="4" w:space="0" w:color="000000"/>
              <w:bottom w:val="single" w:sz="4" w:space="0" w:color="000000"/>
              <w:right w:val="nil"/>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33.0</w:t>
            </w:r>
          </w:p>
        </w:tc>
        <w:tc>
          <w:tcPr>
            <w:tcW w:w="151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1、预算执行率偏低的原因：海拉尔海关缉私分局侦办的刑事案件具有不可预判性和多变性,导致执行率偏低。2、充分考虑业务实际需求和发展需要，做实做细预算需求，精准申请预算，不断提高预算的执行率。</w:t>
            </w:r>
          </w:p>
        </w:tc>
      </w:tr>
      <w:tr>
        <w:trPr>
          <w:trHeight w:val="440"/>
        </w:trPr>
        <w:tc>
          <w:tcPr>
            <w:tcW w:w="7770" w:type="dxa"/>
            <w:gridSpan w:val="7"/>
            <w:tcBorders>
              <w:top w:val="nil"/>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总分</w:t>
            </w:r>
          </w:p>
        </w:tc>
        <w:tc>
          <w:tcPr>
            <w:tcW w:w="54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100</w:t>
            </w:r>
          </w:p>
        </w:tc>
        <w:tc>
          <w:tcPr>
            <w:tcW w:w="54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89.9</w:t>
            </w:r>
          </w:p>
        </w:tc>
        <w:tc>
          <w:tcPr>
            <w:tcW w:w="1516" w:type="dxa"/>
            <w:gridSpan w:val="2"/>
            <w:tcBorders>
              <w:top w:val="nil"/>
              <w:left w:val="single" w:sz="4" w:space="0" w:color="000000"/>
              <w:bottom w:val="single" w:sz="4" w:space="0" w:color="000000"/>
              <w:right w:val="single" w:sz="4" w:space="0" w:color="000000"/>
            </w:tcBorders>
            <w:shd w:val="clear" w:color="auto" w:fill="auto"/>
            <w:vAlign w:val="center"/>
          </w:tcPr>
          <w:p>
            <w:pPr>
              <w:jc w:val="center"/>
              <w:rPr>
                <w:rFonts w:ascii="宋体" w:eastAsia="宋体" w:cs="宋体" w:hint="eastAsia"/>
                <w:i w:val="0"/>
                <w:iCs w:val="0"/>
                <w:color w:val="000000"/>
                <w:sz w:val="18"/>
                <w:szCs w:val="18"/>
                <w:u w:val="none"/>
              </w:rPr>
            </w:pPr>
          </w:p>
        </w:tc>
      </w:tr>
      <w:tr>
        <w:trPr>
          <w:trHeight w:val="1700"/>
        </w:trPr>
        <w:tc>
          <w:tcPr>
            <w:tcW w:w="10382" w:type="dxa"/>
            <w:gridSpan w:val="11"/>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说明：1、预算执行率偏低的原因：海拉尔海关缉私分局侦办的刑事案件具有不可预判性和多变性，申请预算时正在侦办的案件需要多头抓捕，因案情变化，由多头抓捕变化为集中定点抓捕，节约了大量的办案经费。另一起经营的线索，由于警力不足，改为2026年开案。以上原因导致2025年缉私业务费预算执行率偏低。</w:t>
              <w:br/>
              <w:t>2、整改措施：海拉尔海关缉私分局将强化案件分析研判，充分考虑业务实际需求和发展需要，做实做细预算需求，精准申请预算，不断提高预算的执行率。</w:t>
            </w:r>
          </w:p>
        </w:tc>
      </w:tr>
    </w:tbl>
    <w:p>
      <w:pPr>
        <w:pStyle w:val="15"/>
        <w:spacing w:line="310" w:lineRule="auto"/>
        <w:ind w:left="516" w:right="384" w:firstLineChars="200" w:firstLine="620"/>
        <w:jc w:val="both"/>
        <w:rPr>
          <w:rFonts w:ascii="Times New Roman" w:eastAsia="方正仿宋_GBK" w:hAnsi="Times New Roman" w:hint="eastAsia"/>
          <w:lang w:val="en-US" w:eastAsia="zh-CN"/>
        </w:rPr>
      </w:pPr>
    </w:p>
    <w:p>
      <w:pPr>
        <w:pStyle w:val="15"/>
        <w:spacing w:line="310" w:lineRule="auto"/>
        <w:ind w:left="516" w:right="384" w:firstLineChars="200" w:firstLine="620"/>
        <w:jc w:val="both"/>
        <w:rPr>
          <w:rFonts w:ascii="Times New Roman" w:eastAsia="方正仿宋_GBK" w:hAnsi="Times New Roman" w:hint="eastAsia"/>
          <w:lang w:val="en-US" w:eastAsia="zh-CN"/>
        </w:rPr>
      </w:pPr>
    </w:p>
    <w:sectPr>
      <w:pgSz w:w="11910" w:h="16840"/>
      <w:pgMar w:top="689" w:right="605" w:bottom="964" w:left="804" w:header="0" w:footer="964" w:gutter="0"/>
      <w:docGrid w:linePitch="312" w:charSpace="0"/>
    </w:sectPr>
  </w:body>
</w:document>
</file>

<file path=word/fontTable.xml><?xml version="1.0" encoding="utf-8"?>
<w:fonts xmlns:w="http://schemas.openxmlformats.org/wordprocessingml/2006/main" xmlns:r="http://schemas.openxmlformats.org/officeDocument/2006/relationships">
  <w:font w:name="Times New Roman">
    <w:panose1 w:val="02020603050405020304"/>
    <w:charset w:val="86"/>
    <w:family w:val="auto"/>
    <w:pitch w:val="variable"/>
    <w:sig w:usb0="E0002AFF" w:usb1="C0007843" w:usb2="00000009" w:usb3="00000000" w:csb0="400001FF" w:csb1="FFFF0000"/>
  </w:font>
  <w:font w:name="宋体">
    <w:panose1 w:val="02010600030101010101"/>
    <w:charset w:val="7A"/>
    <w:family w:val="auto"/>
    <w:pitch w:val="variable"/>
    <w:sig w:usb0="00000003" w:usb1="288F0000" w:usb2="00000006" w:usb3="00000000" w:csb0="00040001" w:csb1="00000000"/>
  </w:font>
  <w:font w:name="方正小标宋_GBK">
    <w:panose1 w:val="03000509000000000000"/>
    <w:charset w:val="86"/>
    <w:family w:val="script"/>
    <w:pitch w:val="variable"/>
    <w:sig w:usb0="00000001" w:usb1="080E0000" w:usb2="00000000" w:usb3="00000000" w:csb0="00040000" w:csb1="00000000"/>
  </w:font>
  <w:font w:name="方正黑体_GBK">
    <w:altName w:val="微软雅黑"/>
    <w:panose1 w:val="03000509000000000000"/>
    <w:charset w:val="86"/>
    <w:family w:val="script"/>
    <w:pitch w:val="variable"/>
    <w:sig w:usb0="00000000" w:usb1="00000000" w:usb2="00000000" w:usb3="00000000" w:csb0="00040000" w:csb1="00000000"/>
  </w:font>
  <w:font w:name="方正仿宋_GBK">
    <w:altName w:val="微软雅黑"/>
    <w:panose1 w:val="03000509000000000000"/>
    <w:charset w:val="86"/>
    <w:family w:val="script"/>
    <w:pitch w:val="variable"/>
    <w:sig w:usb0="00000000" w:usb1="00000000" w:usb2="00000000" w:usb3="00000000" w:csb0="00040000" w:csb1="00000000"/>
  </w:font>
  <w:font w:name="方正楷体_GBK">
    <w:altName w:val="微软雅黑"/>
    <w:panose1 w:val="03000509000000000000"/>
    <w:charset w:val="86"/>
    <w:family w:val="script"/>
    <w:pitch w:val="variable"/>
    <w:sig w:usb0="00000000" w:usb1="00000000" w:usb2="00000000" w:usb3="00000000" w:csb0="00040000" w:csb1="00000000"/>
  </w:font>
  <w:font w:name="Arial">
    <w:panose1 w:val="020B0604020202020204"/>
    <w:charset w:val="01"/>
    <w:family w:val="swiss"/>
    <w:pitch w:val="variable"/>
    <w:sig w:usb0="E0002AFF" w:usb1="C0007843" w:usb2="00000009" w:usb3="00000000" w:csb0="400001FF" w:csb1="FFFF0000"/>
  </w:font>
  <w:font w:name="黑体">
    <w:panose1 w:val="02010609060101010101"/>
    <w:charset w:val="86"/>
    <w:family w:val="auto"/>
    <w:pitch w:val="variable"/>
    <w:sig w:usb0="800002BF" w:usb1="38CF7CFA" w:usb2="00000016" w:usb3="00000000" w:csb0="00040001" w:csb1="00000000"/>
  </w:font>
  <w:font w:name="仿宋">
    <w:panose1 w:val="02010609060101010101"/>
    <w:charset w:val="86"/>
    <w:family w:val="auto"/>
    <w:pitch w:val="variable"/>
    <w:sig w:usb0="800002BF" w:usb1="38CF7CFA" w:usb2="00000016" w:usb3="00000000" w:csb0="00040001" w:csb1="0000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18"/>
      <w:tabs>
        <w:tab w:val="center" w:pos="4153"/>
        <w:tab w:val="right" w:pos="8306"/>
      </w:tabs>
    </w:pPr>
  </w:p>
</w:ftr>
</file>

<file path=word/footer2.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18"/>
      <w:tabs>
        <w:tab w:val="center" w:pos="4153"/>
        <w:tab w:val="right" w:pos="8306"/>
      </w:tabs>
    </w:pPr>
  </w:p>
</w:ftr>
</file>

<file path=word/footer3.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18"/>
      <w:tabs>
        <w:tab w:val="center" w:pos="4153"/>
        <w:tab w:val="right" w:pos="8306"/>
      </w:tabs>
    </w:pPr>
    <w:r>
      <w:rPr>
        <w:sz w:val="18"/>
      </w:rPr>
      <mc:AlternateContent>
        <mc:Choice Requires="wps">
          <w:drawing>
            <wp:anchor distT="0" distB="0" distL="114298" distR="114298" simplePos="0" relativeHeight="36" behindDoc="0" locked="0" layoutInCell="1" hidden="0" allowOverlap="1">
              <wp:simplePos x="0" y="0"/>
              <wp:positionH relativeFrom="margin">
                <wp:align>center</wp:align>
              </wp:positionH>
              <wp:positionV relativeFrom="paragraph">
                <wp:posOffset>0</wp:posOffset>
              </wp:positionV>
              <wp:extent cx="57150" cy="148018"/>
              <wp:effectExtent l="0" t="0" r="0" b="0"/>
              <wp:wrapNone/>
              <wp:docPr id="1" name="文本框 1"/>
              <wp:cNvGraphicFramePr>
                <a:graphicFrameLocks noChangeAspect="0"/>
              </wp:cNvGraphicFramePr>
              <a:graphic>
                <a:graphicData uri="http://schemas.microsoft.com/office/word/2010/wordprocessingShape">
                  <wps:wsp>
                    <wps:cNvSpPr/>
                    <wps:spPr>
                      <a:xfrm rot="0">
                        <a:off x="0" y="0"/>
                        <a:ext cx="57150" cy="148018"/>
                      </a:xfrm>
                      <a:prstGeom prst="rect"/>
                      <a:noFill/>
                      <a:ln w="6350" cmpd="sng" cap="flat">
                        <a:noFill/>
                        <a:prstDash val="solid"/>
                        <a:round/>
                      </a:ln>
                    </wps:spPr>
                    <wps:txbx id="2">
                      <w:txbxContent>
                        <w:p>
                          <w:pPr>
                            <w:pStyle w:val="18"/>
                            <w:tabs>
                              <w:tab w:val="center" w:pos="4153"/>
                              <w:tab w:val="right" w:pos="8306"/>
                            </w:tabs>
                            <w:rPr>
                              <w:rFonts w:eastAsia="宋体" w:hint="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vert="horz" wrap="none" lIns="0" tIns="0" rIns="0" bIns="0" anchor="t" anchorCtr="0" upright="0">
                      <a:spAutoFit/>
                    </wps:bodyPr>
                  </wps:wsp>
                </a:graphicData>
              </a:graphic>
            </wp:anchor>
          </w:drawing>
        </mc:Choice>
        <mc:Fallback>
          <w:pict>
            <v:rect type="#_x0000_t1" id="文本框 1 3" o:spid="_x0000_s3" filled="f" stroked="f" strokeweight="0.5pt" style="position:absolute;margin-left:0.0pt;margin-top:0.0pt;width:4.5000005pt;height:11.655001pt;z-index:36;mso-position-horizontal:center;mso-position-horizontal-relative:margin;mso-position-vertical:absolute;mso-wrap-distance-left:8.999863pt;mso-wrap-distance-right:8.999863pt;mso-wrap-style:none;">
              <v:stroke color="#000000"/>
              <v:textbox id="859" inset="0mm,0mm,0mm,0mm" o:insetmode="custom" style="layout-flow:horizontal;v-text-anchor:top;mso-fit-shape-to-text:t;">
                <w:txbxContent>
                  <w:p>
                    <w:pPr>
                      <w:pStyle w:val="18"/>
                      <w:tabs>
                        <w:tab w:val="center" w:pos="4153"/>
                        <w:tab w:val="right" w:pos="8306"/>
                      </w:tabs>
                      <w:rPr>
                        <w:rFonts w:eastAsia="宋体" w:hint="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rect>
          </w:pict>
        </mc:Fallback>
      </mc:AlternateContent>
    </w:r>
  </w:p>
</w:ftr>
</file>

<file path=word/footer4.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18"/>
      <w:tabs>
        <w:tab w:val="center" w:pos="4153"/>
        <w:tab w:val="right" w:pos="8306"/>
      </w:tabs>
    </w:pPr>
    <w:r>
      <w:rPr>
        <w:sz w:val="18"/>
      </w:rPr>
      <mc:AlternateContent>
        <mc:Choice Requires="wps">
          <w:drawing>
            <wp:anchor distT="0" distB="0" distL="114298" distR="114298" simplePos="0" relativeHeight="35" behindDoc="0" locked="0" layoutInCell="1" hidden="0" allowOverlap="1">
              <wp:simplePos x="0" y="0"/>
              <wp:positionH relativeFrom="margin">
                <wp:align>center</wp:align>
              </wp:positionH>
              <wp:positionV relativeFrom="paragraph">
                <wp:posOffset>0</wp:posOffset>
              </wp:positionV>
              <wp:extent cx="57150" cy="148018"/>
              <wp:effectExtent l="0" t="0" r="0" b="0"/>
              <wp:wrapNone/>
              <wp:docPr id="4" name="文本框 4"/>
              <wp:cNvGraphicFramePr>
                <a:graphicFrameLocks noChangeAspect="0"/>
              </wp:cNvGraphicFramePr>
              <a:graphic>
                <a:graphicData uri="http://schemas.microsoft.com/office/word/2010/wordprocessingShape">
                  <wps:wsp>
                    <wps:cNvSpPr/>
                    <wps:spPr>
                      <a:xfrm rot="0">
                        <a:off x="0" y="0"/>
                        <a:ext cx="57150" cy="148018"/>
                      </a:xfrm>
                      <a:prstGeom prst="rect"/>
                      <a:noFill/>
                      <a:ln w="6350" cmpd="sng" cap="flat">
                        <a:noFill/>
                        <a:prstDash val="solid"/>
                        <a:round/>
                      </a:ln>
                    </wps:spPr>
                    <wps:txbx id="5">
                      <w:txbxContent>
                        <w:p>
                          <w:pPr>
                            <w:pStyle w:val="18"/>
                            <w:tabs>
                              <w:tab w:val="center" w:pos="4153"/>
                              <w:tab w:val="right" w:pos="8306"/>
                            </w:tabs>
                            <w:rPr>
                              <w:rFonts w:eastAsia="宋体" w:hint="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4</w:t>
                          </w:r>
                          <w:r>
                            <w:rPr>
                              <w:rFonts w:hint="eastAsia"/>
                              <w:lang w:eastAsia="zh-CN"/>
                            </w:rPr>
                            <w:fldChar w:fldCharType="end"/>
                          </w:r>
                        </w:p>
                      </w:txbxContent>
                    </wps:txbx>
                    <wps:bodyPr vert="horz" wrap="none" lIns="0" tIns="0" rIns="0" bIns="0" anchor="t" anchorCtr="0" upright="0">
                      <a:spAutoFit/>
                    </wps:bodyPr>
                  </wps:wsp>
                </a:graphicData>
              </a:graphic>
            </wp:anchor>
          </w:drawing>
        </mc:Choice>
        <mc:Fallback>
          <w:pict>
            <v:rect type="#_x0000_t1" id="文本框 4 6" o:spid="_x0000_s6" filled="f" stroked="f" strokeweight="0.5pt" style="position:absolute;margin-left:0.0pt;margin-top:0.0pt;width:4.5000005pt;height:11.655001pt;z-index:35;mso-position-horizontal:center;mso-position-horizontal-relative:margin;mso-position-vertical:absolute;mso-wrap-distance-left:8.999863pt;mso-wrap-distance-right:8.999863pt;mso-wrap-style:none;">
              <v:stroke color="#000000"/>
              <v:textbox id="858" inset="0mm,0mm,0mm,0mm" o:insetmode="custom" style="layout-flow:horizontal;v-text-anchor:top;mso-fit-shape-to-text:t;">
                <w:txbxContent>
                  <w:p>
                    <w:pPr>
                      <w:pStyle w:val="18"/>
                      <w:tabs>
                        <w:tab w:val="center" w:pos="4153"/>
                        <w:tab w:val="right" w:pos="8306"/>
                      </w:tabs>
                      <w:rPr>
                        <w:rFonts w:eastAsia="宋体" w:hint="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4</w:t>
                    </w:r>
                    <w:r>
                      <w:rPr>
                        <w:rFonts w:hint="eastAsia"/>
                        <w:lang w:eastAsia="zh-CN"/>
                      </w:rPr>
                      <w:fldChar w:fldCharType="end"/>
                    </w:r>
                  </w:p>
                </w:txbxContent>
              </v:textbox>
            </v:rect>
          </w:pict>
        </mc:Fallback>
      </mc:AlternateContent>
    </w:r>
  </w:p>
</w:ftr>
</file>

<file path=word/footer5.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18"/>
      <w:tabs>
        <w:tab w:val="center" w:pos="4153"/>
        <w:tab w:val="right" w:pos="8306"/>
      </w:tabs>
    </w:pPr>
    <w:r>
      <w:rPr>
        <w:sz w:val="18"/>
      </w:rPr>
      <mc:AlternateContent>
        <mc:Choice Requires="wps">
          <w:drawing>
            <wp:anchor distT="0" distB="0" distL="114298" distR="114298" simplePos="0" relativeHeight="38" behindDoc="0" locked="0" layoutInCell="1" hidden="0" allowOverlap="1">
              <wp:simplePos x="0" y="0"/>
              <wp:positionH relativeFrom="margin">
                <wp:align>center</wp:align>
              </wp:positionH>
              <wp:positionV relativeFrom="paragraph">
                <wp:posOffset>0</wp:posOffset>
              </wp:positionV>
              <wp:extent cx="57150" cy="148018"/>
              <wp:effectExtent l="0" t="0" r="0" b="0"/>
              <wp:wrapNone/>
              <wp:docPr id="7" name="文本框 7"/>
              <wp:cNvGraphicFramePr>
                <a:graphicFrameLocks noChangeAspect="0"/>
              </wp:cNvGraphicFramePr>
              <a:graphic>
                <a:graphicData uri="http://schemas.microsoft.com/office/word/2010/wordprocessingShape">
                  <wps:wsp>
                    <wps:cNvSpPr/>
                    <wps:spPr>
                      <a:xfrm rot="0">
                        <a:off x="0" y="0"/>
                        <a:ext cx="57150" cy="148018"/>
                      </a:xfrm>
                      <a:prstGeom prst="rect"/>
                      <a:noFill/>
                      <a:ln w="6350" cmpd="sng" cap="flat">
                        <a:noFill/>
                        <a:prstDash val="solid"/>
                        <a:round/>
                      </a:ln>
                    </wps:spPr>
                    <wps:txbx id="8">
                      <w:txbxContent>
                        <w:p>
                          <w:pPr>
                            <w:pStyle w:val="18"/>
                            <w:tabs>
                              <w:tab w:val="center" w:pos="4153"/>
                              <w:tab w:val="right" w:pos="8306"/>
                            </w:tabs>
                            <w:rPr>
                              <w:rFonts w:eastAsia="宋体" w:hint="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7</w:t>
                          </w:r>
                          <w:r>
                            <w:rPr>
                              <w:rFonts w:hint="eastAsia"/>
                              <w:lang w:eastAsia="zh-CN"/>
                            </w:rPr>
                            <w:fldChar w:fldCharType="end"/>
                          </w:r>
                        </w:p>
                      </w:txbxContent>
                    </wps:txbx>
                    <wps:bodyPr vert="horz" wrap="none" lIns="0" tIns="0" rIns="0" bIns="0" anchor="t" anchorCtr="0" upright="0">
                      <a:spAutoFit/>
                    </wps:bodyPr>
                  </wps:wsp>
                </a:graphicData>
              </a:graphic>
            </wp:anchor>
          </w:drawing>
        </mc:Choice>
        <mc:Fallback>
          <w:pict>
            <v:rect type="#_x0000_t1" id="文本框 7 9" o:spid="_x0000_s9" filled="f" stroked="f" strokeweight="0.5pt" style="position:absolute;margin-left:0.0pt;margin-top:0.0pt;width:4.5000005pt;height:11.655001pt;z-index:38;mso-position-horizontal:center;mso-position-horizontal-relative:margin;mso-position-vertical:absolute;mso-wrap-distance-left:8.999863pt;mso-wrap-distance-right:8.999863pt;mso-wrap-style:none;">
              <v:stroke color="#000000"/>
              <v:textbox id="861" inset="0mm,0mm,0mm,0mm" o:insetmode="custom" style="layout-flow:horizontal;v-text-anchor:top;mso-fit-shape-to-text:t;">
                <w:txbxContent>
                  <w:p>
                    <w:pPr>
                      <w:pStyle w:val="18"/>
                      <w:tabs>
                        <w:tab w:val="center" w:pos="4153"/>
                        <w:tab w:val="right" w:pos="8306"/>
                      </w:tabs>
                      <w:rPr>
                        <w:rFonts w:eastAsia="宋体" w:hint="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7</w:t>
                    </w:r>
                    <w:r>
                      <w:rPr>
                        <w:rFonts w:hint="eastAsia"/>
                        <w:lang w:eastAsia="zh-CN"/>
                      </w:rPr>
                      <w:fldChar w:fldCharType="end"/>
                    </w:r>
                  </w:p>
                </w:txbxContent>
              </v:textbox>
            </v:rect>
          </w:pict>
        </mc:Fallback>
      </mc:AlternateContent>
    </w:r>
  </w:p>
</w:ftr>
</file>

<file path=word/footer6.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18"/>
      <w:tabs>
        <w:tab w:val="center" w:pos="4153"/>
        <w:tab w:val="right" w:pos="8306"/>
      </w:tabs>
    </w:pPr>
    <w:r>
      <w:rPr>
        <w:sz w:val="18"/>
      </w:rPr>
      <mc:AlternateContent>
        <mc:Choice Requires="wps">
          <w:drawing>
            <wp:anchor distT="0" distB="0" distL="114298" distR="114298" simplePos="0" relativeHeight="37" behindDoc="0" locked="0" layoutInCell="1" hidden="0" allowOverlap="1">
              <wp:simplePos x="0" y="0"/>
              <wp:positionH relativeFrom="margin">
                <wp:align>center</wp:align>
              </wp:positionH>
              <wp:positionV relativeFrom="paragraph">
                <wp:posOffset>0</wp:posOffset>
              </wp:positionV>
              <wp:extent cx="57150" cy="148018"/>
              <wp:effectExtent l="0" t="0" r="0" b="0"/>
              <wp:wrapNone/>
              <wp:docPr id="10" name="文本框 10"/>
              <wp:cNvGraphicFramePr>
                <a:graphicFrameLocks noChangeAspect="0"/>
              </wp:cNvGraphicFramePr>
              <a:graphic>
                <a:graphicData uri="http://schemas.microsoft.com/office/word/2010/wordprocessingShape">
                  <wps:wsp>
                    <wps:cNvSpPr/>
                    <wps:spPr>
                      <a:xfrm rot="0">
                        <a:off x="0" y="0"/>
                        <a:ext cx="57150" cy="148018"/>
                      </a:xfrm>
                      <a:prstGeom prst="rect"/>
                      <a:noFill/>
                      <a:ln w="6350" cmpd="sng" cap="flat">
                        <a:noFill/>
                        <a:prstDash val="solid"/>
                        <a:round/>
                      </a:ln>
                    </wps:spPr>
                    <wps:txbx id="11">
                      <w:txbxContent>
                        <w:p>
                          <w:pPr>
                            <w:pStyle w:val="18"/>
                            <w:tabs>
                              <w:tab w:val="center" w:pos="4153"/>
                              <w:tab w:val="right" w:pos="8306"/>
                            </w:tabs>
                            <w:rPr>
                              <w:rFonts w:eastAsia="宋体" w:hint="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8</w:t>
                          </w:r>
                          <w:r>
                            <w:rPr>
                              <w:rFonts w:hint="eastAsia"/>
                              <w:lang w:eastAsia="zh-CN"/>
                            </w:rPr>
                            <w:fldChar w:fldCharType="end"/>
                          </w:r>
                        </w:p>
                      </w:txbxContent>
                    </wps:txbx>
                    <wps:bodyPr vert="horz" wrap="none" lIns="0" tIns="0" rIns="0" bIns="0" anchor="t" anchorCtr="0" upright="0">
                      <a:spAutoFit/>
                    </wps:bodyPr>
                  </wps:wsp>
                </a:graphicData>
              </a:graphic>
            </wp:anchor>
          </w:drawing>
        </mc:Choice>
        <mc:Fallback>
          <w:pict>
            <v:rect type="#_x0000_t1" id="文本框 10 12" o:spid="_x0000_s12" filled="f" stroked="f" strokeweight="0.5pt" style="position:absolute;margin-left:0.0pt;margin-top:0.0pt;width:4.5000005pt;height:11.655001pt;z-index:37;mso-position-horizontal:center;mso-position-horizontal-relative:margin;mso-position-vertical:absolute;mso-wrap-distance-left:8.999863pt;mso-wrap-distance-right:8.999863pt;mso-wrap-style:none;">
              <v:stroke color="#000000"/>
              <v:textbox id="860" inset="0mm,0mm,0mm,0mm" o:insetmode="custom" style="layout-flow:horizontal;v-text-anchor:top;mso-fit-shape-to-text:t;">
                <w:txbxContent>
                  <w:p>
                    <w:pPr>
                      <w:pStyle w:val="18"/>
                      <w:tabs>
                        <w:tab w:val="center" w:pos="4153"/>
                        <w:tab w:val="right" w:pos="8306"/>
                      </w:tabs>
                      <w:rPr>
                        <w:rFonts w:eastAsia="宋体" w:hint="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8</w:t>
                    </w:r>
                    <w:r>
                      <w:rPr>
                        <w:rFonts w:hint="eastAsia"/>
                        <w:lang w:eastAsia="zh-CN"/>
                      </w:rPr>
                      <w:fldChar w:fldCharType="end"/>
                    </w:r>
                  </w:p>
                </w:txbxContent>
              </v:textbox>
            </v:rect>
          </w:pict>
        </mc:Fallback>
      </mc:AlternateContent>
    </w:r>
  </w:p>
</w:ftr>
</file>

<file path=word/footer7.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15"/>
      <w:spacing w:before="0" w:line="14" w:lineRule="auto"/>
      <w:rPr>
        <w:sz w:val="20"/>
      </w:rPr>
    </w:pPr>
    <w:r>
      <w:rPr>
        <w:sz w:val="20"/>
      </w:rPr>
      <mc:AlternateContent>
        <mc:Choice Requires="wps">
          <w:drawing>
            <wp:anchor distT="0" distB="0" distL="114298" distR="114298" simplePos="0" relativeHeight="40" behindDoc="0" locked="0" layoutInCell="1" hidden="0" allowOverlap="1">
              <wp:simplePos x="0" y="0"/>
              <wp:positionH relativeFrom="margin">
                <wp:align>center</wp:align>
              </wp:positionH>
              <wp:positionV relativeFrom="paragraph">
                <wp:posOffset>0</wp:posOffset>
              </wp:positionV>
              <wp:extent cx="114300" cy="148018"/>
              <wp:effectExtent l="0" t="0" r="0" b="0"/>
              <wp:wrapNone/>
              <wp:docPr id="13" name="文本框 13"/>
              <wp:cNvGraphicFramePr>
                <a:graphicFrameLocks noChangeAspect="0"/>
              </wp:cNvGraphicFramePr>
              <a:graphic>
                <a:graphicData uri="http://schemas.microsoft.com/office/word/2010/wordprocessingShape">
                  <wps:wsp>
                    <wps:cNvSpPr/>
                    <wps:spPr>
                      <a:xfrm rot="0">
                        <a:off x="0" y="0"/>
                        <a:ext cx="114300" cy="148018"/>
                      </a:xfrm>
                      <a:prstGeom prst="rect"/>
                      <a:noFill/>
                      <a:ln w="6350" cmpd="sng" cap="flat">
                        <a:noFill/>
                        <a:prstDash val="solid"/>
                        <a:round/>
                      </a:ln>
                    </wps:spPr>
                    <wps:txbx id="14">
                      <w:txbxContent>
                        <w:p>
                          <w:pPr>
                            <w:pStyle w:val="18"/>
                            <w:tabs>
                              <w:tab w:val="center" w:pos="4153"/>
                              <w:tab w:val="right" w:pos="8306"/>
                            </w:tabs>
                            <w:rPr>
                              <w:rFonts w:eastAsia="宋体" w:hint="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11</w:t>
                          </w:r>
                          <w:r>
                            <w:rPr>
                              <w:rFonts w:hint="eastAsia"/>
                              <w:lang w:eastAsia="zh-CN"/>
                            </w:rPr>
                            <w:fldChar w:fldCharType="end"/>
                          </w:r>
                        </w:p>
                      </w:txbxContent>
                    </wps:txbx>
                    <wps:bodyPr vert="horz" wrap="none" lIns="0" tIns="0" rIns="0" bIns="0" anchor="t" anchorCtr="0" upright="0">
                      <a:spAutoFit/>
                    </wps:bodyPr>
                  </wps:wsp>
                </a:graphicData>
              </a:graphic>
            </wp:anchor>
          </w:drawing>
        </mc:Choice>
        <mc:Fallback>
          <w:pict>
            <v:rect type="#_x0000_t1" id="文本框 13 15" o:spid="_x0000_s15" filled="f" stroked="f" strokeweight="0.5pt" style="position:absolute;margin-left:0.0pt;margin-top:0.0pt;width:9.0pt;height:11.654989pt;z-index:40;mso-position-horizontal:center;mso-position-horizontal-relative:margin;mso-position-vertical:absolute;mso-wrap-distance-left:8.999863pt;mso-wrap-distance-right:8.999863pt;mso-wrap-style:none;">
              <v:stroke color="#000000"/>
              <v:textbox id="863" inset="0mm,0mm,0mm,0mm" o:insetmode="custom" style="layout-flow:horizontal;v-text-anchor:top;mso-fit-shape-to-text:t;">
                <w:txbxContent>
                  <w:p>
                    <w:pPr>
                      <w:pStyle w:val="18"/>
                      <w:tabs>
                        <w:tab w:val="center" w:pos="4153"/>
                        <w:tab w:val="right" w:pos="8306"/>
                      </w:tabs>
                      <w:rPr>
                        <w:rFonts w:eastAsia="宋体" w:hint="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11</w:t>
                    </w:r>
                    <w:r>
                      <w:rPr>
                        <w:rFonts w:hint="eastAsia"/>
                        <w:lang w:eastAsia="zh-CN"/>
                      </w:rPr>
                      <w:fldChar w:fldCharType="end"/>
                    </w:r>
                  </w:p>
                </w:txbxContent>
              </v:textbox>
            </v:rect>
          </w:pict>
        </mc:Fallback>
      </mc:AlternateContent>
    </w:r>
  </w:p>
</w:ftr>
</file>

<file path=word/footer8.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15"/>
      <w:spacing w:line="14" w:lineRule="auto"/>
      <w:rPr>
        <w:sz w:val="2"/>
      </w:rPr>
    </w:pPr>
    <w:r>
      <w:rPr>
        <w:sz w:val="2"/>
      </w:rPr>
      <mc:AlternateContent>
        <mc:Choice Requires="wps">
          <w:drawing>
            <wp:anchor distT="0" distB="0" distL="114298" distR="114298" simplePos="0" relativeHeight="39" behindDoc="0" locked="0" layoutInCell="1" hidden="0" allowOverlap="1">
              <wp:simplePos x="0" y="0"/>
              <wp:positionH relativeFrom="margin">
                <wp:align>center</wp:align>
              </wp:positionH>
              <wp:positionV relativeFrom="paragraph">
                <wp:posOffset>0</wp:posOffset>
              </wp:positionV>
              <wp:extent cx="114300" cy="148018"/>
              <wp:effectExtent l="0" t="0" r="0" b="0"/>
              <wp:wrapNone/>
              <wp:docPr id="16" name="文本框 16"/>
              <wp:cNvGraphicFramePr>
                <a:graphicFrameLocks noChangeAspect="0"/>
              </wp:cNvGraphicFramePr>
              <a:graphic>
                <a:graphicData uri="http://schemas.microsoft.com/office/word/2010/wordprocessingShape">
                  <wps:wsp>
                    <wps:cNvSpPr/>
                    <wps:spPr>
                      <a:xfrm rot="0">
                        <a:off x="0" y="0"/>
                        <a:ext cx="114300" cy="148018"/>
                      </a:xfrm>
                      <a:prstGeom prst="rect"/>
                      <a:noFill/>
                      <a:ln w="6350" cmpd="sng" cap="flat">
                        <a:noFill/>
                        <a:prstDash val="solid"/>
                        <a:round/>
                      </a:ln>
                    </wps:spPr>
                    <wps:txbx id="17">
                      <w:txbxContent>
                        <w:p>
                          <w:pPr>
                            <w:pStyle w:val="18"/>
                            <w:tabs>
                              <w:tab w:val="center" w:pos="4153"/>
                              <w:tab w:val="right" w:pos="8306"/>
                            </w:tabs>
                            <w:rPr>
                              <w:rFonts w:eastAsia="宋体" w:hint="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10</w:t>
                          </w:r>
                          <w:r>
                            <w:rPr>
                              <w:rFonts w:hint="eastAsia"/>
                              <w:lang w:eastAsia="zh-CN"/>
                            </w:rPr>
                            <w:fldChar w:fldCharType="end"/>
                          </w:r>
                        </w:p>
                      </w:txbxContent>
                    </wps:txbx>
                    <wps:bodyPr vert="horz" wrap="none" lIns="0" tIns="0" rIns="0" bIns="0" anchor="t" anchorCtr="0" upright="0">
                      <a:spAutoFit/>
                    </wps:bodyPr>
                  </wps:wsp>
                </a:graphicData>
              </a:graphic>
            </wp:anchor>
          </w:drawing>
        </mc:Choice>
        <mc:Fallback>
          <w:pict>
            <v:rect type="#_x0000_t1" id="文本框 16 18" o:spid="_x0000_s18" filled="f" stroked="f" strokeweight="0.5pt" style="position:absolute;margin-left:0.0pt;margin-top:0.0pt;width:9.0pt;height:11.654989pt;z-index:39;mso-position-horizontal:center;mso-position-horizontal-relative:margin;mso-position-vertical:absolute;mso-wrap-distance-left:8.999863pt;mso-wrap-distance-right:8.999863pt;mso-wrap-style:none;">
              <v:stroke color="#000000"/>
              <v:textbox id="862" inset="0mm,0mm,0mm,0mm" o:insetmode="custom" style="layout-flow:horizontal;v-text-anchor:top;mso-fit-shape-to-text:t;">
                <w:txbxContent>
                  <w:p>
                    <w:pPr>
                      <w:pStyle w:val="18"/>
                      <w:tabs>
                        <w:tab w:val="center" w:pos="4153"/>
                        <w:tab w:val="right" w:pos="8306"/>
                      </w:tabs>
                      <w:rPr>
                        <w:rFonts w:eastAsia="宋体" w:hint="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10</w:t>
                    </w:r>
                    <w:r>
                      <w:rPr>
                        <w:rFonts w:hint="eastAsia"/>
                        <w:lang w:eastAsia="zh-CN"/>
                      </w:rPr>
                      <w:fldChar w:fldCharType="end"/>
                    </w:r>
                  </w:p>
                </w:txbxContent>
              </v:textbox>
            </v:rect>
          </w:pict>
        </mc:Fallback>
      </mc:AlternateContent>
    </w:r>
  </w:p>
</w:ftr>
</file>

<file path=word/numbering.xml><?xml version="1.0" encoding="utf-8"?>
<w:numbering xmlns:w="http://schemas.openxmlformats.org/wordprocessingml/2006/main" xmlns:o="urn:schemas-microsoft-com:office:office" xmlns:r="http://schemas.openxmlformats.org/officeDocument/2006/relationships" xmlns:m="http://schemas.openxmlformats.org/officeDocument/2006/math" xmlns:v="urn:schemas-microsoft-com:vml" xmlns:mc="http://schemas.openxmlformats.org/markup-compatibility/2006" xmlns:w14="http://schemas.microsoft.com/office/word/2010/wordml">
  <w:abstractNum w:abstractNumId="0">
    <w:nsid w:val="CE22AE5F"/>
    <w:multiLevelType w:val="singleLevel"/>
    <w:tmpl w:val="CE22AE5F"/>
    <w:lvl w:ilvl="0">
      <w:start w:val="1"/>
      <w:numFmt w:val="chineseCounting"/>
      <w:lvlRestart w:val="0"/>
      <w:suff w:val="nothing"/>
      <w:lvlText w:val="%1、"/>
      <w:lvlJc w:val="left"/>
      <w:pPr>
        <w:ind w:left="0" w:hanging="0"/>
      </w:pPr>
      <w:rPr>
        <w:rFonts w:hint="eastAsia"/>
      </w:rPr>
    </w:lvl>
  </w:abstractNum>
  <w:num w:numId="1">
    <w:abstractNumId w:val="0"/>
  </w:num>
</w:numbering>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val="fullPage" w:percent="94"/>
  <w:doNotDisplayPageBoundaries/>
  <w:bordersDoNotSurroundHeader w:val="0"/>
  <w:bordersDoNotSurroundFooter w:val="0"/>
  <w:defaultTabStop w:val="720"/>
  <w:evenAndOddHeaders/>
  <w:drawingGridHorizontalSpacing w:val="110"/>
  <w:drawingGridVerticalSpacing w:val="156"/>
  <w:displayHorizontalDrawingGridEvery w:val="1"/>
  <w:displayVerticalDrawingGridEvery w:val="1"/>
  <w:noPunctuationKerning/>
  <w:compat>
    <w:spaceForUL/>
    <w:ulTrailSpace/>
    <w:doNotExpandShiftReturn/>
    <w:growAutofit/>
    <w:doNotUseIndentAsNumberingTabStop/>
    <w:useAltKinsokuLineBreakRules/>
    <w:splitPgBreakAndParaMark/>
    <w:compatSetting w:name="compatibilityMode" w:uri="http://schemas.microsoft.com/office/word" w:val="14"/>
  </w:compat>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widowControl w:val="0"/>
      <w:autoSpaceDE w:val="0"/>
      <w:autoSpaceDN w:val="0"/>
      <w:spacing w:before="0" w:after="0" w:line="240" w:lineRule="auto"/>
      <w:ind w:left="0" w:right="0"/>
      <w:jc w:val="left"/>
    </w:pPr>
    <w:rPr>
      <w:rFonts w:ascii="宋体" w:eastAsia="宋体" w:cs="宋体"/>
      <w:sz w:val="22"/>
      <w:szCs w:val="22"/>
      <w:lang w:val="en-US" w:eastAsia="zh-CN" w:bidi="ar-SA"/>
    </w:rPr>
  </w:style>
  <w:style w:type="paragraph" w:styleId="1">
    <w:name w:val="heading 1"/>
    <w:basedOn w:val="0"/>
    <w:next w:val="0"/>
    <w:pPr>
      <w:keepNext/>
      <w:keepLines/>
      <w:widowControl w:val="0"/>
      <w:spacing w:before="340" w:beforeAutospacing="0" w:after="330" w:afterAutospacing="0" w:line="576" w:lineRule="auto"/>
      <w:outlineLvl w:val="0"/>
    </w:pPr>
    <w:rPr>
      <w:b/>
      <w:kern w:val="44"/>
      <w:sz w:val="44"/>
    </w:rPr>
  </w:style>
  <w:style w:type="paragraph" w:styleId="2">
    <w:name w:val="heading 2"/>
    <w:basedOn w:val="0"/>
    <w:next w:val="0"/>
    <w:pPr>
      <w:keepNext/>
      <w:keepLines/>
      <w:widowControl w:val="0"/>
      <w:spacing w:before="260" w:beforeAutospacing="0" w:after="260" w:afterAutospacing="0" w:line="413" w:lineRule="auto"/>
      <w:outlineLvl w:val="1"/>
    </w:pPr>
    <w:rPr>
      <w:rFonts w:ascii="Arial" w:eastAsia="黑体" w:hAnsi="Arial"/>
      <w:b/>
      <w:sz w:val="32"/>
    </w:rPr>
  </w:style>
  <w:style w:type="paragraph" w:styleId="3">
    <w:name w:val="heading 3"/>
    <w:basedOn w:val="0"/>
    <w:next w:val="0"/>
    <w:pPr>
      <w:keepNext/>
      <w:keepLines/>
      <w:widowControl w:val="0"/>
      <w:spacing w:before="260" w:after="260" w:line="415" w:lineRule="auto"/>
      <w:outlineLvl w:val="2"/>
    </w:pPr>
    <w:rPr>
      <w:b/>
      <w:bCs/>
      <w:sz w:val="32"/>
      <w:szCs w:val="32"/>
    </w:rPr>
  </w:style>
  <w:style w:type="character" w:default="1" w:styleId="10">
    <w:name w:val="Default Paragraph Font"/>
  </w:style>
  <w:style w:type="paragraph" w:styleId="15">
    <w:name w:val="Body Text"/>
    <w:basedOn w:val="0"/>
    <w:rPr>
      <w:rFonts w:ascii="宋体" w:eastAsia="宋体" w:cs="宋体"/>
      <w:sz w:val="31"/>
      <w:szCs w:val="31"/>
    </w:rPr>
  </w:style>
  <w:style w:type="paragraph" w:styleId="16">
    <w:name w:val="Body Text Indent"/>
    <w:basedOn w:val="0"/>
    <w:next w:val="17"/>
    <w:pPr>
      <w:widowControl/>
      <w:spacing w:after="120"/>
      <w:ind w:leftChars="200" w:left="200"/>
      <w:jc w:val="left"/>
    </w:pPr>
    <w:rPr>
      <w:rFonts w:ascii="宋体" w:eastAsia="宋体" w:cs="宋体"/>
      <w:kern w:val="0"/>
      <w:sz w:val="24"/>
    </w:rPr>
  </w:style>
  <w:style w:type="paragraph" w:styleId="17">
    <w:name w:val="Body Text First Indent 2"/>
    <w:basedOn w:val="16"/>
    <w:next w:val="0"/>
    <w:pPr>
      <w:ind w:firstLineChars="200" w:firstLine="200"/>
    </w:pPr>
  </w:style>
  <w:style w:type="paragraph" w:styleId="18">
    <w:name w:val="footer"/>
    <w:basedOn w:val="0"/>
    <w:pPr>
      <w:tabs>
        <w:tab w:val="center" w:pos="4153"/>
        <w:tab w:val="right" w:pos="8306"/>
      </w:tabs>
      <w:snapToGrid w:val="0"/>
      <w:jc w:val="left"/>
    </w:pPr>
    <w:rPr>
      <w:sz w:val="18"/>
    </w:rPr>
  </w:style>
  <w:style w:type="paragraph" w:styleId="19">
    <w:name w:val="header"/>
    <w:basedOn w:val="0"/>
    <w:pPr>
      <w:pBdr>
        <w:top w:val="none" w:sz="0" w:space="0" w:color="auto"/>
        <w:left w:val="none" w:sz="0" w:space="0" w:color="auto"/>
        <w:bottom w:val="none" w:sz="0" w:space="0" w:color="auto"/>
        <w:right w:val="none" w:sz="0" w:space="0" w:color="auto"/>
      </w:pBdr>
      <w:tabs>
        <w:tab w:val="center" w:pos="4153"/>
        <w:tab w:val="right" w:pos="8306"/>
      </w:tabs>
      <w:snapToGrid w:val="0"/>
      <w:spacing w:line="240" w:lineRule="auto"/>
      <w:jc w:val="both"/>
      <w:outlineLvl w:val="9"/>
    </w:pPr>
    <w:rPr>
      <w:sz w:val="18"/>
    </w:rPr>
  </w:style>
  <w:style w:type="paragraph" w:styleId="20">
    <w:name w:val="toc 1"/>
    <w:basedOn w:val="0"/>
    <w:next w:val="0"/>
  </w:style>
  <w:style w:type="paragraph" w:styleId="21">
    <w:name w:val="footnote text"/>
    <w:basedOn w:val="0"/>
    <w:next w:val="17"/>
    <w:pPr>
      <w:snapToGrid w:val="0"/>
      <w:jc w:val="left"/>
    </w:pPr>
    <w:rPr>
      <w:sz w:val="18"/>
      <w:szCs w:val="18"/>
    </w:rPr>
  </w:style>
  <w:style w:type="paragraph" w:styleId="22">
    <w:name w:val="toc 2"/>
    <w:basedOn w:val="0"/>
    <w:next w:val="0"/>
    <w:pPr>
      <w:ind w:leftChars="200" w:left="200"/>
    </w:pPr>
  </w:style>
  <w:style w:type="paragraph" w:customStyle="1" w:styleId="23">
    <w:name w:val="样式 22 10 磅109"/>
    <w:pPr>
      <w:widowControl w:val="0"/>
      <w:jc w:val="both"/>
    </w:pPr>
    <w:rPr>
      <w:rFonts w:ascii="Times New Roman" w:eastAsia="宋体" w:cs="Times New Roman" w:hAnsi="Times New Roman"/>
      <w:kern w:val="2"/>
      <w:sz w:val="21"/>
      <w:szCs w:val="24"/>
      <w:lang w:val="en-US" w:eastAsia="zh-CN" w:bidi="ar-SA"/>
    </w:rPr>
  </w:style>
  <w:style w:type="paragraph" w:customStyle="1" w:styleId="24">
    <w:name w:val="List Paragraph"/>
    <w:basedOn w:val="0"/>
    <w:pPr>
      <w:ind w:left="838" w:firstLine="838"/>
    </w:pPr>
    <w:rPr>
      <w:rFonts w:ascii="宋体" w:eastAsia="宋体" w:cs="宋体"/>
    </w:rPr>
  </w:style>
  <w:style w:type="paragraph" w:customStyle="1" w:styleId="25">
    <w:name w:val="Table Paragraph"/>
    <w:basedOn w:val="0"/>
    <w:rPr>
      <w:rFonts w:ascii="宋体" w:eastAsia="宋体" w:cs="宋体"/>
    </w:rPr>
  </w:style>
  <w:style w:type="paragraph" w:customStyle="1" w:styleId="26">
    <w:name w:val="样式 三号"/>
    <w:pPr>
      <w:widowControl w:val="0"/>
      <w:jc w:val="both"/>
    </w:pPr>
    <w:rPr>
      <w:rFonts w:ascii="Times New Roman" w:eastAsia="方正仿宋_GBK" w:cs="Times New Roman" w:hAnsi="Times New Roman"/>
      <w:kern w:val="2"/>
      <w:sz w:val="32"/>
      <w:szCs w:val="20"/>
      <w:lang w:val="en-US" w:eastAsia="zh-CN" w:bidi="ar-SA"/>
    </w:rPr>
  </w:style>
  <w:style w:type="paragraph" w:customStyle="1" w:styleId="27">
    <w:name w:val="样式 40 10 磅"/>
    <w:pPr>
      <w:widowControl w:val="0"/>
      <w:jc w:val="both"/>
    </w:pPr>
    <w:rPr>
      <w:rFonts w:ascii="Times New Roman" w:eastAsia="宋体" w:cs="Times New Roman" w:hAnsi="Times New Roman"/>
      <w:kern w:val="2"/>
      <w:sz w:val="21"/>
      <w:szCs w:val="24"/>
      <w:lang w:val="en-US" w:eastAsia="zh-CN" w:bidi="ar-SA"/>
    </w:rPr>
  </w:style>
  <w:style w:type="character" w:customStyle="1" w:styleId="28">
    <w:name w:val="font41"/>
    <w:basedOn w:val="10"/>
    <w:rPr>
      <w:rFonts w:ascii="Arial" w:cs="Arial" w:hAnsi="Arial"/>
      <w:color w:val="000000"/>
      <w:sz w:val="18"/>
      <w:szCs w:val="18"/>
      <w:u w:val="none"/>
    </w:rPr>
  </w:style>
  <w:style w:type="character" w:customStyle="1" w:styleId="29">
    <w:name w:val="font01"/>
    <w:basedOn w:val="10"/>
    <w:rPr>
      <w:rFonts w:ascii="宋体" w:eastAsia="宋体" w:cs="宋体"/>
      <w:color w:val="000000"/>
      <w:sz w:val="18"/>
      <w:szCs w:val="18"/>
      <w:u w:val="none"/>
    </w:rPr>
  </w:style>
  <w:style w:type="character" w:customStyle="1" w:styleId="30">
    <w:name w:val="font31"/>
    <w:basedOn w:val="10"/>
    <w:rPr>
      <w:rFonts w:ascii="宋体" w:eastAsia="宋体" w:cs="宋体"/>
      <w:color w:val="000000"/>
      <w:sz w:val="18"/>
      <w:szCs w:val="18"/>
      <w:u w:val="none"/>
    </w:rPr>
  </w:style>
  <w:style w:type="paragraph" w:customStyle="1" w:styleId="31">
    <w:name w:val="样式 小三"/>
    <w:pPr>
      <w:widowControl w:val="0"/>
      <w:autoSpaceDE w:val="0"/>
      <w:autoSpaceDN w:val="0"/>
      <w:spacing w:before="0" w:after="0" w:line="240" w:lineRule="auto"/>
      <w:ind w:left="0" w:right="0"/>
      <w:jc w:val="left"/>
    </w:pPr>
    <w:rPr>
      <w:rFonts w:ascii="宋体" w:eastAsia="宋体" w:cs="宋体"/>
      <w:sz w:val="31"/>
      <w:szCs w:val="31"/>
      <w:lang w:val="en-US" w:eastAsia="zh-CN" w:bidi="ar-SA"/>
    </w:rPr>
  </w:style>
  <w:style w:type="paragraph" w:customStyle="1" w:styleId="32">
    <w:name w:val="样式 1 小三"/>
    <w:pPr>
      <w:widowControl w:val="0"/>
      <w:autoSpaceDE w:val="0"/>
      <w:autoSpaceDN w:val="0"/>
      <w:spacing w:before="0" w:after="0" w:line="240" w:lineRule="auto"/>
      <w:ind w:left="0" w:right="0"/>
      <w:jc w:val="left"/>
    </w:pPr>
    <w:rPr>
      <w:rFonts w:ascii="宋体" w:eastAsia="宋体" w:cs="宋体"/>
      <w:sz w:val="31"/>
      <w:szCs w:val="31"/>
      <w:lang w:val="en-US" w:eastAsia="zh-CN" w:bidi="ar-SA"/>
    </w:rPr>
  </w:style>
  <w:style w:type="paragraph" w:customStyle="1" w:styleId="33">
    <w:name w:val="样式 2 小三"/>
    <w:pPr>
      <w:widowControl w:val="0"/>
      <w:autoSpaceDE w:val="0"/>
      <w:autoSpaceDN w:val="0"/>
      <w:spacing w:before="0" w:after="0" w:line="240" w:lineRule="auto"/>
      <w:ind w:left="0" w:right="0"/>
      <w:jc w:val="left"/>
    </w:pPr>
    <w:rPr>
      <w:rFonts w:ascii="宋体" w:eastAsia="宋体" w:cs="宋体"/>
      <w:sz w:val="31"/>
      <w:szCs w:val="31"/>
      <w:lang w:val="en-US" w:eastAsia="zh-CN" w:bidi="ar-SA"/>
    </w:rPr>
  </w:style>
  <w:style w:type="paragraph" w:customStyle="1" w:styleId="34">
    <w:name w:val="样式 3 小三"/>
    <w:pPr>
      <w:widowControl w:val="0"/>
      <w:autoSpaceDE w:val="0"/>
      <w:autoSpaceDN w:val="0"/>
      <w:spacing w:before="0" w:after="0" w:line="240" w:lineRule="auto"/>
      <w:ind w:left="0" w:right="0"/>
      <w:jc w:val="left"/>
    </w:pPr>
    <w:rPr>
      <w:rFonts w:ascii="宋体" w:eastAsia="宋体" w:cs="宋体"/>
      <w:sz w:val="31"/>
      <w:szCs w:val="31"/>
      <w:lang w:val="en-US" w:eastAsia="zh-CN" w:bidi="ar-SA"/>
    </w:rPr>
  </w:style>
  <w:style w:type="paragraph" w:customStyle="1" w:styleId="35">
    <w:name w:val="样式 4 小三"/>
    <w:pPr>
      <w:widowControl w:val="0"/>
      <w:autoSpaceDE w:val="0"/>
      <w:autoSpaceDN w:val="0"/>
      <w:spacing w:before="0" w:after="0" w:line="240" w:lineRule="auto"/>
      <w:ind w:left="0" w:right="0"/>
      <w:jc w:val="left"/>
    </w:pPr>
    <w:rPr>
      <w:rFonts w:ascii="宋体" w:eastAsia="宋体" w:cs="宋体"/>
      <w:sz w:val="31"/>
      <w:szCs w:val="31"/>
      <w:lang w:val="en-US" w:eastAsia="zh-CN" w:bidi="ar-SA"/>
    </w:rPr>
  </w:style>
  <w:style w:type="paragraph" w:customStyle="1" w:styleId="36">
    <w:name w:val="样式 5 小三"/>
    <w:pPr>
      <w:widowControl w:val="0"/>
      <w:autoSpaceDE w:val="0"/>
      <w:autoSpaceDN w:val="0"/>
      <w:spacing w:before="0" w:after="0" w:line="240" w:lineRule="auto"/>
      <w:ind w:left="0" w:right="0"/>
      <w:jc w:val="left"/>
    </w:pPr>
    <w:rPr>
      <w:rFonts w:ascii="宋体" w:eastAsia="宋体" w:cs="宋体"/>
      <w:sz w:val="31"/>
      <w:szCs w:val="31"/>
      <w:lang w:val="en-US" w:eastAsia="zh-CN" w:bidi="ar-SA"/>
    </w:rPr>
  </w:style>
  <w:style w:type="paragraph" w:customStyle="1" w:styleId="37">
    <w:name w:val="样式 6 小三"/>
    <w:pPr>
      <w:widowControl w:val="0"/>
      <w:autoSpaceDE w:val="0"/>
      <w:autoSpaceDN w:val="0"/>
      <w:spacing w:before="0" w:after="0" w:line="240" w:lineRule="auto"/>
      <w:ind w:left="0" w:right="0"/>
      <w:jc w:val="left"/>
    </w:pPr>
    <w:rPr>
      <w:rFonts w:ascii="宋体" w:eastAsia="宋体" w:cs="宋体"/>
      <w:sz w:val="31"/>
      <w:szCs w:val="31"/>
      <w:lang w:val="en-US" w:eastAsia="zh-CN" w:bidi="ar-SA"/>
    </w:rPr>
  </w:style>
  <w:style w:type="paragraph" w:customStyle="1" w:styleId="38">
    <w:name w:val="样式 7 小三"/>
    <w:pPr>
      <w:widowControl w:val="0"/>
      <w:autoSpaceDE w:val="0"/>
      <w:autoSpaceDN w:val="0"/>
      <w:spacing w:before="0" w:after="0" w:line="240" w:lineRule="auto"/>
      <w:ind w:left="0" w:right="0"/>
      <w:jc w:val="left"/>
    </w:pPr>
    <w:rPr>
      <w:rFonts w:ascii="宋体" w:eastAsia="宋体" w:cs="宋体"/>
      <w:sz w:val="31"/>
      <w:szCs w:val="31"/>
      <w:lang w:val="en-US" w:eastAsia="zh-CN" w:bidi="ar-SA"/>
    </w:rPr>
  </w:style>
  <w:style w:type="paragraph" w:customStyle="1" w:styleId="39">
    <w:name w:val="样式 8 小三"/>
    <w:pPr>
      <w:widowControl w:val="0"/>
      <w:autoSpaceDE w:val="0"/>
      <w:autoSpaceDN w:val="0"/>
      <w:spacing w:before="0" w:after="0" w:line="240" w:lineRule="auto"/>
      <w:ind w:left="0" w:right="0"/>
      <w:jc w:val="left"/>
    </w:pPr>
    <w:rPr>
      <w:rFonts w:ascii="宋体" w:eastAsia="宋体" w:cs="宋体"/>
      <w:sz w:val="31"/>
      <w:szCs w:val="31"/>
      <w:lang w:val="en-US" w:eastAsia="zh-CN" w:bidi="ar-SA"/>
    </w:rPr>
  </w:style>
  <w:style w:type="paragraph" w:customStyle="1" w:styleId="40">
    <w:name w:val="样式 9 小三"/>
    <w:pPr>
      <w:widowControl w:val="0"/>
      <w:autoSpaceDE w:val="0"/>
      <w:autoSpaceDN w:val="0"/>
      <w:spacing w:before="0" w:after="0" w:line="240" w:lineRule="auto"/>
      <w:ind w:left="0" w:right="0"/>
      <w:jc w:val="left"/>
    </w:pPr>
    <w:rPr>
      <w:rFonts w:ascii="宋体" w:eastAsia="宋体" w:cs="宋体"/>
      <w:sz w:val="31"/>
      <w:szCs w:val="31"/>
      <w:lang w:val="en-US" w:eastAsia="zh-CN" w:bidi="ar-SA"/>
    </w:rPr>
  </w:style>
  <w:style w:type="paragraph" w:customStyle="1" w:styleId="41">
    <w:name w:val="样式 10 小三"/>
    <w:pPr>
      <w:widowControl w:val="0"/>
      <w:autoSpaceDE w:val="0"/>
      <w:autoSpaceDN w:val="0"/>
      <w:spacing w:before="0" w:after="0" w:line="240" w:lineRule="auto"/>
      <w:ind w:left="0" w:right="0"/>
      <w:jc w:val="left"/>
    </w:pPr>
    <w:rPr>
      <w:rFonts w:ascii="宋体" w:eastAsia="宋体" w:cs="宋体"/>
      <w:sz w:val="31"/>
      <w:szCs w:val="31"/>
      <w:lang w:val="en-US" w:eastAsia="zh-CN" w:bidi="ar-SA"/>
    </w:rPr>
  </w:style>
  <w:style w:type="paragraph" w:customStyle="1" w:styleId="42">
    <w:name w:val="样式 11 小三"/>
    <w:pPr>
      <w:widowControl w:val="0"/>
      <w:autoSpaceDE w:val="0"/>
      <w:autoSpaceDN w:val="0"/>
      <w:spacing w:before="0" w:after="0" w:line="240" w:lineRule="auto"/>
      <w:ind w:left="0" w:right="0"/>
      <w:jc w:val="left"/>
    </w:pPr>
    <w:rPr>
      <w:rFonts w:ascii="宋体" w:eastAsia="宋体" w:cs="宋体"/>
      <w:sz w:val="31"/>
      <w:szCs w:val="31"/>
      <w:lang w:val="en-US" w:eastAsia="zh-CN" w:bidi="ar-SA"/>
    </w:rPr>
  </w:style>
  <w:style w:type="paragraph" w:customStyle="1" w:styleId="43">
    <w:name w:val="样式 12 小三"/>
    <w:pPr>
      <w:widowControl w:val="0"/>
      <w:autoSpaceDE w:val="0"/>
      <w:autoSpaceDN w:val="0"/>
      <w:spacing w:before="0" w:after="0" w:line="240" w:lineRule="auto"/>
      <w:ind w:left="0" w:right="0"/>
      <w:jc w:val="left"/>
    </w:pPr>
    <w:rPr>
      <w:rFonts w:ascii="宋体" w:eastAsia="宋体" w:cs="宋体"/>
      <w:sz w:val="31"/>
      <w:szCs w:val="31"/>
      <w:lang w:val="en-US" w:eastAsia="zh-CN" w:bidi="ar-SA"/>
    </w:rPr>
  </w:style>
  <w:style w:type="paragraph" w:customStyle="1" w:styleId="44">
    <w:name w:val="样式 13 小三"/>
    <w:pPr>
      <w:widowControl w:val="0"/>
      <w:autoSpaceDE w:val="0"/>
      <w:autoSpaceDN w:val="0"/>
      <w:spacing w:before="0" w:after="0" w:line="240" w:lineRule="auto"/>
      <w:ind w:left="0" w:right="0"/>
      <w:jc w:val="left"/>
    </w:pPr>
    <w:rPr>
      <w:rFonts w:ascii="宋体" w:eastAsia="宋体" w:cs="宋体"/>
      <w:sz w:val="31"/>
      <w:szCs w:val="31"/>
      <w:lang w:val="en-US" w:eastAsia="zh-CN" w:bidi="ar-SA"/>
    </w:rPr>
  </w:style>
  <w:style w:type="paragraph" w:customStyle="1" w:styleId="45">
    <w:name w:val="样式 14 小三"/>
    <w:pPr>
      <w:widowControl w:val="0"/>
      <w:autoSpaceDE w:val="0"/>
      <w:autoSpaceDN w:val="0"/>
      <w:spacing w:before="0" w:after="0" w:line="240" w:lineRule="auto"/>
      <w:ind w:left="0" w:right="0"/>
      <w:jc w:val="left"/>
    </w:pPr>
    <w:rPr>
      <w:rFonts w:ascii="宋体" w:eastAsia="宋体" w:cs="宋体"/>
      <w:sz w:val="31"/>
      <w:szCs w:val="31"/>
      <w:lang w:val="en-US" w:eastAsia="zh-CN" w:bidi="ar-SA"/>
    </w:rPr>
  </w:style>
  <w:style w:type="paragraph" w:customStyle="1" w:styleId="46">
    <w:name w:val="样式 15 小三"/>
    <w:pPr>
      <w:widowControl w:val="0"/>
      <w:autoSpaceDE w:val="0"/>
      <w:autoSpaceDN w:val="0"/>
      <w:spacing w:before="0" w:after="0" w:line="240" w:lineRule="auto"/>
      <w:ind w:left="0" w:right="0"/>
      <w:jc w:val="left"/>
    </w:pPr>
    <w:rPr>
      <w:rFonts w:ascii="宋体" w:eastAsia="宋体" w:cs="宋体"/>
      <w:sz w:val="31"/>
      <w:szCs w:val="31"/>
      <w:lang w:val="en-US" w:eastAsia="zh-CN" w:bidi="ar-SA"/>
    </w:rPr>
  </w:style>
  <w:style w:type="paragraph" w:customStyle="1" w:styleId="47">
    <w:name w:val="样式 16 小三"/>
    <w:pPr>
      <w:widowControl w:val="0"/>
      <w:autoSpaceDE w:val="0"/>
      <w:autoSpaceDN w:val="0"/>
      <w:spacing w:before="0" w:after="0" w:line="240" w:lineRule="auto"/>
      <w:ind w:left="0" w:right="0"/>
      <w:jc w:val="left"/>
    </w:pPr>
    <w:rPr>
      <w:rFonts w:ascii="宋体" w:eastAsia="宋体" w:cs="宋体"/>
      <w:sz w:val="31"/>
      <w:szCs w:val="31"/>
      <w:lang w:val="en-US" w:eastAsia="zh-CN" w:bidi="ar-SA"/>
    </w:rPr>
  </w:style>
  <w:style w:type="paragraph" w:customStyle="1" w:styleId="48">
    <w:name w:val="样式 17 小三"/>
    <w:pPr>
      <w:widowControl w:val="0"/>
      <w:autoSpaceDE w:val="0"/>
      <w:autoSpaceDN w:val="0"/>
      <w:spacing w:before="0" w:after="0" w:line="240" w:lineRule="auto"/>
      <w:ind w:left="0" w:right="0"/>
      <w:jc w:val="left"/>
    </w:pPr>
    <w:rPr>
      <w:rFonts w:ascii="宋体" w:eastAsia="宋体" w:cs="宋体"/>
      <w:sz w:val="31"/>
      <w:szCs w:val="31"/>
      <w:lang w:val="en-US" w:eastAsia="zh-CN" w:bidi="ar-SA"/>
    </w:rPr>
  </w:style>
  <w:style w:type="paragraph" w:customStyle="1" w:styleId="49">
    <w:name w:val="样式 18 小三"/>
    <w:pPr>
      <w:widowControl w:val="0"/>
      <w:autoSpaceDE w:val="0"/>
      <w:autoSpaceDN w:val="0"/>
      <w:spacing w:before="0" w:after="0" w:line="240" w:lineRule="auto"/>
      <w:ind w:left="0" w:right="0"/>
      <w:jc w:val="left"/>
    </w:pPr>
    <w:rPr>
      <w:rFonts w:ascii="宋体" w:eastAsia="宋体" w:cs="宋体"/>
      <w:sz w:val="31"/>
      <w:szCs w:val="31"/>
      <w:lang w:val="en-US" w:eastAsia="zh-CN" w:bidi="ar-SA"/>
    </w:rPr>
  </w:style>
  <w:style w:type="paragraph" w:customStyle="1" w:styleId="50">
    <w:name w:val="样式 19 小三"/>
    <w:pPr>
      <w:widowControl w:val="0"/>
      <w:autoSpaceDE w:val="0"/>
      <w:autoSpaceDN w:val="0"/>
      <w:spacing w:before="0" w:after="0" w:line="240" w:lineRule="auto"/>
      <w:ind w:left="0" w:right="0"/>
      <w:jc w:val="left"/>
    </w:pPr>
    <w:rPr>
      <w:rFonts w:ascii="宋体" w:eastAsia="宋体" w:cs="宋体"/>
      <w:sz w:val="31"/>
      <w:szCs w:val="31"/>
      <w:lang w:val="en-US" w:eastAsia="zh-CN" w:bidi="ar-SA"/>
    </w:rPr>
  </w:style>
  <w:style w:type="paragraph" w:customStyle="1" w:styleId="51">
    <w:name w:val="样式 20 小三"/>
    <w:pPr>
      <w:widowControl w:val="0"/>
      <w:autoSpaceDE w:val="0"/>
      <w:autoSpaceDN w:val="0"/>
      <w:spacing w:before="0" w:after="0" w:line="240" w:lineRule="auto"/>
      <w:ind w:left="0" w:right="0"/>
      <w:jc w:val="left"/>
    </w:pPr>
    <w:rPr>
      <w:rFonts w:ascii="宋体" w:eastAsia="宋体" w:cs="宋体"/>
      <w:sz w:val="31"/>
      <w:szCs w:val="31"/>
      <w:lang w:val="en-US" w:eastAsia="zh-CN" w:bidi="ar-SA"/>
    </w:rPr>
  </w:style>
  <w:style w:type="paragraph" w:customStyle="1" w:styleId="52">
    <w:name w:val="样式 21 小三"/>
    <w:pPr>
      <w:widowControl w:val="0"/>
      <w:autoSpaceDE w:val="0"/>
      <w:autoSpaceDN w:val="0"/>
      <w:spacing w:before="0" w:after="0" w:line="240" w:lineRule="auto"/>
      <w:ind w:left="0" w:right="0"/>
      <w:jc w:val="left"/>
    </w:pPr>
    <w:rPr>
      <w:rFonts w:ascii="宋体" w:eastAsia="宋体" w:cs="宋体"/>
      <w:sz w:val="31"/>
      <w:szCs w:val="31"/>
      <w:lang w:val="en-US" w:eastAsia="zh-CN" w:bidi="ar-SA"/>
    </w:rPr>
  </w:style>
  <w:style w:type="paragraph" w:customStyle="1" w:styleId="53">
    <w:name w:val="样式 22 小三"/>
    <w:pPr>
      <w:widowControl w:val="0"/>
      <w:autoSpaceDE w:val="0"/>
      <w:autoSpaceDN w:val="0"/>
      <w:spacing w:before="0" w:after="0" w:line="240" w:lineRule="auto"/>
      <w:ind w:left="0" w:right="0"/>
      <w:jc w:val="left"/>
    </w:pPr>
    <w:rPr>
      <w:rFonts w:ascii="宋体" w:eastAsia="宋体" w:cs="宋体"/>
      <w:sz w:val="31"/>
      <w:szCs w:val="31"/>
      <w:lang w:val="en-US" w:eastAsia="zh-CN" w:bidi="ar-SA"/>
    </w:rPr>
  </w:style>
  <w:style w:type="paragraph" w:customStyle="1" w:styleId="54">
    <w:name w:val="样式 23 小三"/>
    <w:pPr>
      <w:widowControl w:val="0"/>
      <w:autoSpaceDE w:val="0"/>
      <w:autoSpaceDN w:val="0"/>
      <w:spacing w:before="0" w:after="0" w:line="240" w:lineRule="auto"/>
      <w:ind w:left="0" w:right="0"/>
      <w:jc w:val="left"/>
    </w:pPr>
    <w:rPr>
      <w:rFonts w:ascii="宋体" w:eastAsia="宋体" w:cs="宋体"/>
      <w:sz w:val="31"/>
      <w:szCs w:val="31"/>
      <w:lang w:val="en-US" w:eastAsia="zh-CN" w:bidi="ar-SA"/>
    </w:rPr>
  </w:style>
  <w:style w:type="paragraph" w:customStyle="1" w:styleId="55">
    <w:name w:val="样式 24 小三"/>
    <w:pPr>
      <w:widowControl w:val="0"/>
      <w:autoSpaceDE w:val="0"/>
      <w:autoSpaceDN w:val="0"/>
      <w:spacing w:before="0" w:after="0" w:line="240" w:lineRule="auto"/>
      <w:ind w:left="0" w:right="0"/>
      <w:jc w:val="left"/>
    </w:pPr>
    <w:rPr>
      <w:rFonts w:ascii="宋体" w:eastAsia="宋体" w:cs="宋体"/>
      <w:sz w:val="31"/>
      <w:szCs w:val="31"/>
      <w:lang w:val="en-US" w:eastAsia="zh-CN" w:bidi="ar-SA"/>
    </w:rPr>
  </w:style>
  <w:style w:type="paragraph" w:customStyle="1" w:styleId="56">
    <w:name w:val="样式 25 小三"/>
    <w:pPr>
      <w:widowControl w:val="0"/>
      <w:autoSpaceDE w:val="0"/>
      <w:autoSpaceDN w:val="0"/>
      <w:spacing w:before="0" w:after="0" w:line="240" w:lineRule="auto"/>
      <w:ind w:left="0" w:right="0"/>
      <w:jc w:val="left"/>
    </w:pPr>
    <w:rPr>
      <w:rFonts w:ascii="宋体" w:eastAsia="宋体" w:cs="宋体"/>
      <w:sz w:val="31"/>
      <w:szCs w:val="31"/>
      <w:lang w:val="en-US" w:eastAsia="zh-CN" w:bidi="ar-SA"/>
    </w:rPr>
  </w:style>
  <w:style w:type="paragraph" w:customStyle="1" w:styleId="57">
    <w:name w:val="样式 26 小三"/>
    <w:pPr>
      <w:widowControl w:val="0"/>
      <w:autoSpaceDE w:val="0"/>
      <w:autoSpaceDN w:val="0"/>
      <w:spacing w:before="0" w:after="0" w:line="240" w:lineRule="auto"/>
      <w:ind w:left="0" w:right="0"/>
      <w:jc w:val="left"/>
    </w:pPr>
    <w:rPr>
      <w:rFonts w:ascii="宋体" w:eastAsia="宋体" w:cs="宋体"/>
      <w:sz w:val="31"/>
      <w:szCs w:val="31"/>
      <w:lang w:val="en-US" w:eastAsia="zh-CN" w:bidi="ar-SA"/>
    </w:rPr>
  </w:style>
  <w:style w:type="paragraph" w:customStyle="1" w:styleId="58">
    <w:name w:val="样式 27 小三"/>
    <w:pPr>
      <w:widowControl w:val="0"/>
      <w:autoSpaceDE w:val="0"/>
      <w:autoSpaceDN w:val="0"/>
      <w:spacing w:before="0" w:after="0" w:line="240" w:lineRule="auto"/>
      <w:ind w:left="0" w:right="0"/>
      <w:jc w:val="left"/>
    </w:pPr>
    <w:rPr>
      <w:rFonts w:ascii="宋体" w:eastAsia="宋体" w:cs="宋体"/>
      <w:sz w:val="31"/>
      <w:szCs w:val="31"/>
      <w:lang w:val="en-US" w:eastAsia="zh-CN" w:bidi="ar-SA"/>
    </w:rPr>
  </w:style>
  <w:style w:type="paragraph" w:customStyle="1" w:styleId="59">
    <w:name w:val="样式 28 小三"/>
    <w:pPr>
      <w:widowControl w:val="0"/>
      <w:autoSpaceDE w:val="0"/>
      <w:autoSpaceDN w:val="0"/>
      <w:spacing w:before="0" w:after="0" w:line="240" w:lineRule="auto"/>
      <w:ind w:left="0" w:right="0"/>
      <w:jc w:val="left"/>
    </w:pPr>
    <w:rPr>
      <w:rFonts w:ascii="宋体" w:eastAsia="宋体" w:cs="宋体"/>
      <w:sz w:val="31"/>
      <w:szCs w:val="31"/>
      <w:lang w:val="en-US" w:eastAsia="zh-CN" w:bidi="ar-SA"/>
    </w:rPr>
  </w:style>
  <w:style w:type="paragraph" w:customStyle="1" w:styleId="60">
    <w:name w:val="样式 29 小三"/>
    <w:pPr>
      <w:widowControl w:val="0"/>
      <w:autoSpaceDE w:val="0"/>
      <w:autoSpaceDN w:val="0"/>
      <w:spacing w:before="0" w:after="0" w:line="240" w:lineRule="auto"/>
      <w:ind w:left="0" w:right="0"/>
      <w:jc w:val="left"/>
    </w:pPr>
    <w:rPr>
      <w:rFonts w:ascii="宋体" w:eastAsia="宋体" w:cs="宋体"/>
      <w:sz w:val="31"/>
      <w:szCs w:val="31"/>
      <w:lang w:val="en-US" w:eastAsia="zh-CN" w:bidi="ar-SA"/>
    </w:rPr>
  </w:style>
  <w:style w:type="paragraph" w:customStyle="1" w:styleId="61">
    <w:name w:val="样式 30 小三"/>
    <w:pPr>
      <w:widowControl w:val="0"/>
      <w:autoSpaceDE w:val="0"/>
      <w:autoSpaceDN w:val="0"/>
      <w:spacing w:before="0" w:after="0" w:line="240" w:lineRule="auto"/>
      <w:ind w:left="0" w:right="0"/>
      <w:jc w:val="left"/>
    </w:pPr>
    <w:rPr>
      <w:rFonts w:ascii="宋体" w:eastAsia="宋体" w:cs="宋体"/>
      <w:sz w:val="31"/>
      <w:szCs w:val="31"/>
      <w:lang w:val="en-US" w:eastAsia="zh-CN" w:bidi="ar-SA"/>
    </w:rPr>
  </w:style>
  <w:style w:type="paragraph" w:customStyle="1" w:styleId="62">
    <w:name w:val="样式 31 小三"/>
    <w:pPr>
      <w:widowControl w:val="0"/>
      <w:autoSpaceDE w:val="0"/>
      <w:autoSpaceDN w:val="0"/>
      <w:spacing w:before="0" w:after="0" w:line="240" w:lineRule="auto"/>
      <w:ind w:left="0" w:right="0"/>
      <w:jc w:val="left"/>
    </w:pPr>
    <w:rPr>
      <w:rFonts w:ascii="宋体" w:eastAsia="宋体" w:cs="宋体"/>
      <w:sz w:val="31"/>
      <w:szCs w:val="31"/>
      <w:lang w:val="en-US" w:eastAsia="zh-CN" w:bidi="ar-SA"/>
    </w:rPr>
  </w:style>
  <w:style w:type="paragraph" w:customStyle="1" w:styleId="63">
    <w:name w:val="样式 32 小三"/>
    <w:pPr>
      <w:widowControl w:val="0"/>
      <w:autoSpaceDE w:val="0"/>
      <w:autoSpaceDN w:val="0"/>
      <w:spacing w:before="0" w:after="0" w:line="240" w:lineRule="auto"/>
      <w:ind w:left="0" w:right="0"/>
      <w:jc w:val="left"/>
    </w:pPr>
    <w:rPr>
      <w:rFonts w:ascii="宋体" w:eastAsia="宋体" w:cs="宋体"/>
      <w:sz w:val="31"/>
      <w:szCs w:val="31"/>
      <w:lang w:val="en-US" w:eastAsia="zh-CN" w:bidi="ar-SA"/>
    </w:rPr>
  </w:style>
  <w:style w:type="paragraph" w:customStyle="1" w:styleId="64">
    <w:name w:val="样式 33 小三"/>
    <w:pPr>
      <w:widowControl w:val="0"/>
      <w:autoSpaceDE w:val="0"/>
      <w:autoSpaceDN w:val="0"/>
      <w:spacing w:before="0" w:after="0" w:line="240" w:lineRule="auto"/>
      <w:ind w:left="0" w:right="0"/>
      <w:jc w:val="left"/>
    </w:pPr>
    <w:rPr>
      <w:rFonts w:ascii="宋体" w:eastAsia="宋体" w:cs="宋体"/>
      <w:sz w:val="31"/>
      <w:szCs w:val="31"/>
      <w:lang w:val="en-US" w:eastAsia="zh-CN" w:bidi="ar-SA"/>
    </w:rPr>
  </w:style>
  <w:style w:type="paragraph" w:customStyle="1" w:styleId="65">
    <w:name w:val="样式 34 小三"/>
    <w:pPr>
      <w:widowControl w:val="0"/>
      <w:autoSpaceDE w:val="0"/>
      <w:autoSpaceDN w:val="0"/>
      <w:spacing w:before="0" w:after="0" w:line="240" w:lineRule="auto"/>
      <w:ind w:left="0" w:right="0"/>
      <w:jc w:val="left"/>
    </w:pPr>
    <w:rPr>
      <w:rFonts w:ascii="宋体" w:eastAsia="宋体" w:cs="宋体"/>
      <w:sz w:val="31"/>
      <w:szCs w:val="31"/>
      <w:lang w:val="en-US" w:eastAsia="zh-CN" w:bidi="ar-SA"/>
    </w:rPr>
  </w:style>
  <w:style w:type="paragraph" w:customStyle="1" w:styleId="66">
    <w:name w:val="样式 35 小三"/>
    <w:pPr>
      <w:widowControl w:val="0"/>
      <w:autoSpaceDE w:val="0"/>
      <w:autoSpaceDN w:val="0"/>
      <w:spacing w:before="0" w:after="0" w:line="240" w:lineRule="auto"/>
      <w:ind w:left="0" w:right="0"/>
      <w:jc w:val="left"/>
    </w:pPr>
    <w:rPr>
      <w:rFonts w:ascii="宋体" w:eastAsia="宋体" w:cs="宋体"/>
      <w:sz w:val="31"/>
      <w:szCs w:val="31"/>
      <w:lang w:val="en-US" w:eastAsia="zh-CN" w:bidi="ar-SA"/>
    </w:rPr>
  </w:style>
  <w:style w:type="paragraph" w:customStyle="1" w:styleId="67">
    <w:name w:val="样式 36 小三"/>
    <w:pPr>
      <w:widowControl w:val="0"/>
      <w:autoSpaceDE w:val="0"/>
      <w:autoSpaceDN w:val="0"/>
      <w:spacing w:before="0" w:after="0" w:line="240" w:lineRule="auto"/>
      <w:ind w:left="0" w:right="0"/>
      <w:jc w:val="left"/>
    </w:pPr>
    <w:rPr>
      <w:rFonts w:ascii="宋体" w:eastAsia="宋体" w:cs="宋体"/>
      <w:sz w:val="31"/>
      <w:szCs w:val="31"/>
      <w:lang w:val="en-US" w:eastAsia="zh-CN" w:bidi="ar-SA"/>
    </w:rPr>
  </w:style>
  <w:style w:type="paragraph" w:customStyle="1" w:styleId="68">
    <w:name w:val="样式 37 小三"/>
    <w:pPr>
      <w:widowControl w:val="0"/>
      <w:autoSpaceDE w:val="0"/>
      <w:autoSpaceDN w:val="0"/>
      <w:spacing w:before="0" w:after="0" w:line="240" w:lineRule="auto"/>
      <w:ind w:left="0" w:right="0"/>
      <w:jc w:val="left"/>
    </w:pPr>
    <w:rPr>
      <w:rFonts w:ascii="宋体" w:eastAsia="宋体" w:cs="宋体"/>
      <w:sz w:val="31"/>
      <w:szCs w:val="31"/>
      <w:lang w:val="en-US" w:eastAsia="zh-CN" w:bidi="ar-SA"/>
    </w:rPr>
  </w:style>
  <w:style w:type="paragraph" w:customStyle="1" w:styleId="69">
    <w:name w:val="样式 38 小三"/>
    <w:pPr>
      <w:widowControl w:val="0"/>
      <w:autoSpaceDE w:val="0"/>
      <w:autoSpaceDN w:val="0"/>
      <w:spacing w:before="0" w:after="0" w:line="240" w:lineRule="auto"/>
      <w:ind w:left="0" w:right="0"/>
      <w:jc w:val="left"/>
    </w:pPr>
    <w:rPr>
      <w:rFonts w:ascii="宋体" w:eastAsia="宋体" w:cs="宋体"/>
      <w:sz w:val="31"/>
      <w:szCs w:val="31"/>
      <w:lang w:val="en-US" w:eastAsia="zh-CN" w:bidi="ar-SA"/>
    </w:rPr>
  </w:style>
  <w:style w:type="paragraph" w:customStyle="1" w:styleId="70">
    <w:name w:val="样式 39 小三"/>
    <w:pPr>
      <w:widowControl w:val="0"/>
      <w:autoSpaceDE w:val="0"/>
      <w:autoSpaceDN w:val="0"/>
      <w:spacing w:before="0" w:after="0" w:line="240" w:lineRule="auto"/>
      <w:ind w:left="0" w:right="0"/>
      <w:jc w:val="left"/>
    </w:pPr>
    <w:rPr>
      <w:rFonts w:ascii="宋体" w:eastAsia="宋体" w:cs="宋体"/>
      <w:sz w:val="31"/>
      <w:szCs w:val="31"/>
      <w:lang w:val="en-US" w:eastAsia="zh-CN" w:bidi="ar-SA"/>
    </w:rPr>
  </w:style>
  <w:style w:type="paragraph" w:customStyle="1" w:styleId="71">
    <w:name w:val="样式 40 小三"/>
    <w:pPr>
      <w:widowControl w:val="0"/>
      <w:autoSpaceDE w:val="0"/>
      <w:autoSpaceDN w:val="0"/>
      <w:spacing w:before="0" w:after="0" w:line="240" w:lineRule="auto"/>
      <w:ind w:left="0" w:right="0"/>
      <w:jc w:val="left"/>
    </w:pPr>
    <w:rPr>
      <w:rFonts w:ascii="宋体" w:eastAsia="宋体" w:cs="宋体"/>
      <w:sz w:val="31"/>
      <w:szCs w:val="31"/>
      <w:lang w:val="en-US" w:eastAsia="zh-CN" w:bidi="ar-SA"/>
    </w:rPr>
  </w:style>
  <w:style w:type="paragraph" w:customStyle="1" w:styleId="72">
    <w:name w:val="样式 41 小三"/>
    <w:pPr>
      <w:widowControl w:val="0"/>
      <w:autoSpaceDE w:val="0"/>
      <w:autoSpaceDN w:val="0"/>
      <w:spacing w:before="0" w:after="0" w:line="240" w:lineRule="auto"/>
      <w:ind w:left="0" w:right="0"/>
      <w:jc w:val="left"/>
    </w:pPr>
    <w:rPr>
      <w:rFonts w:ascii="宋体" w:eastAsia="宋体" w:cs="宋体"/>
      <w:sz w:val="31"/>
      <w:szCs w:val="31"/>
      <w:lang w:val="en-US" w:eastAsia="zh-CN" w:bidi="ar-SA"/>
    </w:rPr>
  </w:style>
  <w:style w:type="paragraph" w:customStyle="1" w:styleId="73">
    <w:name w:val="样式 42 小三"/>
    <w:pPr>
      <w:widowControl w:val="0"/>
      <w:autoSpaceDE w:val="0"/>
      <w:autoSpaceDN w:val="0"/>
      <w:spacing w:before="0" w:after="0" w:line="240" w:lineRule="auto"/>
      <w:ind w:left="0" w:right="0"/>
      <w:jc w:val="left"/>
    </w:pPr>
    <w:rPr>
      <w:rFonts w:ascii="宋体" w:eastAsia="宋体" w:cs="宋体"/>
      <w:sz w:val="31"/>
      <w:szCs w:val="31"/>
      <w:lang w:val="en-US" w:eastAsia="zh-CN" w:bidi="ar-SA"/>
    </w:rPr>
  </w:style>
  <w:style w:type="paragraph" w:customStyle="1" w:styleId="74">
    <w:name w:val="样式 43 小三"/>
    <w:pPr>
      <w:widowControl w:val="0"/>
      <w:autoSpaceDE w:val="0"/>
      <w:autoSpaceDN w:val="0"/>
      <w:spacing w:before="0" w:after="0" w:line="240" w:lineRule="auto"/>
      <w:ind w:left="0" w:right="0"/>
      <w:jc w:val="left"/>
    </w:pPr>
    <w:rPr>
      <w:rFonts w:ascii="宋体" w:eastAsia="宋体" w:cs="宋体"/>
      <w:sz w:val="31"/>
      <w:szCs w:val="31"/>
      <w:lang w:val="en-US" w:eastAsia="zh-CN" w:bidi="ar-SA"/>
    </w:rPr>
  </w:style>
  <w:style w:type="paragraph" w:customStyle="1" w:styleId="75">
    <w:name w:val="样式 44 小三"/>
    <w:pPr>
      <w:widowControl w:val="0"/>
      <w:autoSpaceDE w:val="0"/>
      <w:autoSpaceDN w:val="0"/>
      <w:spacing w:before="0" w:after="0" w:line="240" w:lineRule="auto"/>
      <w:ind w:left="0" w:right="0"/>
      <w:jc w:val="left"/>
    </w:pPr>
    <w:rPr>
      <w:rFonts w:ascii="宋体" w:eastAsia="宋体" w:cs="宋体"/>
      <w:sz w:val="31"/>
      <w:szCs w:val="31"/>
      <w:lang w:val="en-US" w:eastAsia="zh-CN" w:bidi="ar-SA"/>
    </w:rPr>
  </w:style>
  <w:style w:type="paragraph" w:customStyle="1" w:styleId="76">
    <w:name w:val="样式 45 小三"/>
    <w:pPr>
      <w:widowControl w:val="0"/>
      <w:autoSpaceDE w:val="0"/>
      <w:autoSpaceDN w:val="0"/>
      <w:spacing w:before="0" w:after="0" w:line="240" w:lineRule="auto"/>
      <w:ind w:left="0" w:right="0"/>
      <w:jc w:val="left"/>
    </w:pPr>
    <w:rPr>
      <w:rFonts w:ascii="宋体" w:eastAsia="宋体" w:cs="宋体"/>
      <w:sz w:val="31"/>
      <w:szCs w:val="31"/>
      <w:lang w:val="en-US" w:eastAsia="zh-CN" w:bidi="ar-SA"/>
    </w:rPr>
  </w:style>
  <w:style w:type="paragraph" w:customStyle="1" w:styleId="77">
    <w:name w:val="样式 46 小三"/>
    <w:pPr>
      <w:widowControl w:val="0"/>
      <w:autoSpaceDE w:val="0"/>
      <w:autoSpaceDN w:val="0"/>
      <w:spacing w:before="0" w:after="0" w:line="240" w:lineRule="auto"/>
      <w:ind w:left="0" w:right="0"/>
      <w:jc w:val="left"/>
    </w:pPr>
    <w:rPr>
      <w:rFonts w:ascii="宋体" w:eastAsia="宋体" w:cs="宋体"/>
      <w:sz w:val="31"/>
      <w:szCs w:val="31"/>
      <w:lang w:val="en-US" w:eastAsia="zh-CN" w:bidi="ar-SA"/>
    </w:rPr>
  </w:style>
  <w:style w:type="paragraph" w:customStyle="1" w:styleId="78">
    <w:name w:val="样式 47 小三"/>
    <w:pPr>
      <w:widowControl w:val="0"/>
      <w:autoSpaceDE w:val="0"/>
      <w:autoSpaceDN w:val="0"/>
      <w:spacing w:before="0" w:after="0" w:line="240" w:lineRule="auto"/>
      <w:ind w:left="0" w:right="0"/>
      <w:jc w:val="left"/>
    </w:pPr>
    <w:rPr>
      <w:rFonts w:ascii="宋体" w:eastAsia="宋体" w:cs="宋体"/>
      <w:sz w:val="31"/>
      <w:szCs w:val="31"/>
      <w:lang w:val="en-US" w:eastAsia="zh-CN" w:bidi="ar-SA"/>
    </w:rPr>
  </w:style>
  <w:style w:type="paragraph" w:customStyle="1" w:styleId="79">
    <w:name w:val="样式 48 小三"/>
    <w:pPr>
      <w:widowControl w:val="0"/>
      <w:autoSpaceDE w:val="0"/>
      <w:autoSpaceDN w:val="0"/>
      <w:spacing w:before="0" w:after="0" w:line="240" w:lineRule="auto"/>
      <w:ind w:left="0" w:right="0"/>
      <w:jc w:val="left"/>
    </w:pPr>
    <w:rPr>
      <w:rFonts w:ascii="宋体" w:eastAsia="宋体" w:cs="宋体"/>
      <w:sz w:val="31"/>
      <w:szCs w:val="31"/>
      <w:lang w:val="en-US" w:eastAsia="zh-CN" w:bidi="ar-SA"/>
    </w:rPr>
  </w:style>
  <w:style w:type="paragraph" w:customStyle="1" w:styleId="80">
    <w:name w:val="样式 49 小三"/>
    <w:pPr>
      <w:widowControl w:val="0"/>
      <w:autoSpaceDE w:val="0"/>
      <w:autoSpaceDN w:val="0"/>
      <w:spacing w:before="0" w:after="0" w:line="240" w:lineRule="auto"/>
      <w:ind w:left="0" w:right="0"/>
      <w:jc w:val="left"/>
    </w:pPr>
    <w:rPr>
      <w:rFonts w:ascii="宋体" w:eastAsia="宋体" w:cs="宋体"/>
      <w:sz w:val="31"/>
      <w:szCs w:val="31"/>
      <w:lang w:val="en-US" w:eastAsia="zh-CN" w:bidi="ar-SA"/>
    </w:rPr>
  </w:style>
  <w:style w:type="paragraph" w:customStyle="1" w:styleId="81">
    <w:name w:val="样式 50 小三"/>
    <w:pPr>
      <w:widowControl w:val="0"/>
      <w:autoSpaceDE w:val="0"/>
      <w:autoSpaceDN w:val="0"/>
      <w:spacing w:before="0" w:after="0" w:line="240" w:lineRule="auto"/>
      <w:ind w:left="0" w:right="0"/>
      <w:jc w:val="left"/>
    </w:pPr>
    <w:rPr>
      <w:rFonts w:ascii="宋体" w:eastAsia="宋体" w:cs="宋体"/>
      <w:sz w:val="31"/>
      <w:szCs w:val="31"/>
      <w:lang w:val="en-US" w:eastAsia="zh-CN" w:bidi="ar-SA"/>
    </w:rPr>
  </w:style>
  <w:style w:type="paragraph" w:customStyle="1" w:styleId="82">
    <w:name w:val="样式 51 小三"/>
    <w:pPr>
      <w:widowControl w:val="0"/>
      <w:autoSpaceDE w:val="0"/>
      <w:autoSpaceDN w:val="0"/>
      <w:spacing w:before="0" w:after="0" w:line="240" w:lineRule="auto"/>
      <w:ind w:left="0" w:right="0"/>
      <w:jc w:val="left"/>
    </w:pPr>
    <w:rPr>
      <w:rFonts w:ascii="宋体" w:eastAsia="宋体" w:cs="宋体"/>
      <w:sz w:val="31"/>
      <w:szCs w:val="31"/>
      <w:lang w:val="en-US" w:eastAsia="zh-CN" w:bidi="ar-SA"/>
    </w:rPr>
  </w:style>
  <w:style w:type="paragraph" w:customStyle="1" w:styleId="83">
    <w:name w:val="样式 52 小三"/>
    <w:pPr>
      <w:widowControl w:val="0"/>
      <w:autoSpaceDE w:val="0"/>
      <w:autoSpaceDN w:val="0"/>
      <w:spacing w:before="0" w:after="0" w:line="240" w:lineRule="auto"/>
      <w:ind w:left="0" w:right="0"/>
      <w:jc w:val="left"/>
    </w:pPr>
    <w:rPr>
      <w:rFonts w:ascii="宋体" w:eastAsia="宋体" w:cs="宋体"/>
      <w:sz w:val="31"/>
      <w:szCs w:val="31"/>
      <w:lang w:val="en-US" w:eastAsia="zh-CN" w:bidi="ar-SA"/>
    </w:rPr>
  </w:style>
  <w:style w:type="paragraph" w:customStyle="1" w:styleId="84">
    <w:name w:val="样式 53 小三"/>
    <w:pPr>
      <w:widowControl w:val="0"/>
      <w:autoSpaceDE w:val="0"/>
      <w:autoSpaceDN w:val="0"/>
      <w:spacing w:before="0" w:after="0" w:line="240" w:lineRule="auto"/>
      <w:ind w:left="0" w:right="0"/>
      <w:jc w:val="left"/>
    </w:pPr>
    <w:rPr>
      <w:rFonts w:ascii="宋体" w:eastAsia="宋体" w:cs="宋体"/>
      <w:sz w:val="31"/>
      <w:szCs w:val="31"/>
      <w:lang w:val="en-US" w:eastAsia="zh-CN" w:bidi="ar-SA"/>
    </w:rPr>
  </w:style>
  <w:style w:type="paragraph" w:customStyle="1" w:styleId="85">
    <w:name w:val="样式 54 小三"/>
    <w:pPr>
      <w:widowControl w:val="0"/>
      <w:autoSpaceDE w:val="0"/>
      <w:autoSpaceDN w:val="0"/>
      <w:spacing w:before="0" w:after="0" w:line="240" w:lineRule="auto"/>
      <w:ind w:left="0" w:right="0"/>
      <w:jc w:val="left"/>
    </w:pPr>
    <w:rPr>
      <w:rFonts w:ascii="宋体" w:eastAsia="宋体" w:cs="宋体"/>
      <w:sz w:val="31"/>
      <w:szCs w:val="31"/>
      <w:lang w:val="en-US" w:eastAsia="zh-CN" w:bidi="ar-SA"/>
    </w:rPr>
  </w:style>
  <w:style w:type="paragraph" w:customStyle="1" w:styleId="86">
    <w:name w:val="样式 55 小三"/>
    <w:pPr>
      <w:widowControl w:val="0"/>
      <w:autoSpaceDE w:val="0"/>
      <w:autoSpaceDN w:val="0"/>
      <w:spacing w:before="0" w:after="0" w:line="240" w:lineRule="auto"/>
      <w:ind w:left="0" w:right="0"/>
      <w:jc w:val="left"/>
    </w:pPr>
    <w:rPr>
      <w:rFonts w:ascii="宋体" w:eastAsia="宋体" w:cs="宋体"/>
      <w:sz w:val="31"/>
      <w:szCs w:val="31"/>
      <w:lang w:val="en-US" w:eastAsia="zh-CN" w:bidi="ar-SA"/>
    </w:rPr>
  </w:style>
  <w:style w:type="paragraph" w:customStyle="1" w:styleId="87">
    <w:name w:val="样式 56 小三"/>
    <w:pPr>
      <w:widowControl w:val="0"/>
      <w:autoSpaceDE w:val="0"/>
      <w:autoSpaceDN w:val="0"/>
      <w:spacing w:before="0" w:after="0" w:line="240" w:lineRule="auto"/>
      <w:ind w:left="0" w:right="0"/>
      <w:jc w:val="left"/>
    </w:pPr>
    <w:rPr>
      <w:rFonts w:ascii="宋体" w:eastAsia="宋体" w:cs="宋体"/>
      <w:sz w:val="31"/>
      <w:szCs w:val="31"/>
      <w:lang w:val="en-US" w:eastAsia="zh-CN" w:bidi="ar-SA"/>
    </w:rPr>
  </w:style>
  <w:style w:type="paragraph" w:customStyle="1" w:styleId="88">
    <w:name w:val="样式 57 小三"/>
    <w:pPr>
      <w:widowControl w:val="0"/>
      <w:autoSpaceDE w:val="0"/>
      <w:autoSpaceDN w:val="0"/>
      <w:spacing w:before="0" w:after="0" w:line="240" w:lineRule="auto"/>
      <w:ind w:left="0" w:right="0"/>
      <w:jc w:val="left"/>
    </w:pPr>
    <w:rPr>
      <w:rFonts w:ascii="宋体" w:eastAsia="宋体" w:cs="宋体"/>
      <w:sz w:val="31"/>
      <w:szCs w:val="31"/>
      <w:lang w:val="en-US" w:eastAsia="zh-CN" w:bidi="ar-SA"/>
    </w:rPr>
  </w:style>
  <w:style w:type="paragraph" w:customStyle="1" w:styleId="89">
    <w:name w:val="样式 58 小三"/>
    <w:pPr>
      <w:widowControl w:val="0"/>
      <w:autoSpaceDE w:val="0"/>
      <w:autoSpaceDN w:val="0"/>
      <w:spacing w:before="0" w:after="0" w:line="240" w:lineRule="auto"/>
      <w:ind w:left="0" w:right="0"/>
      <w:jc w:val="left"/>
    </w:pPr>
    <w:rPr>
      <w:rFonts w:ascii="宋体" w:eastAsia="宋体" w:cs="宋体"/>
      <w:sz w:val="31"/>
      <w:szCs w:val="31"/>
      <w:lang w:val="en-US" w:eastAsia="zh-CN" w:bidi="ar-SA"/>
    </w:rPr>
  </w:style>
  <w:style w:type="paragraph" w:customStyle="1" w:styleId="90">
    <w:name w:val="样式 59 小三"/>
    <w:pPr>
      <w:widowControl w:val="0"/>
      <w:autoSpaceDE w:val="0"/>
      <w:autoSpaceDN w:val="0"/>
      <w:spacing w:before="0" w:after="0" w:line="240" w:lineRule="auto"/>
      <w:ind w:left="0" w:right="0"/>
      <w:jc w:val="left"/>
    </w:pPr>
    <w:rPr>
      <w:rFonts w:ascii="宋体" w:eastAsia="宋体" w:cs="宋体"/>
      <w:sz w:val="31"/>
      <w:szCs w:val="31"/>
      <w:lang w:val="en-US" w:eastAsia="zh-CN" w:bidi="ar-SA"/>
    </w:rPr>
  </w:style>
  <w:style w:type="paragraph" w:customStyle="1" w:styleId="91">
    <w:name w:val="样式 60 小三"/>
    <w:pPr>
      <w:widowControl w:val="0"/>
      <w:autoSpaceDE w:val="0"/>
      <w:autoSpaceDN w:val="0"/>
      <w:spacing w:before="0" w:after="0" w:line="240" w:lineRule="auto"/>
      <w:ind w:left="0" w:right="0"/>
      <w:jc w:val="left"/>
    </w:pPr>
    <w:rPr>
      <w:rFonts w:ascii="宋体" w:eastAsia="宋体" w:cs="宋体"/>
      <w:sz w:val="31"/>
      <w:szCs w:val="31"/>
      <w:lang w:val="en-US" w:eastAsia="zh-CN" w:bidi="ar-SA"/>
    </w:rPr>
  </w:style>
  <w:style w:type="paragraph" w:customStyle="1" w:styleId="92">
    <w:name w:val="样式 61 小三"/>
    <w:pPr>
      <w:widowControl w:val="0"/>
      <w:autoSpaceDE w:val="0"/>
      <w:autoSpaceDN w:val="0"/>
      <w:spacing w:before="0" w:after="0" w:line="240" w:lineRule="auto"/>
      <w:ind w:left="0" w:right="0"/>
      <w:jc w:val="left"/>
    </w:pPr>
    <w:rPr>
      <w:rFonts w:ascii="宋体" w:eastAsia="宋体" w:cs="宋体"/>
      <w:sz w:val="31"/>
      <w:szCs w:val="31"/>
      <w:lang w:val="en-US" w:eastAsia="zh-CN" w:bidi="ar-SA"/>
    </w:rPr>
  </w:style>
  <w:style w:type="paragraph" w:customStyle="1" w:styleId="93">
    <w:name w:val="样式 62 小三"/>
    <w:pPr>
      <w:widowControl w:val="0"/>
      <w:autoSpaceDE w:val="0"/>
      <w:autoSpaceDN w:val="0"/>
      <w:spacing w:before="0" w:after="0" w:line="240" w:lineRule="auto"/>
      <w:ind w:left="0" w:right="0"/>
      <w:jc w:val="left"/>
    </w:pPr>
    <w:rPr>
      <w:rFonts w:ascii="宋体" w:eastAsia="宋体" w:cs="宋体"/>
      <w:sz w:val="31"/>
      <w:szCs w:val="31"/>
      <w:lang w:val="en-US" w:eastAsia="zh-CN" w:bidi="ar-SA"/>
    </w:rPr>
  </w:style>
  <w:style w:type="paragraph" w:customStyle="1" w:styleId="94">
    <w:name w:val="样式 63 小三"/>
    <w:pPr>
      <w:widowControl w:val="0"/>
      <w:autoSpaceDE w:val="0"/>
      <w:autoSpaceDN w:val="0"/>
      <w:spacing w:before="0" w:after="0" w:line="240" w:lineRule="auto"/>
      <w:ind w:left="0" w:right="0"/>
      <w:jc w:val="left"/>
    </w:pPr>
    <w:rPr>
      <w:rFonts w:ascii="宋体" w:eastAsia="宋体" w:cs="宋体"/>
      <w:sz w:val="31"/>
      <w:szCs w:val="31"/>
      <w:lang w:val="en-US" w:eastAsia="zh-CN" w:bidi="ar-SA"/>
    </w:rPr>
  </w:style>
  <w:style w:type="paragraph" w:customStyle="1" w:styleId="95">
    <w:name w:val="样式 11 磅"/>
    <w:pPr>
      <w:widowControl w:val="0"/>
      <w:autoSpaceDE w:val="0"/>
      <w:autoSpaceDN w:val="0"/>
      <w:spacing w:before="0" w:after="0" w:line="240" w:lineRule="auto"/>
      <w:ind w:left="0" w:right="0"/>
      <w:jc w:val="left"/>
    </w:pPr>
    <w:rPr>
      <w:rFonts w:ascii="宋体" w:eastAsia="宋体" w:cs="宋体"/>
      <w:sz w:val="22"/>
      <w:szCs w:val="22"/>
      <w:lang w:val="en-US" w:eastAsia="zh-CN" w:bidi="ar-SA"/>
    </w:rPr>
  </w:style>
  <w:style w:type="paragraph" w:customStyle="1" w:styleId="96">
    <w:name w:val="样式 64 小三"/>
    <w:pPr>
      <w:widowControl w:val="0"/>
      <w:autoSpaceDE w:val="0"/>
      <w:autoSpaceDN w:val="0"/>
      <w:spacing w:before="0" w:after="0" w:line="240" w:lineRule="auto"/>
      <w:ind w:left="0" w:right="0"/>
      <w:jc w:val="left"/>
    </w:pPr>
    <w:rPr>
      <w:rFonts w:ascii="宋体" w:eastAsia="宋体" w:cs="宋体"/>
      <w:sz w:val="31"/>
      <w:szCs w:val="31"/>
      <w:lang w:val="en-US" w:eastAsia="zh-CN" w:bidi="ar-SA"/>
    </w:rPr>
  </w:style>
  <w:style w:type="paragraph" w:customStyle="1" w:styleId="97">
    <w:name w:val="样式 65 小三"/>
    <w:pPr>
      <w:widowControl w:val="0"/>
      <w:autoSpaceDE w:val="0"/>
      <w:autoSpaceDN w:val="0"/>
      <w:spacing w:before="0" w:after="0" w:line="240" w:lineRule="auto"/>
      <w:ind w:left="0" w:right="0"/>
      <w:jc w:val="left"/>
    </w:pPr>
    <w:rPr>
      <w:rFonts w:ascii="宋体" w:eastAsia="宋体" w:cs="宋体"/>
      <w:sz w:val="31"/>
      <w:szCs w:val="31"/>
      <w:lang w:val="en-US" w:eastAsia="zh-CN" w:bidi="ar-SA"/>
    </w:rPr>
  </w:style>
  <w:style w:type="paragraph" w:customStyle="1" w:styleId="98">
    <w:name w:val="样式 66 小三"/>
    <w:pPr>
      <w:widowControl w:val="0"/>
      <w:autoSpaceDE w:val="0"/>
      <w:autoSpaceDN w:val="0"/>
      <w:spacing w:before="0" w:after="0" w:line="240" w:lineRule="auto"/>
      <w:ind w:left="0" w:right="0"/>
      <w:jc w:val="left"/>
    </w:pPr>
    <w:rPr>
      <w:rFonts w:ascii="宋体" w:eastAsia="宋体" w:cs="宋体"/>
      <w:sz w:val="31"/>
      <w:szCs w:val="31"/>
      <w:lang w:val="en-US" w:eastAsia="zh-CN" w:bidi="ar-SA"/>
    </w:rPr>
  </w:style>
  <w:style w:type="paragraph" w:customStyle="1" w:styleId="99">
    <w:name w:val="样式 67 小三"/>
    <w:pPr>
      <w:widowControl w:val="0"/>
      <w:autoSpaceDE w:val="0"/>
      <w:autoSpaceDN w:val="0"/>
      <w:spacing w:before="0" w:after="0" w:line="240" w:lineRule="auto"/>
      <w:ind w:left="0" w:right="0"/>
      <w:jc w:val="left"/>
    </w:pPr>
    <w:rPr>
      <w:rFonts w:ascii="宋体" w:eastAsia="宋体" w:cs="宋体"/>
      <w:sz w:val="31"/>
      <w:szCs w:val="31"/>
      <w:lang w:val="en-US" w:eastAsia="zh-CN" w:bidi="ar-SA"/>
    </w:rPr>
  </w:style>
  <w:style w:type="paragraph" w:customStyle="1" w:styleId="100">
    <w:name w:val="样式 68 小三"/>
    <w:pPr>
      <w:widowControl w:val="0"/>
      <w:autoSpaceDE w:val="0"/>
      <w:autoSpaceDN w:val="0"/>
      <w:spacing w:before="0" w:after="0" w:line="240" w:lineRule="auto"/>
      <w:ind w:left="0" w:right="0"/>
      <w:jc w:val="left"/>
    </w:pPr>
    <w:rPr>
      <w:rFonts w:ascii="宋体" w:eastAsia="宋体" w:cs="宋体"/>
      <w:sz w:val="31"/>
      <w:szCs w:val="31"/>
      <w:lang w:val="en-US" w:eastAsia="zh-CN" w:bidi="ar-SA"/>
    </w:rPr>
  </w:style>
  <w:style w:type="paragraph" w:customStyle="1" w:styleId="101">
    <w:name w:val="样式 69 小三"/>
    <w:pPr>
      <w:widowControl w:val="0"/>
      <w:autoSpaceDE w:val="0"/>
      <w:autoSpaceDN w:val="0"/>
      <w:spacing w:before="0" w:after="0" w:line="240" w:lineRule="auto"/>
      <w:ind w:left="0" w:right="0"/>
      <w:jc w:val="left"/>
    </w:pPr>
    <w:rPr>
      <w:rFonts w:ascii="宋体" w:eastAsia="宋体" w:cs="宋体"/>
      <w:sz w:val="31"/>
      <w:szCs w:val="31"/>
      <w:lang w:val="en-US" w:eastAsia="zh-CN" w:bidi="ar-SA"/>
    </w:rPr>
  </w:style>
  <w:style w:type="paragraph" w:customStyle="1" w:styleId="102">
    <w:name w:val="样式 70 小三"/>
    <w:pPr>
      <w:widowControl w:val="0"/>
      <w:autoSpaceDE w:val="0"/>
      <w:autoSpaceDN w:val="0"/>
      <w:spacing w:before="0" w:after="0" w:line="240" w:lineRule="auto"/>
      <w:ind w:left="0" w:right="0"/>
      <w:jc w:val="left"/>
    </w:pPr>
    <w:rPr>
      <w:rFonts w:ascii="宋体" w:eastAsia="宋体" w:cs="宋体"/>
      <w:sz w:val="31"/>
      <w:szCs w:val="31"/>
      <w:lang w:val="en-US" w:eastAsia="zh-CN" w:bidi="ar-SA"/>
    </w:rPr>
  </w:style>
  <w:style w:type="paragraph" w:customStyle="1" w:styleId="103">
    <w:name w:val="样式 71 小三"/>
    <w:pPr>
      <w:widowControl w:val="0"/>
      <w:autoSpaceDE w:val="0"/>
      <w:autoSpaceDN w:val="0"/>
      <w:spacing w:before="0" w:after="0" w:line="240" w:lineRule="auto"/>
      <w:ind w:left="0" w:right="0"/>
      <w:jc w:val="left"/>
    </w:pPr>
    <w:rPr>
      <w:rFonts w:ascii="宋体" w:eastAsia="宋体" w:cs="宋体"/>
      <w:sz w:val="31"/>
      <w:szCs w:val="31"/>
      <w:lang w:val="en-US" w:eastAsia="zh-CN" w:bidi="ar-SA"/>
    </w:rPr>
  </w:style>
  <w:style w:type="paragraph" w:customStyle="1" w:styleId="104">
    <w:name w:val="样式 72 小三"/>
    <w:pPr>
      <w:widowControl w:val="0"/>
      <w:autoSpaceDE w:val="0"/>
      <w:autoSpaceDN w:val="0"/>
      <w:spacing w:before="0" w:after="0" w:line="240" w:lineRule="auto"/>
      <w:ind w:left="0" w:right="0"/>
      <w:jc w:val="left"/>
    </w:pPr>
    <w:rPr>
      <w:rFonts w:ascii="宋体" w:eastAsia="宋体" w:cs="宋体"/>
      <w:sz w:val="31"/>
      <w:szCs w:val="31"/>
      <w:lang w:val="en-US" w:eastAsia="zh-CN" w:bidi="ar-SA"/>
    </w:rPr>
  </w:style>
  <w:style w:type="paragraph" w:customStyle="1" w:styleId="105">
    <w:name w:val="样式 73 小三"/>
    <w:pPr>
      <w:widowControl w:val="0"/>
      <w:autoSpaceDE w:val="0"/>
      <w:autoSpaceDN w:val="0"/>
      <w:spacing w:before="0" w:after="0" w:line="240" w:lineRule="auto"/>
      <w:ind w:left="0" w:right="0"/>
      <w:jc w:val="left"/>
    </w:pPr>
    <w:rPr>
      <w:rFonts w:ascii="宋体" w:eastAsia="宋体" w:cs="宋体"/>
      <w:sz w:val="31"/>
      <w:szCs w:val="31"/>
      <w:lang w:val="en-US" w:eastAsia="zh-CN" w:bidi="ar-SA"/>
    </w:rPr>
  </w:style>
  <w:style w:type="paragraph" w:customStyle="1" w:styleId="106">
    <w:name w:val="样式 74 小三"/>
    <w:pPr>
      <w:widowControl w:val="0"/>
      <w:autoSpaceDE w:val="0"/>
      <w:autoSpaceDN w:val="0"/>
      <w:spacing w:before="0" w:after="0" w:line="240" w:lineRule="auto"/>
      <w:ind w:left="0" w:right="0"/>
      <w:jc w:val="left"/>
    </w:pPr>
    <w:rPr>
      <w:rFonts w:ascii="宋体" w:eastAsia="宋体" w:cs="宋体"/>
      <w:sz w:val="31"/>
      <w:szCs w:val="31"/>
      <w:lang w:val="en-US" w:eastAsia="zh-CN" w:bidi="ar-SA"/>
    </w:rPr>
  </w:style>
  <w:style w:type="paragraph" w:customStyle="1" w:styleId="107">
    <w:name w:val="样式 75 小三"/>
    <w:pPr>
      <w:widowControl w:val="0"/>
      <w:autoSpaceDE w:val="0"/>
      <w:autoSpaceDN w:val="0"/>
      <w:spacing w:before="0" w:after="0" w:line="240" w:lineRule="auto"/>
      <w:ind w:left="0" w:right="0"/>
      <w:jc w:val="left"/>
    </w:pPr>
    <w:rPr>
      <w:rFonts w:ascii="宋体" w:eastAsia="宋体" w:cs="宋体"/>
      <w:sz w:val="31"/>
      <w:szCs w:val="31"/>
      <w:lang w:val="en-US" w:eastAsia="zh-CN" w:bidi="ar-SA"/>
    </w:rPr>
  </w:style>
  <w:style w:type="paragraph" w:customStyle="1" w:styleId="108">
    <w:name w:val="样式 76 小三"/>
    <w:pPr>
      <w:widowControl w:val="0"/>
      <w:autoSpaceDE w:val="0"/>
      <w:autoSpaceDN w:val="0"/>
      <w:spacing w:before="0" w:after="0" w:line="240" w:lineRule="auto"/>
      <w:ind w:left="0" w:right="0"/>
      <w:jc w:val="left"/>
    </w:pPr>
    <w:rPr>
      <w:rFonts w:ascii="宋体" w:eastAsia="宋体" w:cs="宋体"/>
      <w:sz w:val="31"/>
      <w:szCs w:val="31"/>
      <w:lang w:val="en-US" w:eastAsia="zh-CN" w:bidi="ar-SA"/>
    </w:rPr>
  </w:style>
  <w:style w:type="paragraph" w:customStyle="1" w:styleId="109">
    <w:name w:val="样式 77 小三"/>
    <w:pPr>
      <w:widowControl w:val="0"/>
      <w:autoSpaceDE w:val="0"/>
      <w:autoSpaceDN w:val="0"/>
      <w:spacing w:before="0" w:after="0" w:line="240" w:lineRule="auto"/>
      <w:ind w:left="0" w:right="0"/>
      <w:jc w:val="left"/>
    </w:pPr>
    <w:rPr>
      <w:rFonts w:ascii="宋体" w:eastAsia="宋体" w:cs="宋体"/>
      <w:sz w:val="31"/>
      <w:szCs w:val="31"/>
      <w:lang w:val="en-US" w:eastAsia="zh-CN" w:bidi="ar-SA"/>
    </w:rPr>
  </w:style>
  <w:style w:type="paragraph" w:customStyle="1" w:styleId="110">
    <w:name w:val="样式 78 小三"/>
    <w:pPr>
      <w:widowControl w:val="0"/>
      <w:autoSpaceDE w:val="0"/>
      <w:autoSpaceDN w:val="0"/>
      <w:spacing w:before="0" w:after="0" w:line="240" w:lineRule="auto"/>
      <w:ind w:left="0" w:right="0"/>
      <w:jc w:val="left"/>
    </w:pPr>
    <w:rPr>
      <w:rFonts w:ascii="宋体" w:eastAsia="宋体" w:cs="宋体"/>
      <w:sz w:val="31"/>
      <w:szCs w:val="31"/>
      <w:lang w:val="en-US" w:eastAsia="zh-CN" w:bidi="ar-SA"/>
    </w:rPr>
  </w:style>
  <w:style w:type="paragraph" w:customStyle="1" w:styleId="111">
    <w:name w:val="样式 79 小三"/>
    <w:pPr>
      <w:widowControl w:val="0"/>
      <w:autoSpaceDE w:val="0"/>
      <w:autoSpaceDN w:val="0"/>
      <w:spacing w:before="0" w:after="0" w:line="240" w:lineRule="auto"/>
      <w:ind w:left="0" w:right="0"/>
      <w:jc w:val="left"/>
    </w:pPr>
    <w:rPr>
      <w:rFonts w:ascii="宋体" w:eastAsia="宋体" w:cs="宋体"/>
      <w:sz w:val="31"/>
      <w:szCs w:val="31"/>
      <w:lang w:val="en-US" w:eastAsia="zh-CN" w:bidi="ar-SA"/>
    </w:rPr>
  </w:style>
  <w:style w:type="paragraph" w:customStyle="1" w:styleId="112">
    <w:name w:val="样式 80 小三"/>
    <w:pPr>
      <w:widowControl w:val="0"/>
      <w:autoSpaceDE w:val="0"/>
      <w:autoSpaceDN w:val="0"/>
      <w:spacing w:before="0" w:after="0" w:line="240" w:lineRule="auto"/>
      <w:ind w:left="0" w:right="0"/>
      <w:jc w:val="left"/>
    </w:pPr>
    <w:rPr>
      <w:rFonts w:ascii="宋体" w:eastAsia="宋体" w:cs="宋体"/>
      <w:sz w:val="31"/>
      <w:szCs w:val="31"/>
      <w:lang w:val="en-US" w:eastAsia="zh-CN" w:bidi="ar-SA"/>
    </w:rPr>
  </w:style>
  <w:style w:type="paragraph" w:customStyle="1" w:styleId="113">
    <w:name w:val="样式 81 小三"/>
    <w:pPr>
      <w:widowControl w:val="0"/>
      <w:autoSpaceDE w:val="0"/>
      <w:autoSpaceDN w:val="0"/>
      <w:spacing w:before="0" w:after="0" w:line="240" w:lineRule="auto"/>
      <w:ind w:left="0" w:right="0"/>
      <w:jc w:val="left"/>
    </w:pPr>
    <w:rPr>
      <w:rFonts w:ascii="宋体" w:eastAsia="宋体" w:cs="宋体"/>
      <w:sz w:val="31"/>
      <w:szCs w:val="31"/>
      <w:lang w:val="en-US" w:eastAsia="zh-CN" w:bidi="ar-SA"/>
    </w:rPr>
  </w:style>
  <w:style w:type="paragraph" w:customStyle="1" w:styleId="114">
    <w:name w:val="样式 82 小三"/>
    <w:pPr>
      <w:widowControl w:val="0"/>
      <w:autoSpaceDE w:val="0"/>
      <w:autoSpaceDN w:val="0"/>
      <w:spacing w:before="0" w:after="0" w:line="240" w:lineRule="auto"/>
      <w:ind w:left="0" w:right="0"/>
      <w:jc w:val="left"/>
    </w:pPr>
    <w:rPr>
      <w:rFonts w:ascii="宋体" w:eastAsia="宋体" w:cs="宋体"/>
      <w:sz w:val="31"/>
      <w:szCs w:val="31"/>
      <w:lang w:val="en-US" w:eastAsia="zh-CN" w:bidi="ar-SA"/>
    </w:rPr>
  </w:style>
  <w:style w:type="paragraph" w:customStyle="1" w:styleId="115">
    <w:name w:val="样式 83 小三"/>
    <w:pPr>
      <w:widowControl w:val="0"/>
      <w:autoSpaceDE w:val="0"/>
      <w:autoSpaceDN w:val="0"/>
      <w:spacing w:before="0" w:after="0" w:line="240" w:lineRule="auto"/>
      <w:ind w:left="0" w:right="0"/>
      <w:jc w:val="left"/>
    </w:pPr>
    <w:rPr>
      <w:rFonts w:ascii="宋体" w:eastAsia="宋体" w:cs="宋体"/>
      <w:sz w:val="31"/>
      <w:szCs w:val="31"/>
      <w:lang w:val="en-US" w:eastAsia="zh-CN" w:bidi="ar-SA"/>
    </w:rPr>
  </w:style>
  <w:style w:type="paragraph" w:customStyle="1" w:styleId="116">
    <w:name w:val="样式 84 小三"/>
    <w:pPr>
      <w:widowControl w:val="0"/>
      <w:autoSpaceDE w:val="0"/>
      <w:autoSpaceDN w:val="0"/>
      <w:spacing w:before="0" w:after="0" w:line="240" w:lineRule="auto"/>
      <w:ind w:left="0" w:right="0"/>
      <w:jc w:val="left"/>
    </w:pPr>
    <w:rPr>
      <w:rFonts w:ascii="宋体" w:eastAsia="宋体" w:cs="宋体"/>
      <w:sz w:val="31"/>
      <w:szCs w:val="31"/>
      <w:lang w:val="en-US" w:eastAsia="zh-CN" w:bidi="ar-SA"/>
    </w:rPr>
  </w:style>
  <w:style w:type="paragraph" w:customStyle="1" w:styleId="117">
    <w:name w:val="样式 85 小三"/>
    <w:pPr>
      <w:widowControl w:val="0"/>
      <w:autoSpaceDE w:val="0"/>
      <w:autoSpaceDN w:val="0"/>
      <w:spacing w:before="0" w:after="0" w:line="240" w:lineRule="auto"/>
      <w:ind w:left="0" w:right="0"/>
      <w:jc w:val="left"/>
    </w:pPr>
    <w:rPr>
      <w:rFonts w:ascii="宋体" w:eastAsia="宋体" w:cs="宋体"/>
      <w:sz w:val="31"/>
      <w:szCs w:val="31"/>
      <w:lang w:val="en-US" w:eastAsia="zh-CN" w:bidi="ar-SA"/>
    </w:rPr>
  </w:style>
  <w:style w:type="paragraph" w:customStyle="1" w:styleId="118">
    <w:name w:val="样式 86 小三"/>
    <w:pPr>
      <w:widowControl w:val="0"/>
      <w:autoSpaceDE w:val="0"/>
      <w:autoSpaceDN w:val="0"/>
      <w:spacing w:before="0" w:after="0" w:line="240" w:lineRule="auto"/>
      <w:ind w:left="0" w:right="0"/>
      <w:jc w:val="left"/>
    </w:pPr>
    <w:rPr>
      <w:rFonts w:ascii="宋体" w:eastAsia="宋体" w:cs="宋体"/>
      <w:sz w:val="31"/>
      <w:szCs w:val="31"/>
      <w:lang w:val="en-US" w:eastAsia="zh-CN" w:bidi="ar-SA"/>
    </w:rPr>
  </w:style>
  <w:style w:type="paragraph" w:customStyle="1" w:styleId="119">
    <w:name w:val="样式 87 小三"/>
    <w:pPr>
      <w:widowControl w:val="0"/>
      <w:autoSpaceDE w:val="0"/>
      <w:autoSpaceDN w:val="0"/>
      <w:spacing w:before="0" w:after="0" w:line="240" w:lineRule="auto"/>
      <w:ind w:left="0" w:right="0"/>
      <w:jc w:val="left"/>
    </w:pPr>
    <w:rPr>
      <w:rFonts w:ascii="宋体" w:eastAsia="宋体" w:cs="宋体"/>
      <w:sz w:val="31"/>
      <w:szCs w:val="31"/>
      <w:lang w:val="en-US" w:eastAsia="zh-CN" w:bidi="ar-SA"/>
    </w:rPr>
  </w:style>
  <w:style w:type="paragraph" w:customStyle="1" w:styleId="120">
    <w:name w:val="样式 88 小三"/>
    <w:pPr>
      <w:widowControl w:val="0"/>
      <w:autoSpaceDE w:val="0"/>
      <w:autoSpaceDN w:val="0"/>
      <w:spacing w:before="0" w:after="0" w:line="240" w:lineRule="auto"/>
      <w:ind w:left="0" w:right="0"/>
      <w:jc w:val="left"/>
    </w:pPr>
    <w:rPr>
      <w:rFonts w:ascii="宋体" w:eastAsia="宋体" w:cs="宋体"/>
      <w:sz w:val="31"/>
      <w:szCs w:val="31"/>
      <w:lang w:val="en-US" w:eastAsia="zh-CN" w:bidi="ar-SA"/>
    </w:rPr>
  </w:style>
  <w:style w:type="paragraph" w:customStyle="1" w:styleId="121">
    <w:name w:val="样式 89 小三"/>
    <w:pPr>
      <w:widowControl w:val="0"/>
      <w:autoSpaceDE w:val="0"/>
      <w:autoSpaceDN w:val="0"/>
      <w:spacing w:before="0" w:after="0" w:line="240" w:lineRule="auto"/>
      <w:ind w:left="0" w:right="0"/>
      <w:jc w:val="left"/>
    </w:pPr>
    <w:rPr>
      <w:rFonts w:ascii="宋体" w:eastAsia="宋体" w:cs="宋体"/>
      <w:sz w:val="31"/>
      <w:szCs w:val="31"/>
      <w:lang w:val="en-US" w:eastAsia="zh-CN" w:bidi="ar-SA"/>
    </w:rPr>
  </w:style>
  <w:style w:type="paragraph" w:customStyle="1" w:styleId="122">
    <w:name w:val="样式 90 小三"/>
    <w:pPr>
      <w:widowControl w:val="0"/>
      <w:autoSpaceDE w:val="0"/>
      <w:autoSpaceDN w:val="0"/>
      <w:spacing w:before="0" w:after="0" w:line="240" w:lineRule="auto"/>
      <w:ind w:left="0" w:right="0"/>
      <w:jc w:val="left"/>
    </w:pPr>
    <w:rPr>
      <w:rFonts w:ascii="宋体" w:eastAsia="宋体" w:cs="宋体"/>
      <w:sz w:val="31"/>
      <w:szCs w:val="31"/>
      <w:lang w:val="en-US" w:eastAsia="zh-CN" w:bidi="ar-SA"/>
    </w:rPr>
  </w:style>
  <w:style w:type="paragraph" w:customStyle="1" w:styleId="123">
    <w:name w:val="样式 91 小三"/>
    <w:pPr>
      <w:widowControl w:val="0"/>
      <w:autoSpaceDE w:val="0"/>
      <w:autoSpaceDN w:val="0"/>
      <w:spacing w:before="0" w:after="0" w:line="240" w:lineRule="auto"/>
      <w:ind w:left="0" w:right="0"/>
      <w:jc w:val="left"/>
    </w:pPr>
    <w:rPr>
      <w:rFonts w:ascii="宋体" w:eastAsia="宋体" w:cs="宋体"/>
      <w:sz w:val="31"/>
      <w:szCs w:val="31"/>
      <w:lang w:val="en-US" w:eastAsia="zh-CN" w:bidi="ar-SA"/>
    </w:rPr>
  </w:style>
  <w:style w:type="paragraph" w:customStyle="1" w:styleId="124">
    <w:name w:val="样式 92 小三"/>
    <w:pPr>
      <w:widowControl w:val="0"/>
      <w:autoSpaceDE w:val="0"/>
      <w:autoSpaceDN w:val="0"/>
      <w:spacing w:before="0" w:after="0" w:line="240" w:lineRule="auto"/>
      <w:ind w:left="0" w:right="0"/>
      <w:jc w:val="left"/>
    </w:pPr>
    <w:rPr>
      <w:rFonts w:ascii="宋体" w:eastAsia="宋体" w:cs="宋体"/>
      <w:sz w:val="31"/>
      <w:szCs w:val="31"/>
      <w:lang w:val="en-US" w:eastAsia="zh-CN" w:bidi="ar-SA"/>
    </w:rPr>
  </w:style>
  <w:style w:type="paragraph" w:customStyle="1" w:styleId="125">
    <w:name w:val="样式 93 小三"/>
    <w:pPr>
      <w:widowControl w:val="0"/>
      <w:autoSpaceDE w:val="0"/>
      <w:autoSpaceDN w:val="0"/>
      <w:spacing w:before="0" w:after="0" w:line="240" w:lineRule="auto"/>
      <w:ind w:left="0" w:right="0"/>
      <w:jc w:val="left"/>
    </w:pPr>
    <w:rPr>
      <w:rFonts w:ascii="宋体" w:eastAsia="宋体" w:cs="宋体"/>
      <w:sz w:val="31"/>
      <w:szCs w:val="31"/>
      <w:lang w:val="en-US" w:eastAsia="zh-CN" w:bidi="ar-SA"/>
    </w:rPr>
  </w:style>
  <w:style w:type="paragraph" w:customStyle="1" w:styleId="126">
    <w:name w:val="样式 94 小三"/>
    <w:pPr>
      <w:widowControl w:val="0"/>
      <w:autoSpaceDE w:val="0"/>
      <w:autoSpaceDN w:val="0"/>
      <w:spacing w:before="0" w:after="0" w:line="240" w:lineRule="auto"/>
      <w:ind w:left="0" w:right="0"/>
      <w:jc w:val="left"/>
    </w:pPr>
    <w:rPr>
      <w:rFonts w:ascii="宋体" w:eastAsia="宋体" w:cs="宋体"/>
      <w:sz w:val="31"/>
      <w:szCs w:val="31"/>
      <w:lang w:val="en-US" w:eastAsia="zh-CN" w:bidi="ar-SA"/>
    </w:rPr>
  </w:style>
  <w:style w:type="paragraph" w:customStyle="1" w:styleId="127">
    <w:name w:val="样式 95 小三"/>
    <w:pPr>
      <w:widowControl w:val="0"/>
      <w:autoSpaceDE w:val="0"/>
      <w:autoSpaceDN w:val="0"/>
      <w:spacing w:before="0" w:after="0" w:line="240" w:lineRule="auto"/>
      <w:ind w:left="0" w:right="0"/>
      <w:jc w:val="left"/>
    </w:pPr>
    <w:rPr>
      <w:rFonts w:ascii="宋体" w:eastAsia="宋体" w:cs="宋体"/>
      <w:sz w:val="31"/>
      <w:szCs w:val="31"/>
      <w:lang w:val="en-US" w:eastAsia="zh-CN" w:bidi="ar-SA"/>
    </w:rPr>
  </w:style>
  <w:style w:type="paragraph" w:customStyle="1" w:styleId="128">
    <w:name w:val="样式 96 小三"/>
    <w:pPr>
      <w:widowControl w:val="0"/>
      <w:autoSpaceDE w:val="0"/>
      <w:autoSpaceDN w:val="0"/>
      <w:spacing w:before="0" w:after="0" w:line="240" w:lineRule="auto"/>
      <w:ind w:left="0" w:right="0"/>
      <w:jc w:val="left"/>
    </w:pPr>
    <w:rPr>
      <w:rFonts w:ascii="宋体" w:eastAsia="宋体" w:cs="宋体"/>
      <w:sz w:val="31"/>
      <w:szCs w:val="31"/>
      <w:lang w:val="en-US" w:eastAsia="zh-CN" w:bidi="ar-SA"/>
    </w:rPr>
  </w:style>
  <w:style w:type="paragraph" w:customStyle="1" w:styleId="129">
    <w:name w:val="样式 97 小三"/>
    <w:pPr>
      <w:widowControl w:val="0"/>
      <w:autoSpaceDE w:val="0"/>
      <w:autoSpaceDN w:val="0"/>
      <w:spacing w:before="0" w:after="0" w:line="240" w:lineRule="auto"/>
      <w:ind w:left="0" w:right="0"/>
      <w:jc w:val="left"/>
    </w:pPr>
    <w:rPr>
      <w:rFonts w:ascii="宋体" w:eastAsia="宋体" w:cs="宋体"/>
      <w:sz w:val="31"/>
      <w:szCs w:val="31"/>
      <w:lang w:val="en-US" w:eastAsia="zh-CN" w:bidi="ar-SA"/>
    </w:rPr>
  </w:style>
  <w:style w:type="paragraph" w:customStyle="1" w:styleId="130">
    <w:name w:val="样式 98 小三"/>
    <w:pPr>
      <w:widowControl w:val="0"/>
      <w:autoSpaceDE w:val="0"/>
      <w:autoSpaceDN w:val="0"/>
      <w:spacing w:before="0" w:after="0" w:line="240" w:lineRule="auto"/>
      <w:ind w:left="0" w:right="0"/>
      <w:jc w:val="left"/>
    </w:pPr>
    <w:rPr>
      <w:rFonts w:ascii="宋体" w:eastAsia="宋体" w:cs="宋体"/>
      <w:sz w:val="31"/>
      <w:szCs w:val="31"/>
      <w:lang w:val="en-US" w:eastAsia="zh-CN" w:bidi="ar-SA"/>
    </w:rPr>
  </w:style>
  <w:style w:type="paragraph" w:customStyle="1" w:styleId="131">
    <w:name w:val="样式 99 小三"/>
    <w:pPr>
      <w:widowControl w:val="0"/>
      <w:autoSpaceDE w:val="0"/>
      <w:autoSpaceDN w:val="0"/>
      <w:spacing w:before="0" w:after="0" w:line="240" w:lineRule="auto"/>
      <w:ind w:left="0" w:right="0"/>
      <w:jc w:val="left"/>
    </w:pPr>
    <w:rPr>
      <w:rFonts w:ascii="宋体" w:eastAsia="宋体" w:cs="宋体"/>
      <w:sz w:val="31"/>
      <w:szCs w:val="31"/>
      <w:lang w:val="en-US" w:eastAsia="zh-CN" w:bidi="ar-SA"/>
    </w:rPr>
  </w:style>
  <w:style w:type="paragraph" w:customStyle="1" w:styleId="132">
    <w:name w:val="样式 100 小三"/>
    <w:pPr>
      <w:widowControl w:val="0"/>
      <w:autoSpaceDE w:val="0"/>
      <w:autoSpaceDN w:val="0"/>
      <w:spacing w:before="0" w:after="0" w:line="240" w:lineRule="auto"/>
      <w:ind w:left="0" w:right="0"/>
      <w:jc w:val="left"/>
    </w:pPr>
    <w:rPr>
      <w:rFonts w:ascii="宋体" w:eastAsia="宋体" w:cs="宋体"/>
      <w:sz w:val="31"/>
      <w:szCs w:val="31"/>
      <w:lang w:val="en-US" w:eastAsia="zh-CN" w:bidi="ar-SA"/>
    </w:rPr>
  </w:style>
  <w:style w:type="paragraph" w:customStyle="1" w:styleId="133">
    <w:name w:val="WPSOffice手动目录 1"/>
    <w:rPr>
      <w:rFonts w:ascii="Times New Roman" w:eastAsia="宋体" w:cs="Times New Roman" w:hAnsi="Times New Roman"/>
      <w:sz w:val="20"/>
      <w:szCs w:val="20"/>
      <w:lang w:val="en-US" w:eastAsia="zh-CN" w:bidi="ar-SA"/>
    </w:rPr>
  </w:style>
  <w:style w:type="paragraph" w:customStyle="1" w:styleId="134">
    <w:name w:val="WPSOffice手动目录 2"/>
    <w:pPr>
      <w:ind w:leftChars="200" w:left="200"/>
    </w:pPr>
    <w:rPr>
      <w:rFonts w:ascii="Times New Roman" w:eastAsia="宋体" w:cs="Times New Roman" w:hAnsi="Times New Roman"/>
      <w:sz w:val="20"/>
      <w:szCs w:val="20"/>
      <w:lang w:val="en-US" w:eastAsia="zh-CN" w:bidi="ar-SA"/>
    </w:rPr>
  </w:style>
  <w:style w:type="paragraph" w:customStyle="1" w:styleId="135">
    <w:name w:val="样式 1 11 磅"/>
    <w:pPr>
      <w:widowControl w:val="0"/>
      <w:autoSpaceDE w:val="0"/>
      <w:autoSpaceDN w:val="0"/>
      <w:spacing w:before="0" w:after="0" w:line="240" w:lineRule="auto"/>
      <w:ind w:left="0" w:right="0"/>
      <w:jc w:val="left"/>
    </w:pPr>
    <w:rPr>
      <w:rFonts w:ascii="宋体" w:eastAsia="宋体" w:cs="宋体"/>
      <w:sz w:val="22"/>
      <w:szCs w:val="22"/>
      <w:lang w:val="en-US" w:eastAsia="zh-CN" w:bidi="ar-SA"/>
    </w:rPr>
  </w:style>
  <w:style w:type="paragraph" w:customStyle="1" w:styleId="136">
    <w:name w:val="样式 2 11 磅"/>
    <w:pPr>
      <w:widowControl w:val="0"/>
      <w:autoSpaceDE w:val="0"/>
      <w:autoSpaceDN w:val="0"/>
      <w:spacing w:before="0" w:after="0" w:line="240" w:lineRule="auto"/>
      <w:ind w:left="0" w:right="0"/>
      <w:jc w:val="left"/>
    </w:pPr>
    <w:rPr>
      <w:rFonts w:ascii="宋体" w:eastAsia="宋体" w:cs="宋体"/>
      <w:sz w:val="22"/>
      <w:szCs w:val="22"/>
      <w:lang w:val="en-US" w:eastAsia="zh-CN" w:bidi="ar-SA"/>
    </w:rPr>
  </w:style>
  <w:style w:type="paragraph" w:customStyle="1" w:styleId="137">
    <w:name w:val="样式 3 11 磅"/>
    <w:pPr>
      <w:widowControl w:val="0"/>
      <w:autoSpaceDE w:val="0"/>
      <w:autoSpaceDN w:val="0"/>
      <w:spacing w:before="0" w:after="0" w:line="240" w:lineRule="auto"/>
      <w:ind w:left="0" w:right="0"/>
      <w:jc w:val="left"/>
    </w:pPr>
    <w:rPr>
      <w:rFonts w:ascii="宋体" w:eastAsia="宋体" w:cs="宋体"/>
      <w:sz w:val="22"/>
      <w:szCs w:val="22"/>
      <w:lang w:val="en-US" w:eastAsia="zh-CN" w:bidi="ar-SA"/>
    </w:rPr>
  </w:style>
  <w:style w:type="paragraph" w:customStyle="1" w:styleId="138">
    <w:name w:val="样式 4 11 磅"/>
    <w:pPr>
      <w:widowControl w:val="0"/>
      <w:autoSpaceDE w:val="0"/>
      <w:autoSpaceDN w:val="0"/>
      <w:spacing w:before="0" w:after="0" w:line="240" w:lineRule="auto"/>
      <w:ind w:left="0" w:right="0"/>
      <w:jc w:val="left"/>
    </w:pPr>
    <w:rPr>
      <w:rFonts w:ascii="宋体" w:eastAsia="宋体" w:cs="宋体"/>
      <w:sz w:val="22"/>
      <w:szCs w:val="22"/>
      <w:lang w:val="en-US" w:eastAsia="zh-CN" w:bidi="ar-SA"/>
    </w:rPr>
  </w:style>
  <w:style w:type="paragraph" w:customStyle="1" w:styleId="139">
    <w:name w:val="样式 5 11 磅"/>
    <w:pPr>
      <w:widowControl w:val="0"/>
      <w:autoSpaceDE w:val="0"/>
      <w:autoSpaceDN w:val="0"/>
      <w:spacing w:before="0" w:after="0" w:line="240" w:lineRule="auto"/>
      <w:ind w:left="0" w:right="0"/>
      <w:jc w:val="left"/>
    </w:pPr>
    <w:rPr>
      <w:rFonts w:ascii="宋体" w:eastAsia="宋体" w:cs="宋体"/>
      <w:sz w:val="22"/>
      <w:szCs w:val="22"/>
      <w:lang w:val="en-US" w:eastAsia="zh-CN" w:bidi="ar-SA"/>
    </w:rPr>
  </w:style>
  <w:style w:type="paragraph" w:customStyle="1" w:styleId="140">
    <w:name w:val="样式 6 11 磅"/>
    <w:pPr>
      <w:widowControl w:val="0"/>
      <w:autoSpaceDE w:val="0"/>
      <w:autoSpaceDN w:val="0"/>
      <w:spacing w:before="0" w:after="0" w:line="240" w:lineRule="auto"/>
      <w:ind w:left="0" w:right="0"/>
      <w:jc w:val="left"/>
    </w:pPr>
    <w:rPr>
      <w:rFonts w:ascii="宋体" w:eastAsia="宋体" w:cs="宋体"/>
      <w:sz w:val="22"/>
      <w:szCs w:val="22"/>
      <w:lang w:val="en-US" w:eastAsia="zh-CN" w:bidi="ar-SA"/>
    </w:rPr>
  </w:style>
  <w:style w:type="paragraph" w:customStyle="1" w:styleId="141">
    <w:name w:val="样式 7 11 磅"/>
    <w:pPr>
      <w:widowControl w:val="0"/>
      <w:autoSpaceDE w:val="0"/>
      <w:autoSpaceDN w:val="0"/>
      <w:spacing w:before="0" w:after="0" w:line="240" w:lineRule="auto"/>
      <w:ind w:left="0" w:right="0"/>
      <w:jc w:val="left"/>
    </w:pPr>
    <w:rPr>
      <w:rFonts w:ascii="宋体" w:eastAsia="宋体" w:cs="宋体"/>
      <w:sz w:val="22"/>
      <w:szCs w:val="22"/>
      <w:lang w:val="en-US" w:eastAsia="zh-CN" w:bidi="ar-SA"/>
    </w:rPr>
  </w:style>
  <w:style w:type="paragraph" w:customStyle="1" w:styleId="142">
    <w:name w:val="样式 8 11 磅"/>
    <w:pPr>
      <w:widowControl w:val="0"/>
      <w:autoSpaceDE w:val="0"/>
      <w:autoSpaceDN w:val="0"/>
      <w:spacing w:before="0" w:after="0" w:line="240" w:lineRule="auto"/>
      <w:ind w:left="0" w:right="0"/>
      <w:jc w:val="left"/>
    </w:pPr>
    <w:rPr>
      <w:rFonts w:ascii="宋体" w:eastAsia="宋体" w:cs="宋体"/>
      <w:sz w:val="22"/>
      <w:szCs w:val="22"/>
      <w:lang w:val="en-US" w:eastAsia="zh-CN" w:bidi="ar-SA"/>
    </w:rPr>
  </w:style>
  <w:style w:type="paragraph" w:customStyle="1" w:styleId="143">
    <w:name w:val="样式 9 11 磅"/>
    <w:pPr>
      <w:widowControl w:val="0"/>
      <w:autoSpaceDE w:val="0"/>
      <w:autoSpaceDN w:val="0"/>
      <w:spacing w:before="0" w:after="0" w:line="240" w:lineRule="auto"/>
      <w:ind w:left="0" w:right="0"/>
      <w:jc w:val="left"/>
    </w:pPr>
    <w:rPr>
      <w:rFonts w:ascii="宋体" w:eastAsia="宋体" w:cs="宋体"/>
      <w:sz w:val="22"/>
      <w:szCs w:val="22"/>
      <w:lang w:val="en-US" w:eastAsia="zh-CN" w:bidi="ar-SA"/>
    </w:rPr>
  </w:style>
  <w:style w:type="paragraph" w:customStyle="1" w:styleId="144">
    <w:name w:val="样式 10 11 磅"/>
    <w:pPr>
      <w:widowControl w:val="0"/>
      <w:autoSpaceDE w:val="0"/>
      <w:autoSpaceDN w:val="0"/>
      <w:spacing w:before="0" w:after="0" w:line="240" w:lineRule="auto"/>
      <w:ind w:left="0" w:right="0"/>
      <w:jc w:val="left"/>
    </w:pPr>
    <w:rPr>
      <w:rFonts w:ascii="宋体" w:eastAsia="宋体" w:cs="宋体"/>
      <w:sz w:val="22"/>
      <w:szCs w:val="22"/>
      <w:lang w:val="en-US" w:eastAsia="zh-CN" w:bidi="ar-SA"/>
    </w:rPr>
  </w:style>
  <w:style w:type="paragraph" w:customStyle="1" w:styleId="145">
    <w:name w:val="样式 11 11 磅"/>
    <w:pPr>
      <w:widowControl w:val="0"/>
      <w:autoSpaceDE w:val="0"/>
      <w:autoSpaceDN w:val="0"/>
      <w:spacing w:before="0" w:after="0" w:line="240" w:lineRule="auto"/>
      <w:ind w:left="0" w:right="0"/>
      <w:jc w:val="left"/>
    </w:pPr>
    <w:rPr>
      <w:rFonts w:ascii="宋体" w:eastAsia="宋体" w:cs="宋体"/>
      <w:sz w:val="22"/>
      <w:szCs w:val="22"/>
      <w:lang w:val="en-US" w:eastAsia="zh-CN" w:bidi="ar-SA"/>
    </w:rPr>
  </w:style>
  <w:style w:type="paragraph" w:customStyle="1" w:styleId="146">
    <w:name w:val="样式 12 11 磅"/>
    <w:pPr>
      <w:widowControl w:val="0"/>
      <w:autoSpaceDE w:val="0"/>
      <w:autoSpaceDN w:val="0"/>
      <w:spacing w:before="0" w:after="0" w:line="240" w:lineRule="auto"/>
      <w:ind w:left="0" w:right="0"/>
      <w:jc w:val="left"/>
    </w:pPr>
    <w:rPr>
      <w:rFonts w:ascii="宋体" w:eastAsia="宋体" w:cs="宋体"/>
      <w:sz w:val="22"/>
      <w:szCs w:val="22"/>
      <w:lang w:val="en-US" w:eastAsia="zh-CN" w:bidi="ar-SA"/>
    </w:rPr>
  </w:style>
  <w:style w:type="paragraph" w:customStyle="1" w:styleId="147">
    <w:name w:val="样式 13 11 磅"/>
    <w:pPr>
      <w:widowControl w:val="0"/>
      <w:autoSpaceDE w:val="0"/>
      <w:autoSpaceDN w:val="0"/>
      <w:spacing w:before="0" w:after="0" w:line="240" w:lineRule="auto"/>
      <w:ind w:left="0" w:right="0"/>
      <w:jc w:val="left"/>
    </w:pPr>
    <w:rPr>
      <w:rFonts w:ascii="宋体" w:eastAsia="宋体" w:cs="宋体"/>
      <w:sz w:val="22"/>
      <w:szCs w:val="22"/>
      <w:lang w:val="en-US" w:eastAsia="zh-CN" w:bidi="ar-SA"/>
    </w:rPr>
  </w:style>
  <w:style w:type="paragraph" w:customStyle="1" w:styleId="148">
    <w:name w:val="样式 14 11 磅"/>
    <w:pPr>
      <w:widowControl w:val="0"/>
      <w:autoSpaceDE w:val="0"/>
      <w:autoSpaceDN w:val="0"/>
      <w:spacing w:before="0" w:after="0" w:line="240" w:lineRule="auto"/>
      <w:ind w:left="0" w:right="0"/>
      <w:jc w:val="left"/>
    </w:pPr>
    <w:rPr>
      <w:rFonts w:ascii="宋体" w:eastAsia="宋体" w:cs="宋体"/>
      <w:sz w:val="22"/>
      <w:szCs w:val="22"/>
      <w:lang w:val="en-US" w:eastAsia="zh-CN" w:bidi="ar-SA"/>
    </w:rPr>
  </w:style>
  <w:style w:type="paragraph" w:customStyle="1" w:styleId="149">
    <w:name w:val="样式 15 11 磅"/>
    <w:pPr>
      <w:widowControl w:val="0"/>
      <w:autoSpaceDE w:val="0"/>
      <w:autoSpaceDN w:val="0"/>
      <w:spacing w:before="0" w:after="0" w:line="240" w:lineRule="auto"/>
      <w:ind w:left="0" w:right="0"/>
      <w:jc w:val="left"/>
    </w:pPr>
    <w:rPr>
      <w:rFonts w:ascii="宋体" w:eastAsia="宋体" w:cs="宋体"/>
      <w:sz w:val="22"/>
      <w:szCs w:val="22"/>
      <w:lang w:val="en-US" w:eastAsia="zh-CN" w:bidi="ar-SA"/>
    </w:rPr>
  </w:style>
  <w:style w:type="paragraph" w:customStyle="1" w:styleId="150">
    <w:name w:val="样式 16 11 磅"/>
    <w:pPr>
      <w:widowControl w:val="0"/>
      <w:autoSpaceDE w:val="0"/>
      <w:autoSpaceDN w:val="0"/>
      <w:spacing w:before="0" w:after="0" w:line="240" w:lineRule="auto"/>
      <w:ind w:left="0" w:right="0"/>
      <w:jc w:val="left"/>
    </w:pPr>
    <w:rPr>
      <w:rFonts w:ascii="宋体" w:eastAsia="宋体" w:cs="宋体"/>
      <w:sz w:val="22"/>
      <w:szCs w:val="22"/>
      <w:lang w:val="en-US" w:eastAsia="zh-CN" w:bidi="ar-SA"/>
    </w:rPr>
  </w:style>
  <w:style w:type="paragraph" w:customStyle="1" w:styleId="151">
    <w:name w:val="样式 17 11 磅"/>
    <w:pPr>
      <w:widowControl w:val="0"/>
      <w:autoSpaceDE w:val="0"/>
      <w:autoSpaceDN w:val="0"/>
      <w:spacing w:before="0" w:after="0" w:line="240" w:lineRule="auto"/>
      <w:ind w:left="0" w:right="0"/>
      <w:jc w:val="left"/>
    </w:pPr>
    <w:rPr>
      <w:rFonts w:ascii="宋体" w:eastAsia="宋体" w:cs="宋体"/>
      <w:sz w:val="22"/>
      <w:szCs w:val="22"/>
      <w:lang w:val="en-US" w:eastAsia="zh-CN" w:bidi="ar-SA"/>
    </w:rPr>
  </w:style>
  <w:style w:type="paragraph" w:customStyle="1" w:styleId="152">
    <w:name w:val="样式 18 11 磅"/>
    <w:pPr>
      <w:widowControl w:val="0"/>
      <w:autoSpaceDE w:val="0"/>
      <w:autoSpaceDN w:val="0"/>
      <w:spacing w:before="0" w:after="0" w:line="240" w:lineRule="auto"/>
      <w:ind w:left="0" w:right="0"/>
      <w:jc w:val="left"/>
    </w:pPr>
    <w:rPr>
      <w:rFonts w:ascii="宋体" w:eastAsia="宋体" w:cs="宋体"/>
      <w:sz w:val="22"/>
      <w:szCs w:val="22"/>
      <w:lang w:val="en-US" w:eastAsia="zh-CN" w:bidi="ar-SA"/>
    </w:rPr>
  </w:style>
  <w:style w:type="paragraph" w:customStyle="1" w:styleId="153">
    <w:name w:val="样式 19 11 磅"/>
    <w:pPr>
      <w:widowControl w:val="0"/>
      <w:autoSpaceDE w:val="0"/>
      <w:autoSpaceDN w:val="0"/>
      <w:spacing w:before="0" w:after="0" w:line="240" w:lineRule="auto"/>
      <w:ind w:left="0" w:right="0"/>
      <w:jc w:val="left"/>
    </w:pPr>
    <w:rPr>
      <w:rFonts w:ascii="宋体" w:eastAsia="宋体" w:cs="宋体"/>
      <w:sz w:val="22"/>
      <w:szCs w:val="22"/>
      <w:lang w:val="en-US" w:eastAsia="zh-CN" w:bidi="ar-SA"/>
    </w:rPr>
  </w:style>
  <w:style w:type="paragraph" w:customStyle="1" w:styleId="154">
    <w:name w:val="样式 20 11 磅"/>
    <w:pPr>
      <w:widowControl w:val="0"/>
      <w:autoSpaceDE w:val="0"/>
      <w:autoSpaceDN w:val="0"/>
      <w:spacing w:before="0" w:after="0" w:line="240" w:lineRule="auto"/>
      <w:ind w:left="0" w:right="0"/>
      <w:jc w:val="left"/>
    </w:pPr>
    <w:rPr>
      <w:rFonts w:ascii="宋体" w:eastAsia="宋体" w:cs="宋体"/>
      <w:sz w:val="22"/>
      <w:szCs w:val="22"/>
      <w:lang w:val="en-US" w:eastAsia="zh-CN" w:bidi="ar-SA"/>
    </w:rPr>
  </w:style>
  <w:style w:type="paragraph" w:customStyle="1" w:styleId="155">
    <w:name w:val="样式 21 11 磅"/>
    <w:pPr>
      <w:widowControl w:val="0"/>
      <w:autoSpaceDE w:val="0"/>
      <w:autoSpaceDN w:val="0"/>
      <w:spacing w:before="0" w:after="0" w:line="240" w:lineRule="auto"/>
      <w:ind w:left="0" w:right="0"/>
      <w:jc w:val="left"/>
    </w:pPr>
    <w:rPr>
      <w:rFonts w:ascii="宋体" w:eastAsia="宋体" w:cs="宋体"/>
      <w:sz w:val="22"/>
      <w:szCs w:val="22"/>
      <w:lang w:val="en-US" w:eastAsia="zh-CN" w:bidi="ar-SA"/>
    </w:rPr>
  </w:style>
  <w:style w:type="paragraph" w:customStyle="1" w:styleId="156">
    <w:name w:val="样式 22 11 磅"/>
    <w:pPr>
      <w:widowControl w:val="0"/>
      <w:autoSpaceDE w:val="0"/>
      <w:autoSpaceDN w:val="0"/>
      <w:spacing w:before="0" w:after="0" w:line="240" w:lineRule="auto"/>
      <w:ind w:left="0" w:right="0"/>
      <w:jc w:val="left"/>
    </w:pPr>
    <w:rPr>
      <w:rFonts w:ascii="宋体" w:eastAsia="宋体" w:cs="宋体"/>
      <w:sz w:val="22"/>
      <w:szCs w:val="22"/>
      <w:lang w:val="en-US" w:eastAsia="zh-CN" w:bidi="ar-SA"/>
    </w:rPr>
  </w:style>
  <w:style w:type="paragraph" w:customStyle="1" w:styleId="157">
    <w:name w:val="样式 23 11 磅"/>
    <w:pPr>
      <w:widowControl w:val="0"/>
      <w:autoSpaceDE w:val="0"/>
      <w:autoSpaceDN w:val="0"/>
      <w:spacing w:before="0" w:after="0" w:line="240" w:lineRule="auto"/>
      <w:ind w:left="0" w:right="0"/>
      <w:jc w:val="left"/>
    </w:pPr>
    <w:rPr>
      <w:rFonts w:ascii="宋体" w:eastAsia="宋体" w:cs="宋体"/>
      <w:sz w:val="22"/>
      <w:szCs w:val="22"/>
      <w:lang w:val="en-US" w:eastAsia="zh-CN" w:bidi="ar-SA"/>
    </w:rPr>
  </w:style>
  <w:style w:type="paragraph" w:customStyle="1" w:styleId="158">
    <w:name w:val="样式 24 11 磅"/>
    <w:pPr>
      <w:widowControl w:val="0"/>
      <w:autoSpaceDE w:val="0"/>
      <w:autoSpaceDN w:val="0"/>
      <w:spacing w:before="0" w:after="0" w:line="240" w:lineRule="auto"/>
      <w:ind w:left="0" w:right="0"/>
      <w:jc w:val="left"/>
    </w:pPr>
    <w:rPr>
      <w:rFonts w:ascii="宋体" w:eastAsia="宋体" w:cs="宋体"/>
      <w:sz w:val="22"/>
      <w:szCs w:val="22"/>
      <w:lang w:val="en-US" w:eastAsia="zh-CN" w:bidi="ar-SA"/>
    </w:rPr>
  </w:style>
  <w:style w:type="paragraph" w:customStyle="1" w:styleId="159">
    <w:name w:val="样式 25 11 磅"/>
    <w:pPr>
      <w:widowControl w:val="0"/>
      <w:autoSpaceDE w:val="0"/>
      <w:autoSpaceDN w:val="0"/>
      <w:spacing w:before="0" w:after="0" w:line="240" w:lineRule="auto"/>
      <w:ind w:left="0" w:right="0"/>
      <w:jc w:val="left"/>
    </w:pPr>
    <w:rPr>
      <w:rFonts w:ascii="宋体" w:eastAsia="宋体" w:cs="宋体"/>
      <w:sz w:val="22"/>
      <w:szCs w:val="22"/>
      <w:lang w:val="en-US" w:eastAsia="zh-CN" w:bidi="ar-SA"/>
    </w:rPr>
  </w:style>
  <w:style w:type="paragraph" w:customStyle="1" w:styleId="160">
    <w:name w:val="样式 26 11 磅"/>
    <w:pPr>
      <w:widowControl w:val="0"/>
      <w:autoSpaceDE w:val="0"/>
      <w:autoSpaceDN w:val="0"/>
      <w:spacing w:before="0" w:after="0" w:line="240" w:lineRule="auto"/>
      <w:ind w:left="0" w:right="0"/>
      <w:jc w:val="left"/>
    </w:pPr>
    <w:rPr>
      <w:rFonts w:ascii="宋体" w:eastAsia="宋体" w:cs="宋体"/>
      <w:sz w:val="22"/>
      <w:szCs w:val="22"/>
      <w:lang w:val="en-US" w:eastAsia="zh-CN" w:bidi="ar-SA"/>
    </w:rPr>
  </w:style>
  <w:style w:type="paragraph" w:customStyle="1" w:styleId="161">
    <w:name w:val="样式 27 11 磅"/>
    <w:pPr>
      <w:widowControl w:val="0"/>
      <w:autoSpaceDE w:val="0"/>
      <w:autoSpaceDN w:val="0"/>
      <w:spacing w:before="0" w:after="0" w:line="240" w:lineRule="auto"/>
      <w:ind w:left="0" w:right="0"/>
      <w:jc w:val="left"/>
    </w:pPr>
    <w:rPr>
      <w:rFonts w:ascii="宋体" w:eastAsia="宋体" w:cs="宋体"/>
      <w:sz w:val="22"/>
      <w:szCs w:val="22"/>
      <w:lang w:val="en-US" w:eastAsia="zh-CN" w:bidi="ar-SA"/>
    </w:rPr>
  </w:style>
  <w:style w:type="paragraph" w:customStyle="1" w:styleId="162">
    <w:name w:val="样式 28 11 磅"/>
    <w:pPr>
      <w:widowControl w:val="0"/>
      <w:autoSpaceDE w:val="0"/>
      <w:autoSpaceDN w:val="0"/>
      <w:spacing w:before="0" w:after="0" w:line="240" w:lineRule="auto"/>
      <w:ind w:left="0" w:right="0"/>
      <w:jc w:val="left"/>
    </w:pPr>
    <w:rPr>
      <w:rFonts w:ascii="宋体" w:eastAsia="宋体" w:cs="宋体"/>
      <w:sz w:val="22"/>
      <w:szCs w:val="22"/>
      <w:lang w:val="en-US" w:eastAsia="zh-CN" w:bidi="ar-SA"/>
    </w:rPr>
  </w:style>
  <w:style w:type="paragraph" w:customStyle="1" w:styleId="163">
    <w:name w:val="样式 29 11 磅"/>
    <w:pPr>
      <w:widowControl w:val="0"/>
      <w:autoSpaceDE w:val="0"/>
      <w:autoSpaceDN w:val="0"/>
      <w:spacing w:before="0" w:after="0" w:line="240" w:lineRule="auto"/>
      <w:ind w:left="0" w:right="0"/>
      <w:jc w:val="left"/>
    </w:pPr>
    <w:rPr>
      <w:rFonts w:ascii="宋体" w:eastAsia="宋体" w:cs="宋体"/>
      <w:sz w:val="22"/>
      <w:szCs w:val="22"/>
      <w:lang w:val="en-US" w:eastAsia="zh-CN" w:bidi="ar-SA"/>
    </w:rPr>
  </w:style>
  <w:style w:type="paragraph" w:customStyle="1" w:styleId="164">
    <w:name w:val="样式 30 11 磅"/>
    <w:pPr>
      <w:widowControl w:val="0"/>
      <w:autoSpaceDE w:val="0"/>
      <w:autoSpaceDN w:val="0"/>
      <w:spacing w:before="0" w:after="0" w:line="240" w:lineRule="auto"/>
      <w:ind w:left="0" w:right="0"/>
      <w:jc w:val="left"/>
    </w:pPr>
    <w:rPr>
      <w:rFonts w:ascii="宋体" w:eastAsia="宋体" w:cs="宋体"/>
      <w:sz w:val="22"/>
      <w:szCs w:val="22"/>
      <w:lang w:val="en-US" w:eastAsia="zh-CN" w:bidi="ar-SA"/>
    </w:rPr>
  </w:style>
  <w:style w:type="paragraph" w:customStyle="1" w:styleId="165">
    <w:name w:val="样式 31 11 磅"/>
    <w:pPr>
      <w:widowControl w:val="0"/>
      <w:autoSpaceDE w:val="0"/>
      <w:autoSpaceDN w:val="0"/>
      <w:spacing w:before="0" w:after="0" w:line="240" w:lineRule="auto"/>
      <w:ind w:left="0" w:right="0"/>
      <w:jc w:val="left"/>
    </w:pPr>
    <w:rPr>
      <w:rFonts w:ascii="宋体" w:eastAsia="宋体" w:cs="宋体"/>
      <w:sz w:val="22"/>
      <w:szCs w:val="22"/>
      <w:lang w:val="en-US" w:eastAsia="zh-CN" w:bidi="ar-SA"/>
    </w:rPr>
  </w:style>
  <w:style w:type="paragraph" w:customStyle="1" w:styleId="166">
    <w:name w:val="样式 32 11 磅"/>
    <w:pPr>
      <w:widowControl w:val="0"/>
      <w:autoSpaceDE w:val="0"/>
      <w:autoSpaceDN w:val="0"/>
      <w:spacing w:before="0" w:after="0" w:line="240" w:lineRule="auto"/>
      <w:ind w:left="0" w:right="0"/>
      <w:jc w:val="left"/>
    </w:pPr>
    <w:rPr>
      <w:rFonts w:ascii="宋体" w:eastAsia="宋体" w:cs="宋体"/>
      <w:sz w:val="22"/>
      <w:szCs w:val="22"/>
      <w:lang w:val="en-US" w:eastAsia="zh-CN" w:bidi="ar-SA"/>
    </w:rPr>
  </w:style>
  <w:style w:type="paragraph" w:customStyle="1" w:styleId="167">
    <w:name w:val="样式 33 11 磅"/>
    <w:pPr>
      <w:widowControl w:val="0"/>
      <w:autoSpaceDE w:val="0"/>
      <w:autoSpaceDN w:val="0"/>
      <w:spacing w:before="0" w:after="0" w:line="240" w:lineRule="auto"/>
      <w:ind w:left="0" w:right="0"/>
      <w:jc w:val="left"/>
    </w:pPr>
    <w:rPr>
      <w:rFonts w:ascii="宋体" w:eastAsia="宋体" w:cs="宋体"/>
      <w:sz w:val="22"/>
      <w:szCs w:val="22"/>
      <w:lang w:val="en-US" w:eastAsia="zh-CN" w:bidi="ar-SA"/>
    </w:rPr>
  </w:style>
  <w:style w:type="paragraph" w:customStyle="1" w:styleId="168">
    <w:name w:val="样式 34 11 磅"/>
    <w:pPr>
      <w:widowControl w:val="0"/>
      <w:autoSpaceDE w:val="0"/>
      <w:autoSpaceDN w:val="0"/>
      <w:spacing w:before="0" w:after="0" w:line="240" w:lineRule="auto"/>
      <w:ind w:left="0" w:right="0"/>
      <w:jc w:val="left"/>
    </w:pPr>
    <w:rPr>
      <w:rFonts w:ascii="宋体" w:eastAsia="宋体" w:cs="宋体"/>
      <w:sz w:val="22"/>
      <w:szCs w:val="22"/>
      <w:lang w:val="en-US" w:eastAsia="zh-CN" w:bidi="ar-SA"/>
    </w:rPr>
  </w:style>
  <w:style w:type="paragraph" w:customStyle="1" w:styleId="169">
    <w:name w:val="样式 35 11 磅"/>
    <w:pPr>
      <w:widowControl w:val="0"/>
      <w:autoSpaceDE w:val="0"/>
      <w:autoSpaceDN w:val="0"/>
      <w:spacing w:before="0" w:after="0" w:line="240" w:lineRule="auto"/>
      <w:ind w:left="0" w:right="0"/>
      <w:jc w:val="left"/>
    </w:pPr>
    <w:rPr>
      <w:rFonts w:ascii="宋体" w:eastAsia="宋体" w:cs="宋体"/>
      <w:sz w:val="22"/>
      <w:szCs w:val="22"/>
      <w:lang w:val="en-US" w:eastAsia="zh-CN" w:bidi="ar-SA"/>
    </w:rPr>
  </w:style>
  <w:style w:type="paragraph" w:customStyle="1" w:styleId="170">
    <w:name w:val="样式 36 11 磅"/>
    <w:pPr>
      <w:widowControl w:val="0"/>
      <w:autoSpaceDE w:val="0"/>
      <w:autoSpaceDN w:val="0"/>
      <w:spacing w:before="0" w:after="0" w:line="240" w:lineRule="auto"/>
      <w:ind w:left="0" w:right="0"/>
      <w:jc w:val="left"/>
    </w:pPr>
    <w:rPr>
      <w:rFonts w:ascii="宋体" w:eastAsia="宋体" w:cs="宋体"/>
      <w:sz w:val="22"/>
      <w:szCs w:val="22"/>
      <w:lang w:val="en-US" w:eastAsia="zh-CN" w:bidi="ar-SA"/>
    </w:rPr>
  </w:style>
  <w:style w:type="paragraph" w:customStyle="1" w:styleId="171">
    <w:name w:val="样式 37 11 磅"/>
    <w:pPr>
      <w:widowControl w:val="0"/>
      <w:autoSpaceDE w:val="0"/>
      <w:autoSpaceDN w:val="0"/>
      <w:spacing w:before="0" w:after="0" w:line="240" w:lineRule="auto"/>
      <w:ind w:left="0" w:right="0"/>
      <w:jc w:val="left"/>
    </w:pPr>
    <w:rPr>
      <w:rFonts w:ascii="宋体" w:eastAsia="宋体" w:cs="宋体"/>
      <w:sz w:val="22"/>
      <w:szCs w:val="22"/>
      <w:lang w:val="en-US" w:eastAsia="zh-CN" w:bidi="ar-SA"/>
    </w:rPr>
  </w:style>
  <w:style w:type="paragraph" w:customStyle="1" w:styleId="172">
    <w:name w:val="样式 38 11 磅"/>
    <w:pPr>
      <w:widowControl w:val="0"/>
      <w:autoSpaceDE w:val="0"/>
      <w:autoSpaceDN w:val="0"/>
      <w:spacing w:before="0" w:after="0" w:line="240" w:lineRule="auto"/>
      <w:ind w:left="0" w:right="0"/>
      <w:jc w:val="left"/>
    </w:pPr>
    <w:rPr>
      <w:rFonts w:ascii="宋体" w:eastAsia="宋体" w:cs="宋体"/>
      <w:sz w:val="22"/>
      <w:szCs w:val="22"/>
      <w:lang w:val="en-US" w:eastAsia="zh-CN" w:bidi="ar-SA"/>
    </w:rPr>
  </w:style>
  <w:style w:type="paragraph" w:customStyle="1" w:styleId="173">
    <w:name w:val="样式 39 11 磅"/>
    <w:pPr>
      <w:widowControl w:val="0"/>
      <w:autoSpaceDE w:val="0"/>
      <w:autoSpaceDN w:val="0"/>
      <w:spacing w:before="0" w:after="0" w:line="240" w:lineRule="auto"/>
      <w:ind w:left="0" w:right="0"/>
      <w:jc w:val="left"/>
    </w:pPr>
    <w:rPr>
      <w:rFonts w:ascii="宋体" w:eastAsia="宋体" w:cs="宋体"/>
      <w:sz w:val="22"/>
      <w:szCs w:val="22"/>
      <w:lang w:val="en-US" w:eastAsia="zh-CN" w:bidi="ar-SA"/>
    </w:rPr>
  </w:style>
  <w:style w:type="paragraph" w:customStyle="1" w:styleId="174">
    <w:name w:val="样式 40 11 磅"/>
    <w:pPr>
      <w:widowControl w:val="0"/>
      <w:autoSpaceDE w:val="0"/>
      <w:autoSpaceDN w:val="0"/>
      <w:spacing w:before="0" w:after="0" w:line="240" w:lineRule="auto"/>
      <w:ind w:left="0" w:right="0"/>
      <w:jc w:val="left"/>
    </w:pPr>
    <w:rPr>
      <w:rFonts w:ascii="宋体" w:eastAsia="宋体" w:cs="宋体"/>
      <w:sz w:val="22"/>
      <w:szCs w:val="22"/>
      <w:lang w:val="en-US" w:eastAsia="zh-CN" w:bidi="ar-SA"/>
    </w:rPr>
  </w:style>
  <w:style w:type="paragraph" w:customStyle="1" w:styleId="175">
    <w:name w:val="样式 41 11 磅"/>
    <w:pPr>
      <w:widowControl w:val="0"/>
      <w:autoSpaceDE w:val="0"/>
      <w:autoSpaceDN w:val="0"/>
      <w:spacing w:before="0" w:after="0" w:line="240" w:lineRule="auto"/>
      <w:ind w:left="0" w:right="0"/>
      <w:jc w:val="left"/>
    </w:pPr>
    <w:rPr>
      <w:rFonts w:ascii="宋体" w:eastAsia="宋体" w:cs="宋体"/>
      <w:sz w:val="22"/>
      <w:szCs w:val="22"/>
      <w:lang w:val="en-US" w:eastAsia="zh-CN" w:bidi="ar-SA"/>
    </w:rPr>
  </w:style>
  <w:style w:type="paragraph" w:customStyle="1" w:styleId="176">
    <w:name w:val="样式 42 11 磅"/>
    <w:pPr>
      <w:widowControl w:val="0"/>
      <w:autoSpaceDE w:val="0"/>
      <w:autoSpaceDN w:val="0"/>
      <w:spacing w:before="0" w:after="0" w:line="240" w:lineRule="auto"/>
      <w:ind w:left="0" w:right="0"/>
      <w:jc w:val="left"/>
    </w:pPr>
    <w:rPr>
      <w:rFonts w:ascii="宋体" w:eastAsia="宋体" w:cs="宋体"/>
      <w:sz w:val="22"/>
      <w:szCs w:val="22"/>
      <w:lang w:val="en-US" w:eastAsia="zh-CN" w:bidi="ar-SA"/>
    </w:rPr>
  </w:style>
  <w:style w:type="paragraph" w:customStyle="1" w:styleId="177">
    <w:name w:val="样式 43 11 磅"/>
    <w:pPr>
      <w:widowControl w:val="0"/>
      <w:autoSpaceDE w:val="0"/>
      <w:autoSpaceDN w:val="0"/>
      <w:spacing w:before="0" w:after="0" w:line="240" w:lineRule="auto"/>
      <w:ind w:left="0" w:right="0"/>
      <w:jc w:val="left"/>
    </w:pPr>
    <w:rPr>
      <w:rFonts w:ascii="宋体" w:eastAsia="宋体" w:cs="宋体"/>
      <w:sz w:val="22"/>
      <w:szCs w:val="22"/>
      <w:lang w:val="en-US" w:eastAsia="zh-CN" w:bidi="ar-SA"/>
    </w:rPr>
  </w:style>
  <w:style w:type="paragraph" w:customStyle="1" w:styleId="178">
    <w:name w:val="样式 44 11 磅"/>
    <w:pPr>
      <w:widowControl w:val="0"/>
      <w:autoSpaceDE w:val="0"/>
      <w:autoSpaceDN w:val="0"/>
      <w:spacing w:before="0" w:after="0" w:line="240" w:lineRule="auto"/>
      <w:ind w:left="0" w:right="0"/>
      <w:jc w:val="left"/>
    </w:pPr>
    <w:rPr>
      <w:rFonts w:ascii="宋体" w:eastAsia="宋体" w:cs="宋体"/>
      <w:sz w:val="22"/>
      <w:szCs w:val="22"/>
      <w:lang w:val="en-US" w:eastAsia="zh-CN" w:bidi="ar-SA"/>
    </w:rPr>
  </w:style>
  <w:style w:type="paragraph" w:customStyle="1" w:styleId="179">
    <w:name w:val="样式 45 11 磅"/>
    <w:pPr>
      <w:widowControl w:val="0"/>
      <w:autoSpaceDE w:val="0"/>
      <w:autoSpaceDN w:val="0"/>
      <w:spacing w:before="0" w:after="0" w:line="240" w:lineRule="auto"/>
      <w:ind w:left="0" w:right="0"/>
      <w:jc w:val="left"/>
    </w:pPr>
    <w:rPr>
      <w:rFonts w:ascii="宋体" w:eastAsia="宋体" w:cs="宋体"/>
      <w:sz w:val="22"/>
      <w:szCs w:val="22"/>
      <w:lang w:val="en-US" w:eastAsia="zh-CN" w:bidi="ar-SA"/>
    </w:rPr>
  </w:style>
  <w:style w:type="paragraph" w:customStyle="1" w:styleId="180">
    <w:name w:val="样式 46 11 磅"/>
    <w:pPr>
      <w:widowControl w:val="0"/>
      <w:autoSpaceDE w:val="0"/>
      <w:autoSpaceDN w:val="0"/>
      <w:spacing w:before="0" w:after="0" w:line="240" w:lineRule="auto"/>
      <w:ind w:left="0" w:right="0"/>
      <w:jc w:val="left"/>
    </w:pPr>
    <w:rPr>
      <w:rFonts w:ascii="宋体" w:eastAsia="宋体" w:cs="宋体"/>
      <w:sz w:val="22"/>
      <w:szCs w:val="22"/>
      <w:lang w:val="en-US" w:eastAsia="zh-CN" w:bidi="ar-SA"/>
    </w:rPr>
  </w:style>
  <w:style w:type="paragraph" w:customStyle="1" w:styleId="181">
    <w:name w:val="样式 47 11 磅"/>
    <w:pPr>
      <w:widowControl w:val="0"/>
      <w:autoSpaceDE w:val="0"/>
      <w:autoSpaceDN w:val="0"/>
      <w:spacing w:before="0" w:after="0" w:line="240" w:lineRule="auto"/>
      <w:ind w:left="0" w:right="0"/>
      <w:jc w:val="left"/>
    </w:pPr>
    <w:rPr>
      <w:rFonts w:ascii="宋体" w:eastAsia="宋体" w:cs="宋体"/>
      <w:sz w:val="22"/>
      <w:szCs w:val="22"/>
      <w:lang w:val="en-US" w:eastAsia="zh-CN" w:bidi="ar-SA"/>
    </w:rPr>
  </w:style>
  <w:style w:type="paragraph" w:customStyle="1" w:styleId="182">
    <w:name w:val="样式 48 11 磅"/>
    <w:pPr>
      <w:widowControl w:val="0"/>
      <w:autoSpaceDE w:val="0"/>
      <w:autoSpaceDN w:val="0"/>
      <w:spacing w:before="0" w:after="0" w:line="240" w:lineRule="auto"/>
      <w:ind w:left="0" w:right="0"/>
      <w:jc w:val="left"/>
    </w:pPr>
    <w:rPr>
      <w:rFonts w:ascii="宋体" w:eastAsia="宋体" w:cs="宋体"/>
      <w:sz w:val="22"/>
      <w:szCs w:val="22"/>
      <w:lang w:val="en-US" w:eastAsia="zh-CN" w:bidi="ar-SA"/>
    </w:rPr>
  </w:style>
  <w:style w:type="paragraph" w:customStyle="1" w:styleId="183">
    <w:name w:val="样式 49 11 磅"/>
    <w:pPr>
      <w:widowControl w:val="0"/>
      <w:autoSpaceDE w:val="0"/>
      <w:autoSpaceDN w:val="0"/>
      <w:spacing w:before="0" w:after="0" w:line="240" w:lineRule="auto"/>
      <w:ind w:left="0" w:right="0"/>
      <w:jc w:val="left"/>
    </w:pPr>
    <w:rPr>
      <w:rFonts w:ascii="宋体" w:eastAsia="宋体" w:cs="宋体"/>
      <w:sz w:val="22"/>
      <w:szCs w:val="22"/>
      <w:lang w:val="en-US" w:eastAsia="zh-CN" w:bidi="ar-SA"/>
    </w:rPr>
  </w:style>
  <w:style w:type="paragraph" w:customStyle="1" w:styleId="184">
    <w:name w:val="样式 50 11 磅"/>
    <w:pPr>
      <w:widowControl w:val="0"/>
      <w:autoSpaceDE w:val="0"/>
      <w:autoSpaceDN w:val="0"/>
      <w:spacing w:before="0" w:after="0" w:line="240" w:lineRule="auto"/>
      <w:ind w:left="0" w:right="0"/>
      <w:jc w:val="left"/>
    </w:pPr>
    <w:rPr>
      <w:rFonts w:ascii="宋体" w:eastAsia="宋体" w:cs="宋体"/>
      <w:sz w:val="22"/>
      <w:szCs w:val="22"/>
      <w:lang w:val="en-US" w:eastAsia="zh-CN" w:bidi="ar-SA"/>
    </w:rPr>
  </w:style>
  <w:style w:type="paragraph" w:customStyle="1" w:styleId="185">
    <w:name w:val="样式 51 11 磅"/>
    <w:pPr>
      <w:widowControl w:val="0"/>
      <w:autoSpaceDE w:val="0"/>
      <w:autoSpaceDN w:val="0"/>
      <w:spacing w:before="0" w:after="0" w:line="240" w:lineRule="auto"/>
      <w:ind w:left="0" w:right="0"/>
      <w:jc w:val="left"/>
    </w:pPr>
    <w:rPr>
      <w:rFonts w:ascii="宋体" w:eastAsia="宋体" w:cs="宋体"/>
      <w:sz w:val="22"/>
      <w:szCs w:val="22"/>
      <w:lang w:val="en-US" w:eastAsia="zh-CN" w:bidi="ar-SA"/>
    </w:rPr>
  </w:style>
  <w:style w:type="paragraph" w:customStyle="1" w:styleId="186">
    <w:name w:val="样式 52 11 磅"/>
    <w:pPr>
      <w:widowControl w:val="0"/>
      <w:autoSpaceDE w:val="0"/>
      <w:autoSpaceDN w:val="0"/>
      <w:spacing w:before="0" w:after="0" w:line="240" w:lineRule="auto"/>
      <w:ind w:left="0" w:right="0"/>
      <w:jc w:val="left"/>
    </w:pPr>
    <w:rPr>
      <w:rFonts w:ascii="宋体" w:eastAsia="宋体" w:cs="宋体"/>
      <w:sz w:val="22"/>
      <w:szCs w:val="22"/>
      <w:lang w:val="en-US" w:eastAsia="zh-CN" w:bidi="ar-SA"/>
    </w:rPr>
  </w:style>
  <w:style w:type="paragraph" w:customStyle="1" w:styleId="187">
    <w:name w:val="样式 53 11 磅"/>
    <w:pPr>
      <w:widowControl w:val="0"/>
      <w:autoSpaceDE w:val="0"/>
      <w:autoSpaceDN w:val="0"/>
      <w:spacing w:before="0" w:after="0" w:line="240" w:lineRule="auto"/>
      <w:ind w:left="0" w:right="0"/>
      <w:jc w:val="left"/>
    </w:pPr>
    <w:rPr>
      <w:rFonts w:ascii="宋体" w:eastAsia="宋体" w:cs="宋体"/>
      <w:sz w:val="22"/>
      <w:szCs w:val="22"/>
      <w:lang w:val="en-US" w:eastAsia="zh-CN" w:bidi="ar-SA"/>
    </w:rPr>
  </w:style>
  <w:style w:type="paragraph" w:customStyle="1" w:styleId="188">
    <w:name w:val="样式 54 11 磅"/>
    <w:pPr>
      <w:widowControl w:val="0"/>
      <w:autoSpaceDE w:val="0"/>
      <w:autoSpaceDN w:val="0"/>
      <w:spacing w:before="0" w:after="0" w:line="240" w:lineRule="auto"/>
      <w:ind w:left="0" w:right="0"/>
      <w:jc w:val="left"/>
    </w:pPr>
    <w:rPr>
      <w:rFonts w:ascii="宋体" w:eastAsia="宋体" w:cs="宋体"/>
      <w:sz w:val="22"/>
      <w:szCs w:val="22"/>
      <w:lang w:val="en-US" w:eastAsia="zh-CN" w:bidi="ar-SA"/>
    </w:rPr>
  </w:style>
  <w:style w:type="paragraph" w:customStyle="1" w:styleId="189">
    <w:name w:val="样式 55 11 磅"/>
    <w:pPr>
      <w:widowControl w:val="0"/>
      <w:autoSpaceDE w:val="0"/>
      <w:autoSpaceDN w:val="0"/>
      <w:spacing w:before="0" w:after="0" w:line="240" w:lineRule="auto"/>
      <w:ind w:left="0" w:right="0"/>
      <w:jc w:val="left"/>
    </w:pPr>
    <w:rPr>
      <w:rFonts w:ascii="宋体" w:eastAsia="宋体" w:cs="宋体"/>
      <w:sz w:val="22"/>
      <w:szCs w:val="22"/>
      <w:lang w:val="en-US" w:eastAsia="zh-CN" w:bidi="ar-SA"/>
    </w:rPr>
  </w:style>
  <w:style w:type="paragraph" w:customStyle="1" w:styleId="190">
    <w:name w:val="样式 56 11 磅"/>
    <w:pPr>
      <w:widowControl w:val="0"/>
      <w:autoSpaceDE w:val="0"/>
      <w:autoSpaceDN w:val="0"/>
      <w:spacing w:before="0" w:after="0" w:line="240" w:lineRule="auto"/>
      <w:ind w:left="0" w:right="0"/>
      <w:jc w:val="left"/>
    </w:pPr>
    <w:rPr>
      <w:rFonts w:ascii="宋体" w:eastAsia="宋体" w:cs="宋体"/>
      <w:sz w:val="22"/>
      <w:szCs w:val="22"/>
      <w:lang w:val="en-US" w:eastAsia="zh-CN" w:bidi="ar-SA"/>
    </w:rPr>
  </w:style>
  <w:style w:type="paragraph" w:customStyle="1" w:styleId="191">
    <w:name w:val="样式 57 11 磅"/>
    <w:pPr>
      <w:widowControl w:val="0"/>
      <w:autoSpaceDE w:val="0"/>
      <w:autoSpaceDN w:val="0"/>
      <w:spacing w:before="0" w:after="0" w:line="240" w:lineRule="auto"/>
      <w:ind w:left="0" w:right="0"/>
      <w:jc w:val="left"/>
    </w:pPr>
    <w:rPr>
      <w:rFonts w:ascii="宋体" w:eastAsia="宋体" w:cs="宋体"/>
      <w:sz w:val="22"/>
      <w:szCs w:val="22"/>
      <w:lang w:val="en-US" w:eastAsia="zh-CN" w:bidi="ar-SA"/>
    </w:rPr>
  </w:style>
  <w:style w:type="paragraph" w:customStyle="1" w:styleId="192">
    <w:name w:val="样式 58 11 磅"/>
    <w:pPr>
      <w:widowControl w:val="0"/>
      <w:autoSpaceDE w:val="0"/>
      <w:autoSpaceDN w:val="0"/>
      <w:spacing w:before="0" w:after="0" w:line="240" w:lineRule="auto"/>
      <w:ind w:left="0" w:right="0"/>
      <w:jc w:val="left"/>
    </w:pPr>
    <w:rPr>
      <w:rFonts w:ascii="宋体" w:eastAsia="宋体" w:cs="宋体"/>
      <w:sz w:val="22"/>
      <w:szCs w:val="22"/>
      <w:lang w:val="en-US" w:eastAsia="zh-CN" w:bidi="ar-SA"/>
    </w:rPr>
  </w:style>
  <w:style w:type="paragraph" w:customStyle="1" w:styleId="193">
    <w:name w:val="样式 59 11 磅"/>
    <w:pPr>
      <w:widowControl w:val="0"/>
      <w:autoSpaceDE w:val="0"/>
      <w:autoSpaceDN w:val="0"/>
      <w:spacing w:before="0" w:after="0" w:line="240" w:lineRule="auto"/>
      <w:ind w:left="0" w:right="0"/>
      <w:jc w:val="left"/>
    </w:pPr>
    <w:rPr>
      <w:rFonts w:ascii="宋体" w:eastAsia="宋体" w:cs="宋体"/>
      <w:sz w:val="22"/>
      <w:szCs w:val="22"/>
      <w:lang w:val="en-US" w:eastAsia="zh-CN" w:bidi="ar-SA"/>
    </w:rPr>
  </w:style>
  <w:style w:type="paragraph" w:customStyle="1" w:styleId="194">
    <w:name w:val="样式 60 11 磅"/>
    <w:pPr>
      <w:widowControl w:val="0"/>
      <w:autoSpaceDE w:val="0"/>
      <w:autoSpaceDN w:val="0"/>
      <w:spacing w:before="0" w:after="0" w:line="240" w:lineRule="auto"/>
      <w:ind w:left="0" w:right="0"/>
      <w:jc w:val="left"/>
    </w:pPr>
    <w:rPr>
      <w:rFonts w:ascii="宋体" w:eastAsia="宋体" w:cs="宋体"/>
      <w:sz w:val="22"/>
      <w:szCs w:val="22"/>
      <w:lang w:val="en-US" w:eastAsia="zh-CN" w:bidi="ar-SA"/>
    </w:rPr>
  </w:style>
  <w:style w:type="paragraph" w:customStyle="1" w:styleId="195">
    <w:name w:val="样式 61 11 磅"/>
    <w:pPr>
      <w:widowControl w:val="0"/>
      <w:autoSpaceDE w:val="0"/>
      <w:autoSpaceDN w:val="0"/>
      <w:spacing w:before="0" w:after="0" w:line="240" w:lineRule="auto"/>
      <w:ind w:left="0" w:right="0"/>
      <w:jc w:val="left"/>
    </w:pPr>
    <w:rPr>
      <w:rFonts w:ascii="宋体" w:eastAsia="宋体" w:cs="宋体"/>
      <w:sz w:val="22"/>
      <w:szCs w:val="22"/>
      <w:lang w:val="en-US" w:eastAsia="zh-CN" w:bidi="ar-SA"/>
    </w:rPr>
  </w:style>
  <w:style w:type="paragraph" w:customStyle="1" w:styleId="196">
    <w:name w:val="样式 62 11 磅"/>
    <w:pPr>
      <w:widowControl w:val="0"/>
      <w:autoSpaceDE w:val="0"/>
      <w:autoSpaceDN w:val="0"/>
      <w:spacing w:before="0" w:after="0" w:line="240" w:lineRule="auto"/>
      <w:ind w:left="0" w:right="0"/>
      <w:jc w:val="left"/>
    </w:pPr>
    <w:rPr>
      <w:rFonts w:ascii="宋体" w:eastAsia="宋体" w:cs="宋体"/>
      <w:sz w:val="22"/>
      <w:szCs w:val="22"/>
      <w:lang w:val="en-US" w:eastAsia="zh-CN" w:bidi="ar-SA"/>
    </w:rPr>
  </w:style>
  <w:style w:type="paragraph" w:customStyle="1" w:styleId="197">
    <w:name w:val="样式 63 11 磅"/>
    <w:pPr>
      <w:widowControl w:val="0"/>
      <w:autoSpaceDE w:val="0"/>
      <w:autoSpaceDN w:val="0"/>
      <w:spacing w:before="0" w:after="0" w:line="240" w:lineRule="auto"/>
      <w:ind w:left="0" w:right="0"/>
      <w:jc w:val="left"/>
    </w:pPr>
    <w:rPr>
      <w:rFonts w:ascii="宋体" w:eastAsia="宋体" w:cs="宋体"/>
      <w:sz w:val="22"/>
      <w:szCs w:val="22"/>
      <w:lang w:val="en-US" w:eastAsia="zh-CN" w:bidi="ar-SA"/>
    </w:rPr>
  </w:style>
  <w:style w:type="paragraph" w:customStyle="1" w:styleId="198">
    <w:name w:val="样式 64 11 磅"/>
    <w:pPr>
      <w:widowControl w:val="0"/>
      <w:autoSpaceDE w:val="0"/>
      <w:autoSpaceDN w:val="0"/>
      <w:spacing w:before="0" w:after="0" w:line="240" w:lineRule="auto"/>
      <w:ind w:left="0" w:right="0"/>
      <w:jc w:val="left"/>
    </w:pPr>
    <w:rPr>
      <w:rFonts w:ascii="宋体" w:eastAsia="宋体" w:cs="宋体"/>
      <w:sz w:val="22"/>
      <w:szCs w:val="22"/>
      <w:lang w:val="en-US" w:eastAsia="zh-CN" w:bidi="ar-SA"/>
    </w:rPr>
  </w:style>
  <w:style w:type="paragraph" w:customStyle="1" w:styleId="199">
    <w:name w:val="样式 65 11 磅"/>
    <w:pPr>
      <w:widowControl w:val="0"/>
      <w:autoSpaceDE w:val="0"/>
      <w:autoSpaceDN w:val="0"/>
      <w:spacing w:before="0" w:after="0" w:line="240" w:lineRule="auto"/>
      <w:ind w:left="0" w:right="0"/>
      <w:jc w:val="left"/>
    </w:pPr>
    <w:rPr>
      <w:rFonts w:ascii="宋体" w:eastAsia="宋体" w:cs="宋体"/>
      <w:sz w:val="22"/>
      <w:szCs w:val="22"/>
      <w:lang w:val="en-US" w:eastAsia="zh-CN" w:bidi="ar-SA"/>
    </w:rPr>
  </w:style>
  <w:style w:type="paragraph" w:customStyle="1" w:styleId="200">
    <w:name w:val="样式 66 11 磅"/>
    <w:pPr>
      <w:widowControl w:val="0"/>
      <w:autoSpaceDE w:val="0"/>
      <w:autoSpaceDN w:val="0"/>
      <w:spacing w:before="0" w:after="0" w:line="240" w:lineRule="auto"/>
      <w:ind w:left="0" w:right="0"/>
      <w:jc w:val="left"/>
    </w:pPr>
    <w:rPr>
      <w:rFonts w:ascii="宋体" w:eastAsia="宋体" w:cs="宋体"/>
      <w:sz w:val="22"/>
      <w:szCs w:val="22"/>
      <w:lang w:val="en-US" w:eastAsia="zh-CN" w:bidi="ar-SA"/>
    </w:rPr>
  </w:style>
  <w:style w:type="paragraph" w:customStyle="1" w:styleId="201">
    <w:name w:val="样式 67 11 磅"/>
    <w:pPr>
      <w:widowControl w:val="0"/>
      <w:autoSpaceDE w:val="0"/>
      <w:autoSpaceDN w:val="0"/>
      <w:spacing w:before="0" w:after="0" w:line="240" w:lineRule="auto"/>
      <w:ind w:left="0" w:right="0"/>
      <w:jc w:val="left"/>
    </w:pPr>
    <w:rPr>
      <w:rFonts w:ascii="宋体" w:eastAsia="宋体" w:cs="宋体"/>
      <w:sz w:val="22"/>
      <w:szCs w:val="22"/>
      <w:lang w:val="en-US" w:eastAsia="zh-CN" w:bidi="ar-SA"/>
    </w:rPr>
  </w:style>
  <w:style w:type="paragraph" w:customStyle="1" w:styleId="202">
    <w:name w:val="样式 68 11 磅"/>
    <w:pPr>
      <w:widowControl w:val="0"/>
      <w:autoSpaceDE w:val="0"/>
      <w:autoSpaceDN w:val="0"/>
      <w:spacing w:before="0" w:after="0" w:line="240" w:lineRule="auto"/>
      <w:ind w:left="0" w:right="0"/>
      <w:jc w:val="left"/>
    </w:pPr>
    <w:rPr>
      <w:rFonts w:ascii="宋体" w:eastAsia="宋体" w:cs="宋体"/>
      <w:sz w:val="22"/>
      <w:szCs w:val="22"/>
      <w:lang w:val="en-US" w:eastAsia="zh-CN" w:bidi="ar-SA"/>
    </w:rPr>
  </w:style>
  <w:style w:type="paragraph" w:customStyle="1" w:styleId="203">
    <w:name w:val="样式 69 11 磅"/>
    <w:pPr>
      <w:widowControl w:val="0"/>
      <w:autoSpaceDE w:val="0"/>
      <w:autoSpaceDN w:val="0"/>
      <w:spacing w:before="0" w:after="0" w:line="240" w:lineRule="auto"/>
      <w:ind w:left="0" w:right="0"/>
      <w:jc w:val="left"/>
    </w:pPr>
    <w:rPr>
      <w:rFonts w:ascii="宋体" w:eastAsia="宋体" w:cs="宋体"/>
      <w:sz w:val="22"/>
      <w:szCs w:val="22"/>
      <w:lang w:val="en-US" w:eastAsia="zh-CN" w:bidi="ar-SA"/>
    </w:rPr>
  </w:style>
  <w:style w:type="paragraph" w:customStyle="1" w:styleId="204">
    <w:name w:val="样式 70 11 磅"/>
    <w:pPr>
      <w:widowControl w:val="0"/>
      <w:autoSpaceDE w:val="0"/>
      <w:autoSpaceDN w:val="0"/>
      <w:spacing w:before="0" w:after="0" w:line="240" w:lineRule="auto"/>
      <w:ind w:left="0" w:right="0"/>
      <w:jc w:val="left"/>
    </w:pPr>
    <w:rPr>
      <w:rFonts w:ascii="宋体" w:eastAsia="宋体" w:cs="宋体"/>
      <w:sz w:val="22"/>
      <w:szCs w:val="22"/>
      <w:lang w:val="en-US" w:eastAsia="zh-CN" w:bidi="ar-SA"/>
    </w:rPr>
  </w:style>
  <w:style w:type="paragraph" w:customStyle="1" w:styleId="205">
    <w:name w:val="样式 71 11 磅"/>
    <w:pPr>
      <w:widowControl w:val="0"/>
      <w:autoSpaceDE w:val="0"/>
      <w:autoSpaceDN w:val="0"/>
      <w:spacing w:before="0" w:after="0" w:line="240" w:lineRule="auto"/>
      <w:ind w:left="0" w:right="0"/>
      <w:jc w:val="left"/>
    </w:pPr>
    <w:rPr>
      <w:rFonts w:ascii="宋体" w:eastAsia="宋体" w:cs="宋体"/>
      <w:sz w:val="22"/>
      <w:szCs w:val="22"/>
      <w:lang w:val="en-US" w:eastAsia="zh-CN" w:bidi="ar-SA"/>
    </w:rPr>
  </w:style>
  <w:style w:type="paragraph" w:customStyle="1" w:styleId="206">
    <w:name w:val="样式 72 11 磅"/>
    <w:pPr>
      <w:widowControl w:val="0"/>
      <w:autoSpaceDE w:val="0"/>
      <w:autoSpaceDN w:val="0"/>
      <w:spacing w:before="0" w:after="0" w:line="240" w:lineRule="auto"/>
      <w:ind w:left="0" w:right="0"/>
      <w:jc w:val="left"/>
    </w:pPr>
    <w:rPr>
      <w:rFonts w:ascii="宋体" w:eastAsia="宋体" w:cs="宋体"/>
      <w:sz w:val="22"/>
      <w:szCs w:val="22"/>
      <w:lang w:val="en-US" w:eastAsia="zh-CN" w:bidi="ar-SA"/>
    </w:rPr>
  </w:style>
  <w:style w:type="paragraph" w:customStyle="1" w:styleId="207">
    <w:name w:val="样式 73 11 磅"/>
    <w:pPr>
      <w:widowControl w:val="0"/>
      <w:autoSpaceDE w:val="0"/>
      <w:autoSpaceDN w:val="0"/>
      <w:spacing w:before="0" w:after="0" w:line="240" w:lineRule="auto"/>
      <w:ind w:left="0" w:right="0"/>
      <w:jc w:val="left"/>
    </w:pPr>
    <w:rPr>
      <w:rFonts w:ascii="宋体" w:eastAsia="宋体" w:cs="宋体"/>
      <w:sz w:val="22"/>
      <w:szCs w:val="22"/>
      <w:lang w:val="en-US" w:eastAsia="zh-CN" w:bidi="ar-SA"/>
    </w:rPr>
  </w:style>
  <w:style w:type="paragraph" w:customStyle="1" w:styleId="208">
    <w:name w:val="样式 74 11 磅"/>
    <w:pPr>
      <w:widowControl w:val="0"/>
      <w:autoSpaceDE w:val="0"/>
      <w:autoSpaceDN w:val="0"/>
      <w:spacing w:before="0" w:after="0" w:line="240" w:lineRule="auto"/>
      <w:ind w:left="0" w:right="0"/>
      <w:jc w:val="left"/>
    </w:pPr>
    <w:rPr>
      <w:rFonts w:ascii="宋体" w:eastAsia="宋体" w:cs="宋体"/>
      <w:sz w:val="22"/>
      <w:szCs w:val="22"/>
      <w:lang w:val="en-US" w:eastAsia="zh-CN" w:bidi="ar-SA"/>
    </w:rPr>
  </w:style>
  <w:style w:type="paragraph" w:customStyle="1" w:styleId="209">
    <w:name w:val="样式 75 11 磅"/>
    <w:pPr>
      <w:widowControl w:val="0"/>
      <w:autoSpaceDE w:val="0"/>
      <w:autoSpaceDN w:val="0"/>
      <w:spacing w:before="0" w:after="0" w:line="240" w:lineRule="auto"/>
      <w:ind w:left="0" w:right="0"/>
      <w:jc w:val="left"/>
    </w:pPr>
    <w:rPr>
      <w:rFonts w:ascii="宋体" w:eastAsia="宋体" w:cs="宋体"/>
      <w:sz w:val="22"/>
      <w:szCs w:val="22"/>
      <w:lang w:val="en-US" w:eastAsia="zh-CN" w:bidi="ar-SA"/>
    </w:rPr>
  </w:style>
  <w:style w:type="paragraph" w:customStyle="1" w:styleId="210">
    <w:name w:val="样式 76 11 磅"/>
    <w:pPr>
      <w:widowControl w:val="0"/>
      <w:autoSpaceDE w:val="0"/>
      <w:autoSpaceDN w:val="0"/>
      <w:spacing w:before="0" w:after="0" w:line="240" w:lineRule="auto"/>
      <w:ind w:left="0" w:right="0"/>
      <w:jc w:val="left"/>
    </w:pPr>
    <w:rPr>
      <w:rFonts w:ascii="宋体" w:eastAsia="宋体" w:cs="宋体"/>
      <w:sz w:val="22"/>
      <w:szCs w:val="22"/>
      <w:lang w:val="en-US" w:eastAsia="zh-CN" w:bidi="ar-SA"/>
    </w:rPr>
  </w:style>
  <w:style w:type="paragraph" w:customStyle="1" w:styleId="211">
    <w:name w:val="样式 77 11 磅"/>
    <w:pPr>
      <w:widowControl w:val="0"/>
      <w:autoSpaceDE w:val="0"/>
      <w:autoSpaceDN w:val="0"/>
      <w:spacing w:before="0" w:after="0" w:line="240" w:lineRule="auto"/>
      <w:ind w:left="0" w:right="0"/>
      <w:jc w:val="left"/>
    </w:pPr>
    <w:rPr>
      <w:rFonts w:ascii="宋体" w:eastAsia="宋体" w:cs="宋体"/>
      <w:sz w:val="22"/>
      <w:szCs w:val="22"/>
      <w:lang w:val="en-US" w:eastAsia="zh-CN" w:bidi="ar-SA"/>
    </w:rPr>
  </w:style>
  <w:style w:type="paragraph" w:customStyle="1" w:styleId="212">
    <w:name w:val="样式 78 11 磅"/>
    <w:pPr>
      <w:widowControl w:val="0"/>
      <w:autoSpaceDE w:val="0"/>
      <w:autoSpaceDN w:val="0"/>
      <w:spacing w:before="0" w:after="0" w:line="240" w:lineRule="auto"/>
      <w:ind w:left="0" w:right="0"/>
      <w:jc w:val="left"/>
    </w:pPr>
    <w:rPr>
      <w:rFonts w:ascii="宋体" w:eastAsia="宋体" w:cs="宋体"/>
      <w:sz w:val="22"/>
      <w:szCs w:val="22"/>
      <w:lang w:val="en-US" w:eastAsia="zh-CN" w:bidi="ar-SA"/>
    </w:rPr>
  </w:style>
  <w:style w:type="paragraph" w:customStyle="1" w:styleId="213">
    <w:name w:val="样式 79 11 磅"/>
    <w:pPr>
      <w:widowControl w:val="0"/>
      <w:autoSpaceDE w:val="0"/>
      <w:autoSpaceDN w:val="0"/>
      <w:spacing w:before="0" w:after="0" w:line="240" w:lineRule="auto"/>
      <w:ind w:left="0" w:right="0"/>
      <w:jc w:val="left"/>
    </w:pPr>
    <w:rPr>
      <w:rFonts w:ascii="宋体" w:eastAsia="宋体" w:cs="宋体"/>
      <w:sz w:val="22"/>
      <w:szCs w:val="22"/>
      <w:lang w:val="en-US" w:eastAsia="zh-CN" w:bidi="ar-SA"/>
    </w:rPr>
  </w:style>
  <w:style w:type="paragraph" w:customStyle="1" w:styleId="214">
    <w:name w:val="样式 80 11 磅"/>
    <w:pPr>
      <w:widowControl w:val="0"/>
      <w:autoSpaceDE w:val="0"/>
      <w:autoSpaceDN w:val="0"/>
      <w:spacing w:before="0" w:after="0" w:line="240" w:lineRule="auto"/>
      <w:ind w:left="0" w:right="0"/>
      <w:jc w:val="left"/>
    </w:pPr>
    <w:rPr>
      <w:rFonts w:ascii="宋体" w:eastAsia="宋体" w:cs="宋体"/>
      <w:sz w:val="22"/>
      <w:szCs w:val="22"/>
      <w:lang w:val="en-US" w:eastAsia="zh-CN" w:bidi="ar-SA"/>
    </w:rPr>
  </w:style>
  <w:style w:type="paragraph" w:customStyle="1" w:styleId="215">
    <w:name w:val="样式 81 11 磅"/>
    <w:pPr>
      <w:widowControl w:val="0"/>
      <w:autoSpaceDE w:val="0"/>
      <w:autoSpaceDN w:val="0"/>
      <w:spacing w:before="0" w:after="0" w:line="240" w:lineRule="auto"/>
      <w:ind w:left="0" w:right="0"/>
      <w:jc w:val="left"/>
    </w:pPr>
    <w:rPr>
      <w:rFonts w:ascii="宋体" w:eastAsia="宋体" w:cs="宋体"/>
      <w:sz w:val="22"/>
      <w:szCs w:val="22"/>
      <w:lang w:val="en-US" w:eastAsia="zh-CN" w:bidi="ar-SA"/>
    </w:rPr>
  </w:style>
  <w:style w:type="paragraph" w:customStyle="1" w:styleId="216">
    <w:name w:val="样式 82 11 磅"/>
    <w:pPr>
      <w:widowControl w:val="0"/>
      <w:autoSpaceDE w:val="0"/>
      <w:autoSpaceDN w:val="0"/>
      <w:spacing w:before="0" w:after="0" w:line="240" w:lineRule="auto"/>
      <w:ind w:left="0" w:right="0"/>
      <w:jc w:val="left"/>
    </w:pPr>
    <w:rPr>
      <w:rFonts w:ascii="宋体" w:eastAsia="宋体" w:cs="宋体"/>
      <w:sz w:val="22"/>
      <w:szCs w:val="22"/>
      <w:lang w:val="en-US" w:eastAsia="zh-CN" w:bidi="ar-SA"/>
    </w:rPr>
  </w:style>
  <w:style w:type="paragraph" w:customStyle="1" w:styleId="217">
    <w:name w:val="样式 83 11 磅"/>
    <w:pPr>
      <w:widowControl w:val="0"/>
      <w:autoSpaceDE w:val="0"/>
      <w:autoSpaceDN w:val="0"/>
      <w:spacing w:before="0" w:after="0" w:line="240" w:lineRule="auto"/>
      <w:ind w:left="0" w:right="0"/>
      <w:jc w:val="left"/>
    </w:pPr>
    <w:rPr>
      <w:rFonts w:ascii="宋体" w:eastAsia="宋体" w:cs="宋体"/>
      <w:sz w:val="22"/>
      <w:szCs w:val="22"/>
      <w:lang w:val="en-US" w:eastAsia="zh-CN" w:bidi="ar-SA"/>
    </w:rPr>
  </w:style>
  <w:style w:type="paragraph" w:customStyle="1" w:styleId="218">
    <w:name w:val="样式 84 11 磅"/>
    <w:pPr>
      <w:widowControl w:val="0"/>
      <w:autoSpaceDE w:val="0"/>
      <w:autoSpaceDN w:val="0"/>
      <w:spacing w:before="0" w:after="0" w:line="240" w:lineRule="auto"/>
      <w:ind w:left="0" w:right="0"/>
      <w:jc w:val="left"/>
    </w:pPr>
    <w:rPr>
      <w:rFonts w:ascii="宋体" w:eastAsia="宋体" w:cs="宋体"/>
      <w:sz w:val="22"/>
      <w:szCs w:val="22"/>
      <w:lang w:val="en-US" w:eastAsia="zh-CN" w:bidi="ar-SA"/>
    </w:rPr>
  </w:style>
  <w:style w:type="paragraph" w:customStyle="1" w:styleId="219">
    <w:name w:val="样式 85 11 磅"/>
    <w:pPr>
      <w:widowControl w:val="0"/>
      <w:autoSpaceDE w:val="0"/>
      <w:autoSpaceDN w:val="0"/>
      <w:spacing w:before="0" w:after="0" w:line="240" w:lineRule="auto"/>
      <w:ind w:left="0" w:right="0"/>
      <w:jc w:val="left"/>
    </w:pPr>
    <w:rPr>
      <w:rFonts w:ascii="宋体" w:eastAsia="宋体" w:cs="宋体"/>
      <w:sz w:val="22"/>
      <w:szCs w:val="22"/>
      <w:lang w:val="en-US" w:eastAsia="zh-CN" w:bidi="ar-SA"/>
    </w:rPr>
  </w:style>
  <w:style w:type="paragraph" w:customStyle="1" w:styleId="220">
    <w:name w:val="样式 86 11 磅"/>
    <w:pPr>
      <w:widowControl w:val="0"/>
      <w:autoSpaceDE w:val="0"/>
      <w:autoSpaceDN w:val="0"/>
      <w:spacing w:before="0" w:after="0" w:line="240" w:lineRule="auto"/>
      <w:ind w:left="0" w:right="0"/>
      <w:jc w:val="left"/>
    </w:pPr>
    <w:rPr>
      <w:rFonts w:ascii="宋体" w:eastAsia="宋体" w:cs="宋体"/>
      <w:sz w:val="22"/>
      <w:szCs w:val="22"/>
      <w:lang w:val="en-US" w:eastAsia="zh-CN" w:bidi="ar-SA"/>
    </w:rPr>
  </w:style>
  <w:style w:type="paragraph" w:customStyle="1" w:styleId="221">
    <w:name w:val="样式 87 11 磅"/>
    <w:pPr>
      <w:widowControl w:val="0"/>
      <w:autoSpaceDE w:val="0"/>
      <w:autoSpaceDN w:val="0"/>
      <w:spacing w:before="0" w:after="0" w:line="240" w:lineRule="auto"/>
      <w:ind w:left="0" w:right="0"/>
      <w:jc w:val="left"/>
    </w:pPr>
    <w:rPr>
      <w:rFonts w:ascii="宋体" w:eastAsia="宋体" w:cs="宋体"/>
      <w:sz w:val="22"/>
      <w:szCs w:val="22"/>
      <w:lang w:val="en-US" w:eastAsia="zh-CN" w:bidi="ar-SA"/>
    </w:rPr>
  </w:style>
  <w:style w:type="paragraph" w:customStyle="1" w:styleId="222">
    <w:name w:val="样式 88 11 磅"/>
    <w:pPr>
      <w:widowControl w:val="0"/>
      <w:autoSpaceDE w:val="0"/>
      <w:autoSpaceDN w:val="0"/>
      <w:spacing w:before="0" w:after="0" w:line="240" w:lineRule="auto"/>
      <w:ind w:left="0" w:right="0"/>
      <w:jc w:val="left"/>
    </w:pPr>
    <w:rPr>
      <w:rFonts w:ascii="宋体" w:eastAsia="宋体" w:cs="宋体"/>
      <w:sz w:val="22"/>
      <w:szCs w:val="22"/>
      <w:lang w:val="en-US" w:eastAsia="zh-CN" w:bidi="ar-SA"/>
    </w:rPr>
  </w:style>
  <w:style w:type="paragraph" w:customStyle="1" w:styleId="223">
    <w:name w:val="样式 89 11 磅"/>
    <w:pPr>
      <w:widowControl w:val="0"/>
      <w:autoSpaceDE w:val="0"/>
      <w:autoSpaceDN w:val="0"/>
      <w:spacing w:before="0" w:after="0" w:line="240" w:lineRule="auto"/>
      <w:ind w:left="0" w:right="0"/>
      <w:jc w:val="left"/>
    </w:pPr>
    <w:rPr>
      <w:rFonts w:ascii="宋体" w:eastAsia="宋体" w:cs="宋体"/>
      <w:sz w:val="22"/>
      <w:szCs w:val="22"/>
      <w:lang w:val="en-US" w:eastAsia="zh-CN" w:bidi="ar-SA"/>
    </w:rPr>
  </w:style>
  <w:style w:type="paragraph" w:customStyle="1" w:styleId="224">
    <w:name w:val="样式 90 11 磅"/>
    <w:pPr>
      <w:widowControl w:val="0"/>
      <w:autoSpaceDE w:val="0"/>
      <w:autoSpaceDN w:val="0"/>
      <w:spacing w:before="0" w:after="0" w:line="240" w:lineRule="auto"/>
      <w:ind w:left="0" w:right="0"/>
      <w:jc w:val="left"/>
    </w:pPr>
    <w:rPr>
      <w:rFonts w:ascii="宋体" w:eastAsia="宋体" w:cs="宋体"/>
      <w:sz w:val="22"/>
      <w:szCs w:val="22"/>
      <w:lang w:val="en-US" w:eastAsia="zh-CN" w:bidi="ar-SA"/>
    </w:rPr>
  </w:style>
  <w:style w:type="paragraph" w:customStyle="1" w:styleId="225">
    <w:name w:val="样式 91 11 磅"/>
    <w:pPr>
      <w:widowControl w:val="0"/>
      <w:autoSpaceDE w:val="0"/>
      <w:autoSpaceDN w:val="0"/>
      <w:spacing w:before="0" w:after="0" w:line="240" w:lineRule="auto"/>
      <w:ind w:left="0" w:right="0"/>
      <w:jc w:val="left"/>
    </w:pPr>
    <w:rPr>
      <w:rFonts w:ascii="宋体" w:eastAsia="宋体" w:cs="宋体"/>
      <w:sz w:val="22"/>
      <w:szCs w:val="22"/>
      <w:lang w:val="en-US" w:eastAsia="zh-CN" w:bidi="ar-SA"/>
    </w:rPr>
  </w:style>
  <w:style w:type="paragraph" w:customStyle="1" w:styleId="226">
    <w:name w:val="样式 92 11 磅"/>
    <w:pPr>
      <w:widowControl w:val="0"/>
      <w:autoSpaceDE w:val="0"/>
      <w:autoSpaceDN w:val="0"/>
      <w:spacing w:before="0" w:after="0" w:line="240" w:lineRule="auto"/>
      <w:ind w:left="0" w:right="0"/>
      <w:jc w:val="left"/>
    </w:pPr>
    <w:rPr>
      <w:rFonts w:ascii="宋体" w:eastAsia="宋体" w:cs="宋体"/>
      <w:sz w:val="22"/>
      <w:szCs w:val="22"/>
      <w:lang w:val="en-US" w:eastAsia="zh-CN" w:bidi="ar-SA"/>
    </w:rPr>
  </w:style>
  <w:style w:type="paragraph" w:customStyle="1" w:styleId="227">
    <w:name w:val="样式 93 11 磅"/>
    <w:pPr>
      <w:widowControl w:val="0"/>
      <w:autoSpaceDE w:val="0"/>
      <w:autoSpaceDN w:val="0"/>
      <w:spacing w:before="0" w:after="0" w:line="240" w:lineRule="auto"/>
      <w:ind w:left="0" w:right="0"/>
      <w:jc w:val="left"/>
    </w:pPr>
    <w:rPr>
      <w:rFonts w:ascii="宋体" w:eastAsia="宋体" w:cs="宋体"/>
      <w:sz w:val="22"/>
      <w:szCs w:val="22"/>
      <w:lang w:val="en-US" w:eastAsia="zh-CN" w:bidi="ar-SA"/>
    </w:rPr>
  </w:style>
  <w:style w:type="paragraph" w:customStyle="1" w:styleId="228">
    <w:name w:val="样式 94 11 磅"/>
    <w:pPr>
      <w:widowControl w:val="0"/>
      <w:autoSpaceDE w:val="0"/>
      <w:autoSpaceDN w:val="0"/>
      <w:spacing w:before="0" w:after="0" w:line="240" w:lineRule="auto"/>
      <w:ind w:left="0" w:right="0"/>
      <w:jc w:val="left"/>
    </w:pPr>
    <w:rPr>
      <w:rFonts w:ascii="宋体" w:eastAsia="宋体" w:cs="宋体"/>
      <w:sz w:val="22"/>
      <w:szCs w:val="22"/>
      <w:lang w:val="en-US" w:eastAsia="zh-CN" w:bidi="ar-SA"/>
    </w:rPr>
  </w:style>
  <w:style w:type="paragraph" w:customStyle="1" w:styleId="229">
    <w:name w:val="样式 95 11 磅"/>
    <w:pPr>
      <w:widowControl w:val="0"/>
      <w:autoSpaceDE w:val="0"/>
      <w:autoSpaceDN w:val="0"/>
      <w:spacing w:before="0" w:after="0" w:line="240" w:lineRule="auto"/>
      <w:ind w:left="0" w:right="0"/>
      <w:jc w:val="left"/>
    </w:pPr>
    <w:rPr>
      <w:rFonts w:ascii="宋体" w:eastAsia="宋体" w:cs="宋体"/>
      <w:sz w:val="22"/>
      <w:szCs w:val="22"/>
      <w:lang w:val="en-US" w:eastAsia="zh-CN" w:bidi="ar-SA"/>
    </w:rPr>
  </w:style>
  <w:style w:type="paragraph" w:customStyle="1" w:styleId="230">
    <w:name w:val="样式 96 11 磅"/>
    <w:pPr>
      <w:widowControl w:val="0"/>
      <w:autoSpaceDE w:val="0"/>
      <w:autoSpaceDN w:val="0"/>
      <w:spacing w:before="0" w:after="0" w:line="240" w:lineRule="auto"/>
      <w:ind w:left="0" w:right="0"/>
      <w:jc w:val="left"/>
    </w:pPr>
    <w:rPr>
      <w:rFonts w:ascii="宋体" w:eastAsia="宋体" w:cs="宋体"/>
      <w:sz w:val="22"/>
      <w:szCs w:val="22"/>
      <w:lang w:val="en-US" w:eastAsia="zh-CN" w:bidi="ar-SA"/>
    </w:rPr>
  </w:style>
  <w:style w:type="paragraph" w:customStyle="1" w:styleId="231">
    <w:name w:val="样式 97 11 磅"/>
    <w:pPr>
      <w:widowControl w:val="0"/>
      <w:autoSpaceDE w:val="0"/>
      <w:autoSpaceDN w:val="0"/>
      <w:spacing w:before="0" w:after="0" w:line="240" w:lineRule="auto"/>
      <w:ind w:left="0" w:right="0"/>
      <w:jc w:val="left"/>
    </w:pPr>
    <w:rPr>
      <w:rFonts w:ascii="宋体" w:eastAsia="宋体" w:cs="宋体"/>
      <w:sz w:val="22"/>
      <w:szCs w:val="22"/>
      <w:lang w:val="en-US" w:eastAsia="zh-CN" w:bidi="ar-SA"/>
    </w:rPr>
  </w:style>
  <w:style w:type="paragraph" w:customStyle="1" w:styleId="232">
    <w:name w:val="样式 98 11 磅"/>
    <w:pPr>
      <w:widowControl w:val="0"/>
      <w:autoSpaceDE w:val="0"/>
      <w:autoSpaceDN w:val="0"/>
      <w:spacing w:before="0" w:after="0" w:line="240" w:lineRule="auto"/>
      <w:ind w:left="0" w:right="0"/>
      <w:jc w:val="left"/>
    </w:pPr>
    <w:rPr>
      <w:rFonts w:ascii="宋体" w:eastAsia="宋体" w:cs="宋体"/>
      <w:sz w:val="22"/>
      <w:szCs w:val="22"/>
      <w:lang w:val="en-US" w:eastAsia="zh-CN" w:bidi="ar-SA"/>
    </w:rPr>
  </w:style>
  <w:style w:type="paragraph" w:customStyle="1" w:styleId="233">
    <w:name w:val="样式 99 11 磅"/>
    <w:pPr>
      <w:widowControl w:val="0"/>
      <w:autoSpaceDE w:val="0"/>
      <w:autoSpaceDN w:val="0"/>
      <w:spacing w:before="0" w:after="0" w:line="240" w:lineRule="auto"/>
      <w:ind w:left="0" w:right="0"/>
      <w:jc w:val="left"/>
    </w:pPr>
    <w:rPr>
      <w:rFonts w:ascii="宋体" w:eastAsia="宋体" w:cs="宋体"/>
      <w:sz w:val="22"/>
      <w:szCs w:val="22"/>
      <w:lang w:val="en-US" w:eastAsia="zh-CN" w:bidi="ar-SA"/>
    </w:rPr>
  </w:style>
  <w:style w:type="paragraph" w:customStyle="1" w:styleId="234">
    <w:name w:val="样式 100 11 磅"/>
    <w:pPr>
      <w:widowControl w:val="0"/>
      <w:autoSpaceDE w:val="0"/>
      <w:autoSpaceDN w:val="0"/>
      <w:spacing w:before="0" w:after="0" w:line="240" w:lineRule="auto"/>
      <w:ind w:left="0" w:right="0"/>
      <w:jc w:val="left"/>
    </w:pPr>
    <w:rPr>
      <w:rFonts w:ascii="宋体" w:eastAsia="宋体" w:cs="宋体"/>
      <w:sz w:val="22"/>
      <w:szCs w:val="22"/>
      <w:lang w:val="en-US" w:eastAsia="zh-CN" w:bidi="ar-SA"/>
    </w:rPr>
  </w:style>
  <w:style w:type="paragraph" w:customStyle="1" w:styleId="235">
    <w:name w:val="样式 101 11 磅"/>
    <w:pPr>
      <w:widowControl w:val="0"/>
      <w:autoSpaceDE w:val="0"/>
      <w:autoSpaceDN w:val="0"/>
      <w:spacing w:before="0" w:after="0" w:line="240" w:lineRule="auto"/>
      <w:ind w:left="0" w:right="0"/>
      <w:jc w:val="left"/>
    </w:pPr>
    <w:rPr>
      <w:rFonts w:ascii="宋体" w:eastAsia="宋体" w:cs="宋体"/>
      <w:sz w:val="22"/>
      <w:szCs w:val="22"/>
      <w:lang w:val="en-US" w:eastAsia="zh-CN" w:bidi="ar-SA"/>
    </w:rPr>
  </w:style>
  <w:style w:type="paragraph" w:customStyle="1" w:styleId="236">
    <w:name w:val="样式 102 11 磅"/>
    <w:pPr>
      <w:widowControl w:val="0"/>
      <w:autoSpaceDE w:val="0"/>
      <w:autoSpaceDN w:val="0"/>
      <w:spacing w:before="0" w:after="0" w:line="240" w:lineRule="auto"/>
      <w:ind w:left="0" w:right="0"/>
      <w:jc w:val="left"/>
    </w:pPr>
    <w:rPr>
      <w:rFonts w:ascii="宋体" w:eastAsia="宋体" w:cs="宋体"/>
      <w:sz w:val="22"/>
      <w:szCs w:val="22"/>
      <w:lang w:val="en-US" w:eastAsia="zh-CN" w:bidi="ar-SA"/>
    </w:rPr>
  </w:style>
  <w:style w:type="paragraph" w:customStyle="1" w:styleId="237">
    <w:name w:val="样式 103 11 磅"/>
    <w:pPr>
      <w:widowControl w:val="0"/>
      <w:autoSpaceDE w:val="0"/>
      <w:autoSpaceDN w:val="0"/>
      <w:spacing w:before="0" w:after="0" w:line="240" w:lineRule="auto"/>
      <w:ind w:left="0" w:right="0"/>
      <w:jc w:val="left"/>
    </w:pPr>
    <w:rPr>
      <w:rFonts w:ascii="宋体" w:eastAsia="宋体" w:cs="宋体"/>
      <w:sz w:val="22"/>
      <w:szCs w:val="22"/>
      <w:lang w:val="en-US" w:eastAsia="zh-CN" w:bidi="ar-SA"/>
    </w:rPr>
  </w:style>
  <w:style w:type="paragraph" w:customStyle="1" w:styleId="238">
    <w:name w:val="样式 104 11 磅"/>
    <w:pPr>
      <w:widowControl w:val="0"/>
      <w:autoSpaceDE w:val="0"/>
      <w:autoSpaceDN w:val="0"/>
      <w:spacing w:before="0" w:after="0" w:line="240" w:lineRule="auto"/>
      <w:ind w:left="0" w:right="0"/>
      <w:jc w:val="left"/>
    </w:pPr>
    <w:rPr>
      <w:rFonts w:ascii="宋体" w:eastAsia="宋体" w:cs="宋体"/>
      <w:sz w:val="22"/>
      <w:szCs w:val="22"/>
      <w:lang w:val="en-US" w:eastAsia="zh-CN" w:bidi="ar-SA"/>
    </w:rPr>
  </w:style>
  <w:style w:type="paragraph" w:customStyle="1" w:styleId="239">
    <w:name w:val="样式 105 11 磅"/>
    <w:pPr>
      <w:widowControl w:val="0"/>
      <w:autoSpaceDE w:val="0"/>
      <w:autoSpaceDN w:val="0"/>
      <w:spacing w:before="0" w:after="0" w:line="240" w:lineRule="auto"/>
      <w:ind w:left="0" w:right="0"/>
      <w:jc w:val="left"/>
    </w:pPr>
    <w:rPr>
      <w:rFonts w:ascii="宋体" w:eastAsia="宋体" w:cs="宋体"/>
      <w:sz w:val="22"/>
      <w:szCs w:val="22"/>
      <w:lang w:val="en-US" w:eastAsia="zh-CN" w:bidi="ar-SA"/>
    </w:rPr>
  </w:style>
  <w:style w:type="paragraph" w:customStyle="1" w:styleId="240">
    <w:name w:val="样式 106 11 磅"/>
    <w:pPr>
      <w:widowControl w:val="0"/>
      <w:autoSpaceDE w:val="0"/>
      <w:autoSpaceDN w:val="0"/>
      <w:spacing w:before="0" w:after="0" w:line="240" w:lineRule="auto"/>
      <w:ind w:left="0" w:right="0"/>
      <w:jc w:val="left"/>
    </w:pPr>
    <w:rPr>
      <w:rFonts w:ascii="宋体" w:eastAsia="宋体" w:cs="宋体"/>
      <w:sz w:val="22"/>
      <w:szCs w:val="22"/>
      <w:lang w:val="en-US" w:eastAsia="zh-CN" w:bidi="ar-SA"/>
    </w:rPr>
  </w:style>
  <w:style w:type="paragraph" w:customStyle="1" w:styleId="241">
    <w:name w:val="样式 107 11 磅"/>
    <w:pPr>
      <w:widowControl w:val="0"/>
      <w:autoSpaceDE w:val="0"/>
      <w:autoSpaceDN w:val="0"/>
      <w:spacing w:before="0" w:after="0" w:line="240" w:lineRule="auto"/>
      <w:ind w:left="0" w:right="0"/>
      <w:jc w:val="left"/>
    </w:pPr>
    <w:rPr>
      <w:rFonts w:ascii="宋体" w:eastAsia="宋体" w:cs="宋体"/>
      <w:sz w:val="22"/>
      <w:szCs w:val="22"/>
      <w:lang w:val="en-US" w:eastAsia="zh-CN" w:bidi="ar-SA"/>
    </w:rPr>
  </w:style>
  <w:style w:type="paragraph" w:customStyle="1" w:styleId="242">
    <w:name w:val="样式 108 11 磅"/>
    <w:pPr>
      <w:widowControl w:val="0"/>
      <w:autoSpaceDE w:val="0"/>
      <w:autoSpaceDN w:val="0"/>
      <w:spacing w:before="0" w:after="0" w:line="240" w:lineRule="auto"/>
      <w:ind w:left="0" w:right="0"/>
      <w:jc w:val="left"/>
    </w:pPr>
    <w:rPr>
      <w:rFonts w:ascii="宋体" w:eastAsia="宋体" w:cs="宋体"/>
      <w:sz w:val="22"/>
      <w:szCs w:val="22"/>
      <w:lang w:val="en-US" w:eastAsia="zh-CN" w:bidi="ar-SA"/>
    </w:rPr>
  </w:style>
  <w:style w:type="paragraph" w:customStyle="1" w:styleId="243">
    <w:name w:val="样式 109 11 磅"/>
    <w:pPr>
      <w:widowControl w:val="0"/>
      <w:autoSpaceDE w:val="0"/>
      <w:autoSpaceDN w:val="0"/>
      <w:spacing w:before="0" w:after="0" w:line="240" w:lineRule="auto"/>
      <w:ind w:left="0" w:right="0"/>
      <w:jc w:val="left"/>
    </w:pPr>
    <w:rPr>
      <w:rFonts w:ascii="宋体" w:eastAsia="宋体" w:cs="宋体"/>
      <w:sz w:val="22"/>
      <w:szCs w:val="22"/>
      <w:lang w:val="en-US" w:eastAsia="zh-CN" w:bidi="ar-SA"/>
    </w:rPr>
  </w:style>
  <w:style w:type="paragraph" w:customStyle="1" w:styleId="244">
    <w:name w:val="样式 110 11 磅"/>
    <w:pPr>
      <w:widowControl w:val="0"/>
      <w:autoSpaceDE w:val="0"/>
      <w:autoSpaceDN w:val="0"/>
      <w:spacing w:before="0" w:after="0" w:line="240" w:lineRule="auto"/>
      <w:ind w:left="0" w:right="0"/>
      <w:jc w:val="left"/>
    </w:pPr>
    <w:rPr>
      <w:rFonts w:ascii="宋体" w:eastAsia="宋体" w:cs="宋体"/>
      <w:sz w:val="22"/>
      <w:szCs w:val="22"/>
      <w:lang w:val="en-US" w:eastAsia="zh-CN" w:bidi="ar-SA"/>
    </w:rPr>
  </w:style>
  <w:style w:type="paragraph" w:customStyle="1" w:styleId="245">
    <w:name w:val="样式 111 11 磅"/>
    <w:pPr>
      <w:widowControl w:val="0"/>
      <w:autoSpaceDE w:val="0"/>
      <w:autoSpaceDN w:val="0"/>
      <w:spacing w:before="0" w:after="0" w:line="240" w:lineRule="auto"/>
      <w:ind w:left="0" w:right="0"/>
      <w:jc w:val="left"/>
    </w:pPr>
    <w:rPr>
      <w:rFonts w:ascii="宋体" w:eastAsia="宋体" w:cs="宋体"/>
      <w:sz w:val="22"/>
      <w:szCs w:val="22"/>
      <w:lang w:val="en-US" w:eastAsia="zh-CN" w:bidi="ar-SA"/>
    </w:rPr>
  </w:style>
  <w:style w:type="paragraph" w:customStyle="1" w:styleId="246">
    <w:name w:val="样式 112 11 磅"/>
    <w:pPr>
      <w:widowControl w:val="0"/>
      <w:autoSpaceDE w:val="0"/>
      <w:autoSpaceDN w:val="0"/>
      <w:spacing w:before="0" w:after="0" w:line="240" w:lineRule="auto"/>
      <w:ind w:left="0" w:right="0"/>
      <w:jc w:val="left"/>
    </w:pPr>
    <w:rPr>
      <w:rFonts w:ascii="宋体" w:eastAsia="宋体" w:cs="宋体"/>
      <w:sz w:val="22"/>
      <w:szCs w:val="22"/>
      <w:lang w:val="en-US" w:eastAsia="zh-CN" w:bidi="ar-SA"/>
    </w:rPr>
  </w:style>
  <w:style w:type="paragraph" w:customStyle="1" w:styleId="247">
    <w:name w:val="样式 113 11 磅"/>
    <w:pPr>
      <w:widowControl w:val="0"/>
      <w:autoSpaceDE w:val="0"/>
      <w:autoSpaceDN w:val="0"/>
      <w:spacing w:before="0" w:after="0" w:line="240" w:lineRule="auto"/>
      <w:ind w:left="0" w:right="0"/>
      <w:jc w:val="left"/>
    </w:pPr>
    <w:rPr>
      <w:rFonts w:ascii="宋体" w:eastAsia="宋体" w:cs="宋体"/>
      <w:sz w:val="22"/>
      <w:szCs w:val="22"/>
      <w:lang w:val="en-US" w:eastAsia="zh-CN" w:bidi="ar-SA"/>
    </w:rPr>
  </w:style>
  <w:style w:type="paragraph" w:customStyle="1" w:styleId="248">
    <w:name w:val="样式 114 11 磅"/>
    <w:pPr>
      <w:widowControl w:val="0"/>
      <w:autoSpaceDE w:val="0"/>
      <w:autoSpaceDN w:val="0"/>
      <w:spacing w:before="0" w:after="0" w:line="240" w:lineRule="auto"/>
      <w:ind w:left="0" w:right="0"/>
      <w:jc w:val="left"/>
    </w:pPr>
    <w:rPr>
      <w:rFonts w:ascii="宋体" w:eastAsia="宋体" w:cs="宋体"/>
      <w:sz w:val="22"/>
      <w:szCs w:val="22"/>
      <w:lang w:val="en-US" w:eastAsia="zh-CN" w:bidi="ar-SA"/>
    </w:rPr>
  </w:style>
  <w:style w:type="paragraph" w:customStyle="1" w:styleId="249">
    <w:name w:val="样式 115 11 磅"/>
    <w:pPr>
      <w:widowControl w:val="0"/>
      <w:autoSpaceDE w:val="0"/>
      <w:autoSpaceDN w:val="0"/>
      <w:spacing w:before="0" w:after="0" w:line="240" w:lineRule="auto"/>
      <w:ind w:left="0" w:right="0"/>
      <w:jc w:val="left"/>
    </w:pPr>
    <w:rPr>
      <w:rFonts w:ascii="宋体" w:eastAsia="宋体" w:cs="宋体"/>
      <w:sz w:val="22"/>
      <w:szCs w:val="22"/>
      <w:lang w:val="en-US" w:eastAsia="zh-CN" w:bidi="ar-SA"/>
    </w:rPr>
  </w:style>
  <w:style w:type="paragraph" w:customStyle="1" w:styleId="250">
    <w:name w:val="样式 116 11 磅"/>
    <w:pPr>
      <w:widowControl w:val="0"/>
      <w:autoSpaceDE w:val="0"/>
      <w:autoSpaceDN w:val="0"/>
      <w:spacing w:before="0" w:after="0" w:line="240" w:lineRule="auto"/>
      <w:ind w:left="0" w:right="0"/>
      <w:jc w:val="left"/>
    </w:pPr>
    <w:rPr>
      <w:rFonts w:ascii="宋体" w:eastAsia="宋体" w:cs="宋体"/>
      <w:sz w:val="22"/>
      <w:szCs w:val="22"/>
      <w:lang w:val="en-US" w:eastAsia="zh-CN" w:bidi="ar-SA"/>
    </w:rPr>
  </w:style>
  <w:style w:type="paragraph" w:customStyle="1" w:styleId="251">
    <w:name w:val="样式 117 11 磅"/>
    <w:pPr>
      <w:widowControl w:val="0"/>
      <w:autoSpaceDE w:val="0"/>
      <w:autoSpaceDN w:val="0"/>
      <w:spacing w:before="0" w:after="0" w:line="240" w:lineRule="auto"/>
      <w:ind w:left="0" w:right="0"/>
      <w:jc w:val="left"/>
    </w:pPr>
    <w:rPr>
      <w:rFonts w:ascii="宋体" w:eastAsia="宋体" w:cs="宋体"/>
      <w:sz w:val="22"/>
      <w:szCs w:val="22"/>
      <w:lang w:val="en-US" w:eastAsia="zh-CN" w:bidi="ar-SA"/>
    </w:rPr>
  </w:style>
  <w:style w:type="paragraph" w:customStyle="1" w:styleId="252">
    <w:name w:val="样式 118 11 磅"/>
    <w:pPr>
      <w:widowControl w:val="0"/>
      <w:autoSpaceDE w:val="0"/>
      <w:autoSpaceDN w:val="0"/>
      <w:spacing w:before="0" w:after="0" w:line="240" w:lineRule="auto"/>
      <w:ind w:left="0" w:right="0"/>
      <w:jc w:val="left"/>
    </w:pPr>
    <w:rPr>
      <w:rFonts w:ascii="宋体" w:eastAsia="宋体" w:cs="宋体"/>
      <w:sz w:val="22"/>
      <w:szCs w:val="22"/>
      <w:lang w:val="en-US" w:eastAsia="zh-CN" w:bidi="ar-SA"/>
    </w:rPr>
  </w:style>
  <w:style w:type="paragraph" w:customStyle="1" w:styleId="253">
    <w:name w:val="样式 119 11 磅"/>
    <w:pPr>
      <w:widowControl w:val="0"/>
      <w:autoSpaceDE w:val="0"/>
      <w:autoSpaceDN w:val="0"/>
      <w:spacing w:before="0" w:after="0" w:line="240" w:lineRule="auto"/>
      <w:ind w:left="0" w:right="0"/>
      <w:jc w:val="left"/>
    </w:pPr>
    <w:rPr>
      <w:rFonts w:ascii="宋体" w:eastAsia="宋体" w:cs="宋体"/>
      <w:sz w:val="22"/>
      <w:szCs w:val="22"/>
      <w:lang w:val="en-US" w:eastAsia="zh-CN" w:bidi="ar-SA"/>
    </w:rPr>
  </w:style>
  <w:style w:type="paragraph" w:customStyle="1" w:styleId="254">
    <w:name w:val="样式 120 11 磅"/>
    <w:pPr>
      <w:widowControl w:val="0"/>
      <w:autoSpaceDE w:val="0"/>
      <w:autoSpaceDN w:val="0"/>
      <w:spacing w:before="0" w:after="0" w:line="240" w:lineRule="auto"/>
      <w:ind w:left="0" w:right="0"/>
      <w:jc w:val="left"/>
    </w:pPr>
    <w:rPr>
      <w:rFonts w:ascii="宋体" w:eastAsia="宋体" w:cs="宋体"/>
      <w:sz w:val="22"/>
      <w:szCs w:val="22"/>
      <w:lang w:val="en-US" w:eastAsia="zh-CN" w:bidi="ar-SA"/>
    </w:rPr>
  </w:style>
  <w:style w:type="paragraph" w:customStyle="1" w:styleId="255">
    <w:name w:val="样式 121 11 磅"/>
    <w:pPr>
      <w:widowControl w:val="0"/>
      <w:autoSpaceDE w:val="0"/>
      <w:autoSpaceDN w:val="0"/>
      <w:spacing w:before="0" w:after="0" w:line="240" w:lineRule="auto"/>
      <w:ind w:left="0" w:right="0"/>
      <w:jc w:val="left"/>
    </w:pPr>
    <w:rPr>
      <w:rFonts w:ascii="宋体" w:eastAsia="宋体" w:cs="宋体"/>
      <w:sz w:val="22"/>
      <w:szCs w:val="22"/>
      <w:lang w:val="en-US" w:eastAsia="zh-CN" w:bidi="ar-SA"/>
    </w:rPr>
  </w:style>
  <w:style w:type="paragraph" w:customStyle="1" w:styleId="256">
    <w:name w:val="样式 122 11 磅"/>
    <w:pPr>
      <w:widowControl w:val="0"/>
      <w:autoSpaceDE w:val="0"/>
      <w:autoSpaceDN w:val="0"/>
      <w:spacing w:before="0" w:after="0" w:line="240" w:lineRule="auto"/>
      <w:ind w:left="0" w:right="0"/>
      <w:jc w:val="left"/>
    </w:pPr>
    <w:rPr>
      <w:rFonts w:ascii="宋体" w:eastAsia="宋体" w:cs="宋体"/>
      <w:sz w:val="22"/>
      <w:szCs w:val="22"/>
      <w:lang w:val="en-US" w:eastAsia="zh-CN" w:bidi="ar-SA"/>
    </w:rPr>
  </w:style>
  <w:style w:type="paragraph" w:customStyle="1" w:styleId="257">
    <w:name w:val="样式 123 11 磅"/>
    <w:pPr>
      <w:widowControl w:val="0"/>
      <w:autoSpaceDE w:val="0"/>
      <w:autoSpaceDN w:val="0"/>
      <w:spacing w:before="0" w:after="0" w:line="240" w:lineRule="auto"/>
      <w:ind w:left="0" w:right="0"/>
      <w:jc w:val="left"/>
    </w:pPr>
    <w:rPr>
      <w:rFonts w:ascii="宋体" w:eastAsia="宋体" w:cs="宋体"/>
      <w:sz w:val="22"/>
      <w:szCs w:val="22"/>
      <w:lang w:val="en-US" w:eastAsia="zh-CN" w:bidi="ar-SA"/>
    </w:rPr>
  </w:style>
  <w:style w:type="paragraph" w:customStyle="1" w:styleId="258">
    <w:name w:val="样式 124 11 磅"/>
    <w:pPr>
      <w:widowControl w:val="0"/>
      <w:autoSpaceDE w:val="0"/>
      <w:autoSpaceDN w:val="0"/>
      <w:spacing w:before="0" w:after="0" w:line="240" w:lineRule="auto"/>
      <w:ind w:left="0" w:right="0"/>
      <w:jc w:val="left"/>
    </w:pPr>
    <w:rPr>
      <w:rFonts w:ascii="宋体" w:eastAsia="宋体" w:cs="宋体"/>
      <w:sz w:val="22"/>
      <w:szCs w:val="22"/>
      <w:lang w:val="en-US" w:eastAsia="zh-CN" w:bidi="ar-SA"/>
    </w:rPr>
  </w:style>
  <w:style w:type="paragraph" w:customStyle="1" w:styleId="259">
    <w:name w:val="样式 125 11 磅"/>
    <w:pPr>
      <w:widowControl w:val="0"/>
      <w:autoSpaceDE w:val="0"/>
      <w:autoSpaceDN w:val="0"/>
      <w:spacing w:before="0" w:after="0" w:line="240" w:lineRule="auto"/>
      <w:ind w:left="0" w:right="0"/>
      <w:jc w:val="left"/>
    </w:pPr>
    <w:rPr>
      <w:rFonts w:ascii="宋体" w:eastAsia="宋体" w:cs="宋体"/>
      <w:sz w:val="22"/>
      <w:szCs w:val="22"/>
      <w:lang w:val="en-US" w:eastAsia="zh-CN" w:bidi="ar-SA"/>
    </w:rPr>
  </w:style>
  <w:style w:type="paragraph" w:customStyle="1" w:styleId="260">
    <w:name w:val="样式 126 11 磅"/>
    <w:pPr>
      <w:widowControl w:val="0"/>
      <w:autoSpaceDE w:val="0"/>
      <w:autoSpaceDN w:val="0"/>
      <w:spacing w:before="0" w:after="0" w:line="240" w:lineRule="auto"/>
      <w:ind w:left="0" w:right="0"/>
      <w:jc w:val="left"/>
    </w:pPr>
    <w:rPr>
      <w:rFonts w:ascii="宋体" w:eastAsia="宋体" w:cs="宋体"/>
      <w:sz w:val="22"/>
      <w:szCs w:val="22"/>
      <w:lang w:val="en-US" w:eastAsia="zh-CN" w:bidi="ar-SA"/>
    </w:rPr>
  </w:style>
  <w:style w:type="paragraph" w:customStyle="1" w:styleId="261">
    <w:name w:val="样式 127 11 磅"/>
    <w:pPr>
      <w:widowControl w:val="0"/>
      <w:autoSpaceDE w:val="0"/>
      <w:autoSpaceDN w:val="0"/>
      <w:spacing w:before="0" w:after="0" w:line="240" w:lineRule="auto"/>
      <w:ind w:left="0" w:right="0"/>
      <w:jc w:val="left"/>
    </w:pPr>
    <w:rPr>
      <w:rFonts w:ascii="宋体" w:eastAsia="宋体" w:cs="宋体"/>
      <w:sz w:val="22"/>
      <w:szCs w:val="22"/>
      <w:lang w:val="en-US" w:eastAsia="zh-CN" w:bidi="ar-SA"/>
    </w:rPr>
  </w:style>
  <w:style w:type="paragraph" w:customStyle="1" w:styleId="262">
    <w:name w:val="样式 128 11 磅"/>
    <w:pPr>
      <w:widowControl w:val="0"/>
      <w:autoSpaceDE w:val="0"/>
      <w:autoSpaceDN w:val="0"/>
      <w:spacing w:before="0" w:after="0" w:line="240" w:lineRule="auto"/>
      <w:ind w:left="0" w:right="0"/>
      <w:jc w:val="left"/>
    </w:pPr>
    <w:rPr>
      <w:rFonts w:ascii="宋体" w:eastAsia="宋体" w:cs="宋体"/>
      <w:sz w:val="22"/>
      <w:szCs w:val="22"/>
      <w:lang w:val="en-US" w:eastAsia="zh-CN" w:bidi="ar-SA"/>
    </w:rPr>
  </w:style>
  <w:style w:type="paragraph" w:customStyle="1" w:styleId="263">
    <w:name w:val="样式 129 11 磅"/>
    <w:pPr>
      <w:widowControl w:val="0"/>
      <w:autoSpaceDE w:val="0"/>
      <w:autoSpaceDN w:val="0"/>
      <w:spacing w:before="0" w:after="0" w:line="240" w:lineRule="auto"/>
      <w:ind w:left="0" w:right="0"/>
      <w:jc w:val="left"/>
    </w:pPr>
    <w:rPr>
      <w:rFonts w:ascii="宋体" w:eastAsia="宋体" w:cs="宋体"/>
      <w:sz w:val="22"/>
      <w:szCs w:val="22"/>
      <w:lang w:val="en-US" w:eastAsia="zh-CN" w:bidi="ar-SA"/>
    </w:rPr>
  </w:style>
  <w:style w:type="paragraph" w:customStyle="1" w:styleId="264">
    <w:name w:val="样式 130 11 磅"/>
    <w:pPr>
      <w:widowControl w:val="0"/>
      <w:autoSpaceDE w:val="0"/>
      <w:autoSpaceDN w:val="0"/>
      <w:spacing w:before="0" w:after="0" w:line="240" w:lineRule="auto"/>
      <w:ind w:left="0" w:right="0"/>
      <w:jc w:val="left"/>
    </w:pPr>
    <w:rPr>
      <w:rFonts w:ascii="宋体" w:eastAsia="宋体" w:cs="宋体"/>
      <w:sz w:val="22"/>
      <w:szCs w:val="22"/>
      <w:lang w:val="en-US" w:eastAsia="zh-CN" w:bidi="ar-SA"/>
    </w:rPr>
  </w:style>
  <w:style w:type="paragraph" w:customStyle="1" w:styleId="265">
    <w:name w:val="样式 131 11 磅"/>
    <w:pPr>
      <w:widowControl w:val="0"/>
      <w:autoSpaceDE w:val="0"/>
      <w:autoSpaceDN w:val="0"/>
      <w:spacing w:before="0" w:after="0" w:line="240" w:lineRule="auto"/>
      <w:ind w:left="0" w:right="0"/>
      <w:jc w:val="left"/>
    </w:pPr>
    <w:rPr>
      <w:rFonts w:ascii="宋体" w:eastAsia="宋体" w:cs="宋体"/>
      <w:sz w:val="22"/>
      <w:szCs w:val="22"/>
      <w:lang w:val="en-US" w:eastAsia="zh-CN" w:bidi="ar-SA"/>
    </w:rPr>
  </w:style>
  <w:style w:type="paragraph" w:customStyle="1" w:styleId="266">
    <w:name w:val="样式 132 11 磅"/>
    <w:pPr>
      <w:widowControl w:val="0"/>
      <w:autoSpaceDE w:val="0"/>
      <w:autoSpaceDN w:val="0"/>
      <w:spacing w:before="0" w:after="0" w:line="240" w:lineRule="auto"/>
      <w:ind w:left="0" w:right="0"/>
      <w:jc w:val="left"/>
    </w:pPr>
    <w:rPr>
      <w:rFonts w:ascii="宋体" w:eastAsia="宋体" w:cs="宋体"/>
      <w:sz w:val="22"/>
      <w:szCs w:val="22"/>
      <w:lang w:val="en-US" w:eastAsia="zh-CN" w:bidi="ar-SA"/>
    </w:rPr>
  </w:style>
  <w:style w:type="paragraph" w:customStyle="1" w:styleId="267">
    <w:name w:val="样式 133 11 磅"/>
    <w:pPr>
      <w:widowControl w:val="0"/>
      <w:autoSpaceDE w:val="0"/>
      <w:autoSpaceDN w:val="0"/>
      <w:spacing w:before="0" w:after="0" w:line="240" w:lineRule="auto"/>
      <w:ind w:left="0" w:right="0"/>
      <w:jc w:val="left"/>
    </w:pPr>
    <w:rPr>
      <w:rFonts w:ascii="宋体" w:eastAsia="宋体" w:cs="宋体"/>
      <w:sz w:val="22"/>
      <w:szCs w:val="22"/>
      <w:lang w:val="en-US" w:eastAsia="zh-CN" w:bidi="ar-SA"/>
    </w:rPr>
  </w:style>
  <w:style w:type="paragraph" w:customStyle="1" w:styleId="268">
    <w:name w:val="样式 134 11 磅"/>
    <w:pPr>
      <w:widowControl w:val="0"/>
      <w:autoSpaceDE w:val="0"/>
      <w:autoSpaceDN w:val="0"/>
      <w:spacing w:before="0" w:after="0" w:line="240" w:lineRule="auto"/>
      <w:ind w:left="0" w:right="0"/>
      <w:jc w:val="left"/>
    </w:pPr>
    <w:rPr>
      <w:rFonts w:ascii="宋体" w:eastAsia="宋体" w:cs="宋体"/>
      <w:sz w:val="22"/>
      <w:szCs w:val="22"/>
      <w:lang w:val="en-US" w:eastAsia="zh-CN" w:bidi="ar-SA"/>
    </w:rPr>
  </w:style>
  <w:style w:type="paragraph" w:customStyle="1" w:styleId="269">
    <w:name w:val="样式 135 11 磅"/>
    <w:pPr>
      <w:widowControl w:val="0"/>
      <w:autoSpaceDE w:val="0"/>
      <w:autoSpaceDN w:val="0"/>
      <w:spacing w:before="0" w:after="0" w:line="240" w:lineRule="auto"/>
      <w:ind w:left="0" w:right="0"/>
      <w:jc w:val="left"/>
    </w:pPr>
    <w:rPr>
      <w:rFonts w:ascii="宋体" w:eastAsia="宋体" w:cs="宋体"/>
      <w:sz w:val="22"/>
      <w:szCs w:val="22"/>
      <w:lang w:val="en-US" w:eastAsia="zh-CN" w:bidi="ar-SA"/>
    </w:rPr>
  </w:style>
  <w:style w:type="paragraph" w:customStyle="1" w:styleId="270">
    <w:name w:val="样式 136 11 磅"/>
    <w:pPr>
      <w:widowControl w:val="0"/>
      <w:autoSpaceDE w:val="0"/>
      <w:autoSpaceDN w:val="0"/>
      <w:spacing w:before="0" w:after="0" w:line="240" w:lineRule="auto"/>
      <w:ind w:left="0" w:right="0"/>
      <w:jc w:val="left"/>
    </w:pPr>
    <w:rPr>
      <w:rFonts w:ascii="宋体" w:eastAsia="宋体" w:cs="宋体"/>
      <w:sz w:val="22"/>
      <w:szCs w:val="22"/>
      <w:lang w:val="en-US" w:eastAsia="zh-CN" w:bidi="ar-SA"/>
    </w:rPr>
  </w:style>
  <w:style w:type="paragraph" w:customStyle="1" w:styleId="271">
    <w:name w:val="样式 137 11 磅"/>
    <w:pPr>
      <w:widowControl w:val="0"/>
      <w:autoSpaceDE w:val="0"/>
      <w:autoSpaceDN w:val="0"/>
      <w:spacing w:before="0" w:after="0" w:line="240" w:lineRule="auto"/>
      <w:ind w:left="0" w:right="0"/>
      <w:jc w:val="left"/>
    </w:pPr>
    <w:rPr>
      <w:rFonts w:ascii="宋体" w:eastAsia="宋体" w:cs="宋体"/>
      <w:sz w:val="22"/>
      <w:szCs w:val="22"/>
      <w:lang w:val="en-US" w:eastAsia="zh-CN" w:bidi="ar-SA"/>
    </w:rPr>
  </w:style>
  <w:style w:type="paragraph" w:customStyle="1" w:styleId="272">
    <w:name w:val="样式 138 11 磅"/>
    <w:pPr>
      <w:widowControl w:val="0"/>
      <w:autoSpaceDE w:val="0"/>
      <w:autoSpaceDN w:val="0"/>
      <w:spacing w:before="0" w:after="0" w:line="240" w:lineRule="auto"/>
      <w:ind w:left="0" w:right="0"/>
      <w:jc w:val="left"/>
    </w:pPr>
    <w:rPr>
      <w:rFonts w:ascii="宋体" w:eastAsia="宋体" w:cs="宋体"/>
      <w:sz w:val="22"/>
      <w:szCs w:val="22"/>
      <w:lang w:val="en-US" w:eastAsia="zh-CN" w:bidi="ar-SA"/>
    </w:rPr>
  </w:style>
  <w:style w:type="paragraph" w:customStyle="1" w:styleId="273">
    <w:name w:val="样式 139 11 磅"/>
    <w:pPr>
      <w:widowControl w:val="0"/>
      <w:autoSpaceDE w:val="0"/>
      <w:autoSpaceDN w:val="0"/>
      <w:spacing w:before="0" w:after="0" w:line="240" w:lineRule="auto"/>
      <w:ind w:left="0" w:right="0"/>
      <w:jc w:val="left"/>
    </w:pPr>
    <w:rPr>
      <w:rFonts w:ascii="宋体" w:eastAsia="宋体" w:cs="宋体"/>
      <w:sz w:val="22"/>
      <w:szCs w:val="22"/>
      <w:lang w:val="en-US" w:eastAsia="zh-CN" w:bidi="ar-SA"/>
    </w:rPr>
  </w:style>
  <w:style w:type="paragraph" w:customStyle="1" w:styleId="274">
    <w:name w:val="样式 140 11 磅"/>
    <w:pPr>
      <w:widowControl w:val="0"/>
      <w:autoSpaceDE w:val="0"/>
      <w:autoSpaceDN w:val="0"/>
      <w:spacing w:before="0" w:after="0" w:line="240" w:lineRule="auto"/>
      <w:ind w:left="0" w:right="0"/>
      <w:jc w:val="left"/>
    </w:pPr>
    <w:rPr>
      <w:rFonts w:ascii="宋体" w:eastAsia="宋体" w:cs="宋体"/>
      <w:sz w:val="22"/>
      <w:szCs w:val="22"/>
      <w:lang w:val="en-US" w:eastAsia="zh-CN" w:bidi="ar-SA"/>
    </w:rPr>
  </w:style>
  <w:style w:type="paragraph" w:customStyle="1" w:styleId="275">
    <w:name w:val="样式 141 11 磅"/>
    <w:pPr>
      <w:widowControl w:val="0"/>
      <w:autoSpaceDE w:val="0"/>
      <w:autoSpaceDN w:val="0"/>
      <w:spacing w:before="0" w:after="0" w:line="240" w:lineRule="auto"/>
      <w:ind w:left="0" w:right="0"/>
      <w:jc w:val="left"/>
    </w:pPr>
    <w:rPr>
      <w:rFonts w:ascii="宋体" w:eastAsia="宋体" w:cs="宋体"/>
      <w:sz w:val="22"/>
      <w:szCs w:val="22"/>
      <w:lang w:val="en-US" w:eastAsia="zh-CN" w:bidi="ar-SA"/>
    </w:rPr>
  </w:style>
  <w:style w:type="paragraph" w:customStyle="1" w:styleId="276">
    <w:name w:val="样式 142 11 磅"/>
    <w:pPr>
      <w:widowControl w:val="0"/>
      <w:autoSpaceDE w:val="0"/>
      <w:autoSpaceDN w:val="0"/>
      <w:spacing w:before="0" w:after="0" w:line="240" w:lineRule="auto"/>
      <w:ind w:left="0" w:right="0"/>
      <w:jc w:val="left"/>
    </w:pPr>
    <w:rPr>
      <w:rFonts w:ascii="宋体" w:eastAsia="宋体" w:cs="宋体"/>
      <w:sz w:val="22"/>
      <w:szCs w:val="22"/>
      <w:lang w:val="en-US" w:eastAsia="zh-CN" w:bidi="ar-SA"/>
    </w:rPr>
  </w:style>
  <w:style w:type="paragraph" w:customStyle="1" w:styleId="277">
    <w:name w:val="样式 143 11 磅"/>
    <w:pPr>
      <w:widowControl w:val="0"/>
      <w:autoSpaceDE w:val="0"/>
      <w:autoSpaceDN w:val="0"/>
      <w:spacing w:before="0" w:after="0" w:line="240" w:lineRule="auto"/>
      <w:ind w:left="0" w:right="0"/>
      <w:jc w:val="left"/>
    </w:pPr>
    <w:rPr>
      <w:rFonts w:ascii="宋体" w:eastAsia="宋体" w:cs="宋体"/>
      <w:sz w:val="22"/>
      <w:szCs w:val="22"/>
      <w:lang w:val="en-US" w:eastAsia="zh-CN" w:bidi="ar-SA"/>
    </w:rPr>
  </w:style>
  <w:style w:type="paragraph" w:customStyle="1" w:styleId="278">
    <w:name w:val="样式 144 11 磅"/>
    <w:pPr>
      <w:widowControl w:val="0"/>
      <w:autoSpaceDE w:val="0"/>
      <w:autoSpaceDN w:val="0"/>
      <w:spacing w:before="0" w:after="0" w:line="240" w:lineRule="auto"/>
      <w:ind w:left="0" w:right="0"/>
      <w:jc w:val="left"/>
    </w:pPr>
    <w:rPr>
      <w:rFonts w:ascii="宋体" w:eastAsia="宋体" w:cs="宋体"/>
      <w:sz w:val="22"/>
      <w:szCs w:val="22"/>
      <w:lang w:val="en-US" w:eastAsia="zh-CN" w:bidi="ar-SA"/>
    </w:rPr>
  </w:style>
  <w:style w:type="paragraph" w:customStyle="1" w:styleId="279">
    <w:name w:val="样式 145 11 磅"/>
    <w:pPr>
      <w:widowControl w:val="0"/>
      <w:autoSpaceDE w:val="0"/>
      <w:autoSpaceDN w:val="0"/>
      <w:spacing w:before="0" w:after="0" w:line="240" w:lineRule="auto"/>
      <w:ind w:left="0" w:right="0"/>
      <w:jc w:val="left"/>
    </w:pPr>
    <w:rPr>
      <w:rFonts w:ascii="宋体" w:eastAsia="宋体" w:cs="宋体"/>
      <w:sz w:val="22"/>
      <w:szCs w:val="22"/>
      <w:lang w:val="en-US" w:eastAsia="zh-CN" w:bidi="ar-SA"/>
    </w:rPr>
  </w:style>
  <w:style w:type="paragraph" w:customStyle="1" w:styleId="280">
    <w:name w:val="样式 146 11 磅"/>
    <w:pPr>
      <w:widowControl w:val="0"/>
      <w:autoSpaceDE w:val="0"/>
      <w:autoSpaceDN w:val="0"/>
      <w:spacing w:before="0" w:after="0" w:line="240" w:lineRule="auto"/>
      <w:ind w:left="0" w:right="0"/>
      <w:jc w:val="left"/>
    </w:pPr>
    <w:rPr>
      <w:rFonts w:ascii="宋体" w:eastAsia="宋体" w:cs="宋体"/>
      <w:sz w:val="22"/>
      <w:szCs w:val="22"/>
      <w:lang w:val="en-US" w:eastAsia="zh-CN" w:bidi="ar-SA"/>
    </w:rPr>
  </w:style>
  <w:style w:type="paragraph" w:customStyle="1" w:styleId="281">
    <w:name w:val="样式 147 11 磅"/>
    <w:pPr>
      <w:widowControl w:val="0"/>
      <w:autoSpaceDE w:val="0"/>
      <w:autoSpaceDN w:val="0"/>
      <w:spacing w:before="0" w:after="0" w:line="240" w:lineRule="auto"/>
      <w:ind w:left="0" w:right="0"/>
      <w:jc w:val="left"/>
    </w:pPr>
    <w:rPr>
      <w:rFonts w:ascii="宋体" w:eastAsia="宋体" w:cs="宋体"/>
      <w:sz w:val="22"/>
      <w:szCs w:val="22"/>
      <w:lang w:val="en-US" w:eastAsia="zh-CN" w:bidi="ar-SA"/>
    </w:rPr>
  </w:style>
  <w:style w:type="paragraph" w:customStyle="1" w:styleId="282">
    <w:name w:val="样式 148 11 磅"/>
    <w:pPr>
      <w:widowControl w:val="0"/>
      <w:autoSpaceDE w:val="0"/>
      <w:autoSpaceDN w:val="0"/>
      <w:spacing w:before="0" w:after="0" w:line="240" w:lineRule="auto"/>
      <w:ind w:left="0" w:right="0"/>
      <w:jc w:val="left"/>
    </w:pPr>
    <w:rPr>
      <w:rFonts w:ascii="宋体" w:eastAsia="宋体" w:cs="宋体"/>
      <w:sz w:val="22"/>
      <w:szCs w:val="22"/>
      <w:lang w:val="en-US" w:eastAsia="zh-CN" w:bidi="ar-SA"/>
    </w:rPr>
  </w:style>
  <w:style w:type="paragraph" w:customStyle="1" w:styleId="283">
    <w:name w:val="样式 149 11 磅"/>
    <w:pPr>
      <w:widowControl w:val="0"/>
      <w:autoSpaceDE w:val="0"/>
      <w:autoSpaceDN w:val="0"/>
      <w:spacing w:before="0" w:after="0" w:line="240" w:lineRule="auto"/>
      <w:ind w:left="0" w:right="0"/>
      <w:jc w:val="left"/>
    </w:pPr>
    <w:rPr>
      <w:rFonts w:ascii="宋体" w:eastAsia="宋体" w:cs="宋体"/>
      <w:sz w:val="22"/>
      <w:szCs w:val="22"/>
      <w:lang w:val="en-US" w:eastAsia="zh-CN" w:bidi="ar-SA"/>
    </w:rPr>
  </w:style>
  <w:style w:type="paragraph" w:customStyle="1" w:styleId="284">
    <w:name w:val="样式 150 11 磅"/>
    <w:pPr>
      <w:widowControl w:val="0"/>
      <w:autoSpaceDE w:val="0"/>
      <w:autoSpaceDN w:val="0"/>
      <w:spacing w:before="0" w:after="0" w:line="240" w:lineRule="auto"/>
      <w:ind w:left="0" w:right="0"/>
      <w:jc w:val="left"/>
    </w:pPr>
    <w:rPr>
      <w:rFonts w:ascii="宋体" w:eastAsia="宋体" w:cs="宋体"/>
      <w:sz w:val="22"/>
      <w:szCs w:val="22"/>
      <w:lang w:val="en-US" w:eastAsia="zh-CN" w:bidi="ar-SA"/>
    </w:rPr>
  </w:style>
  <w:style w:type="paragraph" w:customStyle="1" w:styleId="285">
    <w:name w:val="样式 151 11 磅"/>
    <w:pPr>
      <w:widowControl w:val="0"/>
      <w:autoSpaceDE w:val="0"/>
      <w:autoSpaceDN w:val="0"/>
      <w:spacing w:before="0" w:after="0" w:line="240" w:lineRule="auto"/>
      <w:ind w:left="0" w:right="0"/>
      <w:jc w:val="left"/>
    </w:pPr>
    <w:rPr>
      <w:rFonts w:ascii="宋体" w:eastAsia="宋体" w:cs="宋体"/>
      <w:sz w:val="22"/>
      <w:szCs w:val="22"/>
      <w:lang w:val="en-US" w:eastAsia="zh-CN" w:bidi="ar-SA"/>
    </w:rPr>
  </w:style>
  <w:style w:type="paragraph" w:customStyle="1" w:styleId="286">
    <w:name w:val="样式 152 11 磅"/>
    <w:pPr>
      <w:widowControl w:val="0"/>
      <w:autoSpaceDE w:val="0"/>
      <w:autoSpaceDN w:val="0"/>
      <w:spacing w:before="0" w:after="0" w:line="240" w:lineRule="auto"/>
      <w:ind w:left="0" w:right="0"/>
      <w:jc w:val="left"/>
    </w:pPr>
    <w:rPr>
      <w:rFonts w:ascii="宋体" w:eastAsia="宋体" w:cs="宋体"/>
      <w:sz w:val="22"/>
      <w:szCs w:val="22"/>
      <w:lang w:val="en-US" w:eastAsia="zh-CN" w:bidi="ar-SA"/>
    </w:rPr>
  </w:style>
  <w:style w:type="paragraph" w:customStyle="1" w:styleId="287">
    <w:name w:val="样式 101 小三"/>
    <w:basedOn w:val="0"/>
    <w:pPr>
      <w:widowControl w:val="0"/>
      <w:autoSpaceDE w:val="0"/>
      <w:autoSpaceDN w:val="0"/>
      <w:spacing w:before="0" w:after="0" w:line="240" w:lineRule="auto"/>
      <w:ind w:left="0" w:right="0"/>
      <w:jc w:val="left"/>
    </w:pPr>
    <w:rPr>
      <w:rFonts w:ascii="宋体" w:eastAsia="宋体" w:cs="宋体"/>
      <w:sz w:val="31"/>
      <w:szCs w:val="31"/>
      <w:lang w:val="en-US" w:bidi="ar-SA"/>
    </w:rPr>
  </w:style>
  <w:style w:type="paragraph" w:customStyle="1" w:styleId="288">
    <w:name w:val="样式 102 小三"/>
    <w:basedOn w:val="0"/>
    <w:pPr>
      <w:widowControl w:val="0"/>
      <w:autoSpaceDE w:val="0"/>
      <w:autoSpaceDN w:val="0"/>
      <w:spacing w:before="0" w:after="0" w:line="240" w:lineRule="auto"/>
      <w:ind w:left="0" w:right="0"/>
      <w:jc w:val="left"/>
    </w:pPr>
    <w:rPr>
      <w:rFonts w:ascii="宋体" w:eastAsia="宋体" w:cs="宋体"/>
      <w:sz w:val="31"/>
      <w:szCs w:val="31"/>
      <w:lang w:val="en-US" w:bidi="ar-SA"/>
    </w:rPr>
  </w:style>
  <w:style w:type="paragraph" w:customStyle="1" w:styleId="289">
    <w:name w:val="样式 103 小三"/>
    <w:basedOn w:val="0"/>
    <w:pPr>
      <w:widowControl w:val="0"/>
      <w:autoSpaceDE w:val="0"/>
      <w:autoSpaceDN w:val="0"/>
      <w:spacing w:before="0" w:after="0" w:line="240" w:lineRule="auto"/>
      <w:ind w:left="0" w:right="0"/>
      <w:jc w:val="left"/>
    </w:pPr>
    <w:rPr>
      <w:rFonts w:ascii="宋体" w:eastAsia="宋体" w:cs="宋体"/>
      <w:sz w:val="31"/>
      <w:szCs w:val="31"/>
      <w:lang w:val="en-US" w:bidi="ar-SA"/>
    </w:rPr>
  </w:style>
  <w:style w:type="paragraph" w:customStyle="1" w:styleId="290">
    <w:name w:val="样式 104 小三"/>
    <w:basedOn w:val="0"/>
    <w:pPr>
      <w:widowControl w:val="0"/>
      <w:autoSpaceDE w:val="0"/>
      <w:autoSpaceDN w:val="0"/>
      <w:spacing w:before="0" w:after="0" w:line="240" w:lineRule="auto"/>
      <w:ind w:left="0" w:right="0"/>
      <w:jc w:val="left"/>
    </w:pPr>
    <w:rPr>
      <w:rFonts w:ascii="宋体" w:eastAsia="宋体" w:cs="宋体"/>
      <w:sz w:val="31"/>
      <w:szCs w:val="31"/>
      <w:lang w:val="en-US" w:bidi="ar-SA"/>
    </w:rPr>
  </w:style>
  <w:style w:type="paragraph" w:customStyle="1" w:styleId="291">
    <w:name w:val="样式 105 小三"/>
    <w:basedOn w:val="0"/>
    <w:pPr>
      <w:widowControl w:val="0"/>
      <w:autoSpaceDE w:val="0"/>
      <w:autoSpaceDN w:val="0"/>
      <w:spacing w:before="0" w:after="0" w:line="240" w:lineRule="auto"/>
      <w:ind w:left="0" w:right="0"/>
      <w:jc w:val="left"/>
    </w:pPr>
    <w:rPr>
      <w:rFonts w:ascii="宋体" w:eastAsia="宋体" w:cs="宋体"/>
      <w:sz w:val="31"/>
      <w:szCs w:val="31"/>
      <w:lang w:val="en-US" w:bidi="ar-SA"/>
    </w:rPr>
  </w:style>
  <w:style w:type="paragraph" w:customStyle="1" w:styleId="292">
    <w:name w:val="样式 106 小三"/>
    <w:basedOn w:val="0"/>
    <w:pPr>
      <w:widowControl w:val="0"/>
      <w:autoSpaceDE w:val="0"/>
      <w:autoSpaceDN w:val="0"/>
      <w:spacing w:before="0" w:after="0" w:line="240" w:lineRule="auto"/>
      <w:ind w:left="0" w:right="0"/>
      <w:jc w:val="left"/>
    </w:pPr>
    <w:rPr>
      <w:rFonts w:ascii="宋体" w:eastAsia="宋体" w:cs="宋体"/>
      <w:sz w:val="31"/>
      <w:szCs w:val="31"/>
      <w:lang w:val="en-US" w:bidi="ar-SA"/>
    </w:rPr>
  </w:style>
  <w:style w:type="paragraph" w:customStyle="1" w:styleId="293">
    <w:name w:val="样式 107 小三"/>
    <w:basedOn w:val="0"/>
    <w:pPr>
      <w:widowControl w:val="0"/>
      <w:autoSpaceDE w:val="0"/>
      <w:autoSpaceDN w:val="0"/>
      <w:spacing w:before="0" w:after="0" w:line="240" w:lineRule="auto"/>
      <w:ind w:left="0" w:right="0"/>
      <w:jc w:val="left"/>
    </w:pPr>
    <w:rPr>
      <w:rFonts w:ascii="宋体" w:eastAsia="宋体" w:cs="宋体"/>
      <w:sz w:val="31"/>
      <w:szCs w:val="31"/>
      <w:lang w:val="en-US" w:eastAsia="zh-CN" w:bidi="ar-SA"/>
    </w:rPr>
  </w:style>
  <w:style w:type="paragraph" w:customStyle="1" w:styleId="294">
    <w:name w:val="样式 108 小三"/>
    <w:basedOn w:val="0"/>
    <w:pPr>
      <w:widowControl w:val="0"/>
      <w:autoSpaceDE w:val="0"/>
      <w:autoSpaceDN w:val="0"/>
      <w:spacing w:before="0" w:after="0" w:line="240" w:lineRule="auto"/>
      <w:ind w:left="0" w:right="0"/>
      <w:jc w:val="left"/>
    </w:pPr>
    <w:rPr>
      <w:rFonts w:ascii="宋体" w:eastAsia="宋体" w:cs="宋体"/>
      <w:sz w:val="31"/>
      <w:szCs w:val="31"/>
      <w:lang w:val="en-US" w:eastAsia="zh-CN" w:bidi="ar-SA"/>
    </w:rPr>
  </w:style>
  <w:style w:type="paragraph" w:customStyle="1" w:styleId="295">
    <w:name w:val="样式 153 11 磅"/>
    <w:pPr>
      <w:widowControl w:val="0"/>
      <w:autoSpaceDE w:val="0"/>
      <w:autoSpaceDN w:val="0"/>
      <w:spacing w:before="0" w:after="0" w:line="240" w:lineRule="auto"/>
      <w:ind w:left="0" w:right="0"/>
      <w:jc w:val="left"/>
    </w:pPr>
    <w:rPr>
      <w:rFonts w:ascii="宋体" w:eastAsia="宋体" w:cs="宋体"/>
      <w:sz w:val="22"/>
      <w:szCs w:val="22"/>
      <w:lang w:val="en-US" w:eastAsia="zh-CN" w:bidi="ar-SA"/>
    </w:rPr>
  </w:style>
  <w:style w:type="paragraph" w:customStyle="1" w:styleId="296">
    <w:name w:val="样式 154 11 磅"/>
    <w:pPr>
      <w:widowControl w:val="0"/>
      <w:autoSpaceDE w:val="0"/>
      <w:autoSpaceDN w:val="0"/>
      <w:spacing w:before="0" w:after="0" w:line="240" w:lineRule="auto"/>
      <w:ind w:left="0" w:right="0"/>
      <w:jc w:val="left"/>
    </w:pPr>
    <w:rPr>
      <w:rFonts w:ascii="宋体" w:eastAsia="宋体" w:cs="宋体"/>
      <w:sz w:val="22"/>
      <w:szCs w:val="22"/>
      <w:lang w:val="en-US" w:eastAsia="zh-CN" w:bidi="ar-SA"/>
    </w:rPr>
  </w:style>
  <w:style w:type="paragraph" w:customStyle="1" w:styleId="297">
    <w:name w:val="样式 155 11 磅"/>
    <w:pPr>
      <w:widowControl w:val="0"/>
      <w:autoSpaceDE w:val="0"/>
      <w:autoSpaceDN w:val="0"/>
      <w:spacing w:before="0" w:after="0" w:line="240" w:lineRule="auto"/>
      <w:ind w:left="0" w:right="0"/>
      <w:jc w:val="left"/>
    </w:pPr>
    <w:rPr>
      <w:rFonts w:ascii="宋体" w:eastAsia="宋体" w:cs="宋体"/>
      <w:sz w:val="22"/>
      <w:szCs w:val="22"/>
      <w:lang w:val="en-US" w:eastAsia="zh-CN" w:bidi="ar-SA"/>
    </w:rPr>
  </w:style>
  <w:style w:type="paragraph" w:customStyle="1" w:styleId="298">
    <w:name w:val="样式 156 11 磅"/>
    <w:pPr>
      <w:widowControl w:val="0"/>
      <w:autoSpaceDE w:val="0"/>
      <w:autoSpaceDN w:val="0"/>
      <w:spacing w:before="0" w:after="0" w:line="240" w:lineRule="auto"/>
      <w:ind w:left="0" w:right="0"/>
      <w:jc w:val="left"/>
    </w:pPr>
    <w:rPr>
      <w:rFonts w:ascii="宋体" w:eastAsia="宋体" w:cs="宋体"/>
      <w:sz w:val="22"/>
      <w:szCs w:val="22"/>
      <w:lang w:val="en-US" w:eastAsia="zh-CN" w:bidi="ar-SA"/>
    </w:rPr>
  </w:style>
  <w:style w:type="paragraph" w:customStyle="1" w:styleId="299">
    <w:name w:val="样式 109 小三"/>
    <w:basedOn w:val="0"/>
    <w:pPr>
      <w:widowControl w:val="0"/>
      <w:autoSpaceDE w:val="0"/>
      <w:autoSpaceDN w:val="0"/>
      <w:spacing w:before="0" w:after="0" w:line="240" w:lineRule="auto"/>
      <w:ind w:left="0" w:right="0"/>
      <w:jc w:val="left"/>
    </w:pPr>
    <w:rPr>
      <w:rFonts w:ascii="宋体" w:eastAsia="宋体" w:cs="宋体"/>
      <w:sz w:val="31"/>
      <w:szCs w:val="31"/>
      <w:lang w:val="en-US" w:eastAsia="zh-CN" w:bidi="ar-SA"/>
    </w:rPr>
  </w:style>
  <w:style w:type="paragraph" w:customStyle="1" w:styleId="300">
    <w:name w:val="样式 157 11 磅"/>
    <w:pPr>
      <w:widowControl w:val="0"/>
      <w:autoSpaceDE w:val="0"/>
      <w:autoSpaceDN w:val="0"/>
      <w:spacing w:before="0" w:after="0" w:line="240" w:lineRule="auto"/>
      <w:ind w:left="0" w:right="0"/>
      <w:jc w:val="left"/>
    </w:pPr>
    <w:rPr>
      <w:rFonts w:ascii="宋体" w:eastAsia="宋体" w:cs="宋体"/>
      <w:sz w:val="22"/>
      <w:szCs w:val="22"/>
      <w:lang w:val="en-US" w:eastAsia="zh-CN" w:bidi="ar-SA"/>
    </w:rPr>
  </w:style>
  <w:style w:type="paragraph" w:customStyle="1" w:styleId="301">
    <w:name w:val="样式 110 小三"/>
    <w:pPr>
      <w:widowControl w:val="0"/>
      <w:autoSpaceDE w:val="0"/>
      <w:autoSpaceDN w:val="0"/>
      <w:spacing w:before="0" w:after="0" w:line="240" w:lineRule="auto"/>
      <w:ind w:left="0" w:right="0"/>
      <w:jc w:val="left"/>
    </w:pPr>
    <w:rPr>
      <w:rFonts w:ascii="宋体" w:eastAsia="宋体" w:cs="宋体"/>
      <w:sz w:val="31"/>
      <w:szCs w:val="31"/>
      <w:lang w:val="en-US" w:eastAsia="zh-CN" w:bidi="ar-SA"/>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footer" Target="footer1.xml"/><Relationship Id="rId3" Type="http://schemas.openxmlformats.org/officeDocument/2006/relationships/footer" Target="footer2.xml"/><Relationship Id="rId4" Type="http://schemas.openxmlformats.org/officeDocument/2006/relationships/footer" Target="footer3.xml"/><Relationship Id="rId5" Type="http://schemas.openxmlformats.org/officeDocument/2006/relationships/footer" Target="footer4.xml"/><Relationship Id="rId6" Type="http://schemas.openxmlformats.org/officeDocument/2006/relationships/footer" Target="footer5.xml"/><Relationship Id="rId7" Type="http://schemas.openxmlformats.org/officeDocument/2006/relationships/footer" Target="footer6.xml"/><Relationship Id="rId8" Type="http://schemas.openxmlformats.org/officeDocument/2006/relationships/footer" Target="footer7.xml"/><Relationship Id="rId9" Type="http://schemas.openxmlformats.org/officeDocument/2006/relationships/footer" Target="footer8.xml"/><Relationship Id="rId10" Type="http://schemas.openxmlformats.org/officeDocument/2006/relationships/image" Target="media/20.png"/><Relationship Id="rId11" Type="http://schemas.openxmlformats.org/officeDocument/2006/relationships/image" Target="media/23.png"/><Relationship Id="rId12" Type="http://schemas.openxmlformats.org/officeDocument/2006/relationships/image" Target="media/26.png"/><Relationship Id="rId13" Type="http://schemas.openxmlformats.org/officeDocument/2006/relationships/image" Target="media/29.png"/><Relationship Id="rId14" Type="http://schemas.openxmlformats.org/officeDocument/2006/relationships/image" Target="media/32.png"/><Relationship Id="rId15" Type="http://schemas.openxmlformats.org/officeDocument/2006/relationships/image" Target="media/35.png"/><Relationship Id="rId16" Type="http://schemas.openxmlformats.org/officeDocument/2006/relationships/image" Target="media/38.png"/><Relationship Id="rId17" Type="http://schemas.openxmlformats.org/officeDocument/2006/relationships/image" Target="media/38.png"/><Relationship Id="rId18" Type="http://schemas.openxmlformats.org/officeDocument/2006/relationships/image" Target="media/38.png"/><Relationship Id="rId19" Type="http://schemas.openxmlformats.org/officeDocument/2006/relationships/image" Target="media/38.png"/><Relationship Id="rId20" Type="http://schemas.openxmlformats.org/officeDocument/2006/relationships/styles" Target="styles.xml"/><Relationship Id="rId21" Type="http://schemas.openxmlformats.org/officeDocument/2006/relationships/numbering" Target="numbering.xml"/><Relationship Id="rId22" Type="http://schemas.openxmlformats.org/officeDocument/2006/relationships/fontTable" Target="fontTable.xml"/></Relationships>
</file>

<file path=docProps/app.xml><?xml version="1.0" encoding="utf-8"?>
<Properties xmlns="http://schemas.openxmlformats.org/officeDocument/2006/extended-properties">
  <Template>Normal.eit</Template>
  <TotalTime>119</TotalTime>
  <Application>Yozo_Office</Application>
  <Pages>48</Pages>
  <Words>16472</Words>
  <Characters>20139</Characters>
  <Lines>3697</Lines>
  <Paragraphs>1960</Paragraphs>
  <CharactersWithSpaces>21415</CharactersWithSpaces>
</Properties>
</file>

<file path=docProps/core.xml><?xml version="1.0" encoding="utf-8"?>
<cp:coreProperties xmlns:cp="http://schemas.openxmlformats.org/package/2006/metadata/core-properties" xmlns:dc="http://purl.org/dc/elements/1.1/" xmlns:dcterms="http://purl.org/dc/terms/" xmlns:xsi="http://www.w3.org/2001/XMLSchema-instance">
  <dc:creator>jin_xin</dc:creator>
  <cp:lastModifiedBy>张妍</cp:lastModifiedBy>
  <cp:revision>1</cp:revision>
  <dcterms:created xsi:type="dcterms:W3CDTF">2022-08-01T09:49:00Z</dcterms:created>
  <dcterms:modified xsi:type="dcterms:W3CDTF">2026-08-12T02:18:49Z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Created">
    <vt:filetime>2022-07-31T16:00:00Z</vt:filetime>
  </property>
  <property fmtid="{D5CDD505-2E9C-101B-9397-08002B2CF9AE}" pid="3" name="LastSaved">
    <vt:filetime>2022-07-31T16:00:00Z</vt:filetime>
  </property>
  <property fmtid="{D5CDD505-2E9C-101B-9397-08002B2CF9AE}" pid="4" name="KSOProductBuildVer">
    <vt:lpwstr>2052-12.1.0.19770</vt:lpwstr>
  </property>
  <property fmtid="{D5CDD505-2E9C-101B-9397-08002B2CF9AE}" pid="5" name="ICV">
    <vt:lpwstr>F32AF9A5CF3B4DF9A8826676B940989E_13</vt:lpwstr>
  </property>
</Properties>
</file>