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bin" ContentType="application/vnd.openxmlformats-officedocument.oleObject"/>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2" w:lineRule="exact"/>
        <w:ind w:left="0" w:right="0"/>
      </w:pPr>
    </w:p>
    <w:p>
      <w:pPr>
        <w:pStyle w:val="19"/>
        <w:spacing w:before="0" w:after="0" w:line="240" w:lineRule="auto"/>
        <w:ind w:right="0"/>
        <w:jc w:val="center"/>
      </w:pPr>
      <w:r>
        <w:rPr>
          <w:rFonts w:ascii="宋体" w:eastAsia="宋体" w:cs="宋体"/>
          <w:sz w:val="96"/>
          <w:szCs w:val="96"/>
        </w:rPr>
        <w:t>202</w:t>
      </w:r>
      <w:r>
        <w:rPr>
          <w:rFonts w:cs="宋体"/>
          <w:sz w:val="96"/>
          <w:szCs w:val="96"/>
          <w:lang w:val="en-US" w:eastAsia="zh-CN"/>
        </w:rPr>
        <w:t>4</w:t>
      </w:r>
      <w:r>
        <w:rPr>
          <w:rFonts w:ascii="宋体" w:eastAsia="宋体" w:cs="宋体"/>
          <w:spacing w:val="-1"/>
          <w:sz w:val="96"/>
          <w:szCs w:val="96"/>
        </w:rPr>
        <w:t>年度</w:t>
      </w: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348" w:lineRule="exact"/>
        <w:ind w:left="0" w:right="0"/>
      </w:pPr>
    </w:p>
    <w:p>
      <w:pPr>
        <w:pStyle w:val="19"/>
        <w:jc w:val="center"/>
        <w:rPr>
          <w:rFonts w:ascii="宋体" w:eastAsia="宋体" w:cs="宋体"/>
          <w:spacing w:val="-1"/>
          <w:sz w:val="96"/>
          <w:szCs w:val="96"/>
        </w:rPr>
      </w:pPr>
      <w:r>
        <w:rPr>
          <w:rFonts w:ascii="宋体" w:eastAsia="宋体" w:cs="宋体"/>
          <w:spacing w:val="-1"/>
          <w:sz w:val="96"/>
          <w:szCs w:val="96"/>
        </w:rPr>
        <w:t>额尔古纳海关</w:t>
      </w:r>
    </w:p>
    <w:p>
      <w:pPr>
        <w:pStyle w:val="19"/>
        <w:jc w:val="center"/>
        <w:rPr>
          <w:rFonts w:ascii="宋体" w:eastAsia="宋体" w:cs="宋体"/>
          <w:spacing w:val="-1"/>
          <w:sz w:val="96"/>
          <w:szCs w:val="96"/>
        </w:rPr>
      </w:pPr>
    </w:p>
    <w:p>
      <w:pPr>
        <w:pStyle w:val="19"/>
        <w:ind w:firstLine="0"/>
        <w:jc w:val="center"/>
      </w:pPr>
      <w:r>
        <w:rPr>
          <w:rFonts w:ascii="宋体" w:eastAsia="宋体" w:cs="宋体"/>
          <w:sz w:val="96"/>
          <w:szCs w:val="96"/>
        </w:rPr>
        <w:t>部门决算</w:t>
      </w:r>
    </w:p>
    <w:p>
      <w:pPr>
        <w:jc w:val="center"/>
        <w:sectPr>
          <w:pgSz w:w="11910" w:h="16840"/>
          <w:pgMar w:top="689" w:right="605" w:bottom="895" w:left="804" w:header="0" w:footer="0" w:gutter="0"/>
          <w:docGrid w:linePitch="312" w:charSpace="0"/>
        </w:sectPr>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79" w:lineRule="exact"/>
        <w:ind w:left="0" w:right="0"/>
      </w:pPr>
    </w:p>
    <w:p>
      <w:pPr>
        <w:pStyle w:val="19"/>
        <w:spacing w:before="0" w:after="0" w:line="240" w:lineRule="auto"/>
        <w:ind w:left="4596" w:right="0" w:firstLine="0"/>
      </w:pPr>
      <w:r>
        <w:rPr>
          <w:rFonts w:ascii="宋体" w:eastAsia="宋体" w:cs="宋体"/>
          <w:b/>
          <w:spacing w:val="3"/>
          <w:sz w:val="55"/>
          <w:szCs w:val="55"/>
        </w:rPr>
        <w:t>目录</w:t>
      </w:r>
    </w:p>
    <w:p>
      <w:pPr>
        <w:spacing w:before="0" w:after="0" w:line="266" w:lineRule="exact"/>
        <w:ind w:left="0" w:right="0"/>
      </w:pPr>
    </w:p>
    <w:p>
      <w:pPr>
        <w:pStyle w:val="19"/>
        <w:tabs>
          <w:tab w:val="left" w:leader="dot" w:pos="9322"/>
        </w:tabs>
        <w:spacing w:before="0" w:after="0" w:line="240" w:lineRule="auto"/>
        <w:ind w:left="996" w:right="0" w:firstLine="0"/>
      </w:pPr>
      <w:r>
        <w:rPr>
          <w:rFonts w:ascii="宋体" w:eastAsia="宋体" w:cs="宋体"/>
          <w:spacing w:val="9"/>
          <w:sz w:val="31"/>
          <w:szCs w:val="31"/>
        </w:rPr>
        <w:t>第一部分</w:t>
      </w:r>
      <w:r>
        <w:rPr>
          <w:rFonts w:ascii="宋体" w:eastAsia="宋体" w:cs="宋体"/>
          <w:spacing w:val="5"/>
          <w:sz w:val="31"/>
          <w:szCs w:val="31"/>
        </w:rPr>
        <w:t xml:space="preserve">  额尔古纳</w:t>
      </w:r>
      <w:r>
        <w:rPr>
          <w:rFonts w:ascii="宋体" w:eastAsia="宋体" w:cs="宋体"/>
          <w:spacing w:val="9"/>
          <w:sz w:val="31"/>
          <w:szCs w:val="31"/>
        </w:rPr>
        <w:t>海关概况</w:t>
      </w:r>
      <w:r>
        <w:tab/>
      </w:r>
      <w:r>
        <w:rPr>
          <w:rFonts w:ascii="Arial" w:eastAsia="Arial" w:cs="Arial" w:hAnsi="Arial"/>
          <w:sz w:val="31"/>
          <w:szCs w:val="31"/>
        </w:rPr>
        <w:t>1</w:t>
      </w:r>
    </w:p>
    <w:p>
      <w:pPr>
        <w:spacing w:before="0" w:after="0" w:line="166" w:lineRule="exact"/>
        <w:ind w:left="0" w:right="0"/>
      </w:pPr>
    </w:p>
    <w:p>
      <w:pPr>
        <w:pStyle w:val="19"/>
        <w:numPr>
          <w:ilvl w:val="0"/>
          <w:numId w:val="1"/>
        </w:numPr>
        <w:tabs>
          <w:tab w:val="left" w:pos="1634"/>
          <w:tab w:val="left" w:leader="dot" w:pos="9313"/>
        </w:tabs>
        <w:spacing w:before="0" w:after="0" w:line="247" w:lineRule="auto"/>
        <w:ind w:left="1633" w:right="0" w:hanging="638"/>
      </w:pPr>
      <w:r>
        <w:rPr>
          <w:rFonts w:ascii="宋体" w:eastAsia="宋体" w:cs="宋体"/>
          <w:spacing w:val="7"/>
          <w:sz w:val="31"/>
          <w:szCs w:val="31"/>
        </w:rPr>
        <w:t>部门职责</w:t>
      </w:r>
      <w:r>
        <w:tab/>
      </w:r>
      <w:r>
        <w:rPr>
          <w:rFonts w:ascii="Arial" w:eastAsia="Arial" w:cs="Arial" w:hAnsi="Arial"/>
          <w:sz w:val="31"/>
          <w:szCs w:val="31"/>
        </w:rPr>
        <w:t>2</w:t>
      </w:r>
    </w:p>
    <w:p>
      <w:pPr>
        <w:pStyle w:val="19"/>
        <w:numPr>
          <w:ilvl w:val="0"/>
          <w:numId w:val="1"/>
        </w:numPr>
        <w:tabs>
          <w:tab w:val="left" w:pos="1634"/>
          <w:tab w:val="left" w:leader="dot" w:pos="9313"/>
        </w:tabs>
        <w:spacing w:before="145" w:after="0" w:line="247" w:lineRule="auto"/>
        <w:ind w:left="1633" w:right="0" w:hanging="638"/>
      </w:pPr>
      <w:r>
        <w:rPr>
          <w:rFonts w:ascii="宋体" w:eastAsia="宋体" w:cs="宋体"/>
          <w:spacing w:val="7"/>
          <w:sz w:val="31"/>
          <w:szCs w:val="31"/>
        </w:rPr>
        <w:t>机构设置</w:t>
      </w:r>
      <w:r>
        <w:tab/>
      </w:r>
      <w:r>
        <w:rPr>
          <w:rFonts w:ascii="Arial" w:eastAsia="Arial" w:cs="Arial" w:hAnsi="Arial"/>
          <w:sz w:val="31"/>
          <w:szCs w:val="31"/>
        </w:rPr>
        <w:t>3</w:t>
      </w:r>
    </w:p>
    <w:p>
      <w:pPr>
        <w:pStyle w:val="19"/>
        <w:tabs>
          <w:tab w:val="left" w:leader="dot" w:pos="9322"/>
        </w:tabs>
        <w:spacing w:before="132" w:after="0" w:line="240" w:lineRule="auto"/>
        <w:ind w:left="996" w:right="0" w:firstLine="0"/>
      </w:pPr>
      <w:r>
        <w:rPr>
          <w:rFonts w:ascii="宋体" w:eastAsia="宋体" w:cs="宋体"/>
          <w:sz w:val="31"/>
          <w:szCs w:val="31"/>
        </w:rPr>
        <w:t>第二部分</w:t>
      </w:r>
      <w:r>
        <w:rPr>
          <w:rFonts w:ascii="宋体" w:eastAsia="宋体" w:cs="宋体"/>
          <w:spacing w:val="19"/>
          <w:sz w:val="31"/>
          <w:szCs w:val="31"/>
        </w:rPr>
        <w:t xml:space="preserve">  </w:t>
      </w:r>
      <w:r>
        <w:rPr>
          <w:rFonts w:ascii="宋体" w:eastAsia="宋体" w:cs="宋体"/>
          <w:sz w:val="31"/>
          <w:szCs w:val="31"/>
        </w:rPr>
        <w:t>202</w:t>
      </w:r>
      <w:r>
        <w:rPr>
          <w:rFonts w:cs="宋体"/>
          <w:sz w:val="31"/>
          <w:szCs w:val="31"/>
          <w:lang w:val="en-US" w:eastAsia="zh-CN"/>
        </w:rPr>
        <w:t>4</w:t>
      </w:r>
      <w:r>
        <w:rPr>
          <w:rFonts w:ascii="宋体" w:eastAsia="宋体" w:cs="宋体"/>
          <w:sz w:val="31"/>
          <w:szCs w:val="31"/>
        </w:rPr>
        <w:t>年度部门决算表</w:t>
      </w:r>
      <w:r>
        <w:tab/>
      </w:r>
      <w:r>
        <w:rPr>
          <w:rFonts w:ascii="Arial" w:eastAsia="Arial" w:cs="Arial" w:hAnsi="Arial"/>
          <w:sz w:val="31"/>
          <w:szCs w:val="31"/>
        </w:rPr>
        <w:t>4</w:t>
      </w:r>
    </w:p>
    <w:p>
      <w:pPr>
        <w:spacing w:before="0" w:after="0" w:line="170" w:lineRule="exact"/>
        <w:ind w:left="0" w:right="0"/>
      </w:pPr>
    </w:p>
    <w:p>
      <w:pPr>
        <w:pStyle w:val="19"/>
        <w:numPr>
          <w:ilvl w:val="1"/>
          <w:numId w:val="1"/>
        </w:numPr>
        <w:tabs>
          <w:tab w:val="left" w:pos="1634"/>
          <w:tab w:val="left" w:leader="dot" w:pos="9313"/>
        </w:tabs>
        <w:spacing w:before="0" w:after="0" w:line="247" w:lineRule="auto"/>
        <w:ind w:left="1633" w:right="0" w:hanging="638"/>
      </w:pPr>
      <w:r>
        <w:rPr>
          <w:rFonts w:ascii="宋体" w:eastAsia="宋体" w:cs="宋体"/>
          <w:spacing w:val="8"/>
          <w:sz w:val="31"/>
          <w:szCs w:val="31"/>
        </w:rPr>
        <w:t>收入支出决算总表</w:t>
      </w:r>
      <w:r>
        <w:tab/>
      </w:r>
      <w:r>
        <w:rPr>
          <w:rFonts w:ascii="Arial" w:eastAsia="Arial" w:cs="Arial" w:hAnsi="Arial"/>
          <w:sz w:val="31"/>
          <w:szCs w:val="31"/>
        </w:rPr>
        <w:t>5</w:t>
      </w:r>
    </w:p>
    <w:p>
      <w:pPr>
        <w:pStyle w:val="19"/>
        <w:numPr>
          <w:ilvl w:val="1"/>
          <w:numId w:val="1"/>
        </w:numPr>
        <w:tabs>
          <w:tab w:val="left" w:pos="1634"/>
          <w:tab w:val="left" w:leader="dot" w:pos="9313"/>
        </w:tabs>
        <w:spacing w:before="140" w:after="0" w:line="247" w:lineRule="auto"/>
        <w:ind w:left="1633" w:right="0" w:hanging="638"/>
      </w:pPr>
      <w:r>
        <w:rPr>
          <w:rFonts w:ascii="宋体" w:eastAsia="宋体" w:cs="宋体"/>
          <w:spacing w:val="8"/>
          <w:sz w:val="31"/>
          <w:szCs w:val="31"/>
        </w:rPr>
        <w:t>收入决算表</w:t>
      </w:r>
      <w:r>
        <w:tab/>
      </w:r>
      <w:r>
        <w:rPr>
          <w:rFonts w:ascii="Arial" w:eastAsia="Arial" w:cs="Arial" w:hAnsi="Arial"/>
          <w:sz w:val="31"/>
          <w:szCs w:val="31"/>
        </w:rPr>
        <w:t>6</w:t>
      </w:r>
    </w:p>
    <w:p>
      <w:pPr>
        <w:pStyle w:val="19"/>
        <w:numPr>
          <w:ilvl w:val="1"/>
          <w:numId w:val="1"/>
        </w:numPr>
        <w:tabs>
          <w:tab w:val="left" w:pos="1634"/>
          <w:tab w:val="left" w:leader="dot" w:pos="9140"/>
        </w:tabs>
        <w:spacing w:before="145" w:after="0" w:line="247" w:lineRule="auto"/>
        <w:ind w:left="1633" w:right="0" w:hanging="638"/>
      </w:pPr>
      <w:r>
        <w:rPr>
          <w:rFonts w:ascii="宋体" w:eastAsia="宋体" w:cs="宋体"/>
          <w:spacing w:val="8"/>
          <w:sz w:val="31"/>
          <w:szCs w:val="31"/>
        </w:rPr>
        <w:t>支出决算表</w:t>
      </w:r>
      <w:r>
        <w:tab/>
      </w:r>
      <w:r>
        <w:rPr>
          <w:rFonts w:ascii="Arial" w:eastAsia="Arial" w:cs="Arial" w:hAnsi="Arial"/>
          <w:sz w:val="31"/>
          <w:szCs w:val="31"/>
        </w:rPr>
        <w:t>7</w:t>
      </w:r>
    </w:p>
    <w:p>
      <w:pPr>
        <w:pStyle w:val="19"/>
        <w:numPr>
          <w:ilvl w:val="1"/>
          <w:numId w:val="1"/>
        </w:numPr>
        <w:tabs>
          <w:tab w:val="left" w:pos="1634"/>
          <w:tab w:val="left" w:leader="dot" w:pos="9140"/>
        </w:tabs>
        <w:spacing w:before="144" w:after="0" w:line="247" w:lineRule="auto"/>
        <w:ind w:left="1633" w:right="0" w:hanging="638"/>
      </w:pPr>
      <w:r>
        <w:rPr>
          <w:rFonts w:ascii="宋体" w:eastAsia="宋体" w:cs="宋体"/>
          <w:spacing w:val="9"/>
          <w:sz w:val="31"/>
          <w:szCs w:val="31"/>
        </w:rPr>
        <w:t>财政拨款收入支出决算总表</w:t>
      </w:r>
      <w:r>
        <w:tab/>
      </w:r>
      <w:r>
        <w:rPr>
          <w:rFonts w:ascii="Arial" w:eastAsia="Arial" w:cs="Arial" w:hAnsi="Arial"/>
          <w:sz w:val="31"/>
          <w:szCs w:val="31"/>
        </w:rPr>
        <w:t>8</w:t>
      </w:r>
    </w:p>
    <w:p>
      <w:pPr>
        <w:pStyle w:val="19"/>
        <w:numPr>
          <w:ilvl w:val="1"/>
          <w:numId w:val="1"/>
        </w:numPr>
        <w:tabs>
          <w:tab w:val="left" w:pos="1634"/>
          <w:tab w:val="left" w:leader="dot" w:pos="9140"/>
        </w:tabs>
        <w:spacing w:before="145" w:after="0" w:line="247" w:lineRule="auto"/>
        <w:ind w:left="1633" w:right="0" w:hanging="638"/>
      </w:pPr>
      <w:r>
        <w:rPr>
          <w:rFonts w:ascii="宋体" w:eastAsia="宋体" w:cs="宋体"/>
          <w:spacing w:val="9"/>
          <w:sz w:val="31"/>
          <w:szCs w:val="31"/>
        </w:rPr>
        <w:t>一般公共预算财政拨款支出决算表</w:t>
      </w:r>
      <w:r>
        <w:tab/>
      </w:r>
      <w:r>
        <w:rPr>
          <w:rFonts w:ascii="Arial" w:eastAsia="Arial" w:cs="Arial" w:hAnsi="Arial"/>
          <w:sz w:val="31"/>
          <w:szCs w:val="31"/>
        </w:rPr>
        <w:t>9</w:t>
      </w:r>
    </w:p>
    <w:p>
      <w:pPr>
        <w:pStyle w:val="19"/>
        <w:numPr>
          <w:ilvl w:val="1"/>
          <w:numId w:val="1"/>
        </w:numPr>
        <w:tabs>
          <w:tab w:val="left" w:pos="1634"/>
          <w:tab w:val="left" w:leader="dot" w:pos="9140"/>
        </w:tabs>
        <w:spacing w:before="145" w:after="0" w:line="247" w:lineRule="auto"/>
        <w:ind w:left="1633" w:right="0" w:hanging="638"/>
      </w:pPr>
      <w:r>
        <w:rPr>
          <w:rFonts w:ascii="宋体" w:eastAsia="宋体" w:cs="宋体"/>
          <w:spacing w:val="9"/>
          <w:sz w:val="31"/>
          <w:szCs w:val="31"/>
        </w:rPr>
        <w:t>一般公共预算财政拨款基本支出决算明细表</w:t>
      </w:r>
      <w:r>
        <w:tab/>
      </w:r>
      <w:r>
        <w:rPr>
          <w:rFonts w:ascii="Arial" w:eastAsia="Arial" w:cs="Arial" w:hAnsi="Arial"/>
          <w:sz w:val="31"/>
          <w:szCs w:val="31"/>
        </w:rPr>
        <w:t>10</w:t>
      </w:r>
    </w:p>
    <w:p>
      <w:pPr>
        <w:pStyle w:val="19"/>
        <w:numPr>
          <w:ilvl w:val="1"/>
          <w:numId w:val="1"/>
        </w:numPr>
        <w:tabs>
          <w:tab w:val="left" w:pos="1634"/>
          <w:tab w:val="left" w:leader="dot" w:pos="9140"/>
        </w:tabs>
        <w:spacing w:before="144" w:after="0" w:line="247" w:lineRule="auto"/>
        <w:ind w:left="1633" w:right="0" w:hanging="638"/>
      </w:pPr>
      <w:r>
        <w:rPr>
          <w:rFonts w:ascii="宋体" w:eastAsia="宋体" w:cs="宋体"/>
          <w:spacing w:val="9"/>
          <w:sz w:val="31"/>
          <w:szCs w:val="31"/>
        </w:rPr>
        <w:t>一般公共预算财政拨款“三公”经费支出决算表</w:t>
      </w:r>
      <w:r>
        <w:tab/>
      </w:r>
      <w:r>
        <w:rPr>
          <w:rFonts w:ascii="Arial" w:eastAsia="Arial" w:cs="Arial" w:hAnsi="Arial"/>
          <w:sz w:val="31"/>
          <w:szCs w:val="31"/>
        </w:rPr>
        <w:t>11</w:t>
      </w:r>
    </w:p>
    <w:p>
      <w:pPr>
        <w:pStyle w:val="19"/>
        <w:numPr>
          <w:ilvl w:val="1"/>
          <w:numId w:val="1"/>
        </w:numPr>
        <w:tabs>
          <w:tab w:val="left" w:pos="1634"/>
          <w:tab w:val="left" w:leader="dot" w:pos="9140"/>
        </w:tabs>
        <w:spacing w:before="140" w:after="0" w:line="247" w:lineRule="auto"/>
        <w:ind w:left="1633" w:right="0" w:hanging="638"/>
      </w:pPr>
      <w:r>
        <w:rPr>
          <w:rFonts w:ascii="宋体" w:eastAsia="宋体" w:cs="宋体"/>
          <w:spacing w:val="9"/>
          <w:sz w:val="31"/>
          <w:szCs w:val="31"/>
        </w:rPr>
        <w:t>政府性基金预算财政拨款收入支出决算表</w:t>
      </w:r>
      <w:r>
        <w:tab/>
      </w:r>
      <w:r>
        <w:rPr>
          <w:rFonts w:ascii="Arial" w:eastAsia="Arial" w:cs="Arial" w:hAnsi="Arial"/>
          <w:sz w:val="31"/>
          <w:szCs w:val="31"/>
        </w:rPr>
        <w:t>12</w:t>
      </w:r>
    </w:p>
    <w:p>
      <w:pPr>
        <w:pStyle w:val="19"/>
        <w:numPr>
          <w:ilvl w:val="1"/>
          <w:numId w:val="1"/>
        </w:numPr>
        <w:tabs>
          <w:tab w:val="left" w:pos="1634"/>
          <w:tab w:val="left" w:leader="dot" w:pos="9140"/>
        </w:tabs>
        <w:spacing w:before="145" w:after="0" w:line="247" w:lineRule="auto"/>
        <w:ind w:left="1633" w:right="0" w:hanging="638"/>
      </w:pPr>
      <w:r>
        <w:rPr>
          <w:rFonts w:ascii="宋体" w:eastAsia="宋体" w:cs="宋体"/>
          <w:spacing w:val="9"/>
          <w:sz w:val="31"/>
          <w:szCs w:val="31"/>
        </w:rPr>
        <w:t>国有资本经营预算财政拨款支出决算表</w:t>
      </w:r>
      <w:r>
        <w:tab/>
      </w:r>
      <w:r>
        <w:rPr>
          <w:rFonts w:ascii="Arial" w:eastAsia="Arial" w:cs="Arial" w:hAnsi="Arial"/>
          <w:sz w:val="31"/>
          <w:szCs w:val="31"/>
        </w:rPr>
        <w:t>13</w:t>
      </w:r>
    </w:p>
    <w:p>
      <w:pPr>
        <w:pStyle w:val="19"/>
        <w:tabs>
          <w:tab w:val="left" w:leader="dot" w:pos="9150"/>
        </w:tabs>
        <w:spacing w:before="128" w:after="0" w:line="240" w:lineRule="auto"/>
        <w:ind w:left="996" w:right="0" w:firstLine="0"/>
      </w:pPr>
      <w:r>
        <w:rPr>
          <w:rFonts w:ascii="宋体" w:eastAsia="宋体" w:cs="宋体"/>
          <w:sz w:val="31"/>
          <w:szCs w:val="31"/>
        </w:rPr>
        <w:t>第三部分</w:t>
      </w:r>
      <w:r>
        <w:rPr>
          <w:rFonts w:ascii="宋体" w:eastAsia="宋体" w:cs="宋体"/>
          <w:spacing w:val="29"/>
          <w:sz w:val="31"/>
          <w:szCs w:val="31"/>
        </w:rPr>
        <w:t xml:space="preserve">  </w:t>
      </w:r>
      <w:r>
        <w:rPr>
          <w:rFonts w:ascii="宋体" w:eastAsia="宋体" w:cs="宋体"/>
          <w:sz w:val="31"/>
          <w:szCs w:val="31"/>
        </w:rPr>
        <w:t>202</w:t>
      </w:r>
      <w:r>
        <w:rPr>
          <w:rFonts w:cs="宋体"/>
          <w:sz w:val="31"/>
          <w:szCs w:val="31"/>
          <w:lang w:val="en-US" w:eastAsia="zh-CN"/>
        </w:rPr>
        <w:t>4</w:t>
      </w:r>
      <w:bookmarkStart w:id="0" w:name="_GoBack"/>
      <w:bookmarkEnd w:id="0"/>
      <w:r>
        <w:rPr>
          <w:rFonts w:ascii="宋体" w:eastAsia="宋体" w:cs="宋体"/>
          <w:sz w:val="31"/>
          <w:szCs w:val="31"/>
        </w:rPr>
        <w:t>年度部门决算情况说明</w:t>
      </w:r>
      <w:r>
        <w:tab/>
      </w:r>
      <w:r>
        <w:rPr>
          <w:rFonts w:ascii="Arial" w:eastAsia="Arial" w:cs="Arial" w:hAnsi="Arial"/>
          <w:sz w:val="31"/>
          <w:szCs w:val="31"/>
        </w:rPr>
        <w:t>14</w:t>
      </w:r>
    </w:p>
    <w:p>
      <w:pPr>
        <w:spacing w:before="0" w:after="0" w:line="170" w:lineRule="exact"/>
        <w:ind w:left="0" w:right="0"/>
      </w:pPr>
    </w:p>
    <w:p>
      <w:pPr>
        <w:pStyle w:val="19"/>
        <w:numPr>
          <w:ilvl w:val="2"/>
          <w:numId w:val="1"/>
        </w:numPr>
        <w:tabs>
          <w:tab w:val="left" w:pos="1636"/>
          <w:tab w:val="left" w:leader="dot" w:pos="9140"/>
        </w:tabs>
        <w:spacing w:before="0" w:after="0" w:line="247" w:lineRule="auto"/>
        <w:ind w:left="1636" w:right="0" w:hanging="640"/>
      </w:pPr>
      <w:r>
        <w:rPr>
          <w:rFonts w:ascii="宋体" w:eastAsia="宋体" w:cs="宋体"/>
          <w:spacing w:val="9"/>
          <w:sz w:val="31"/>
          <w:szCs w:val="31"/>
        </w:rPr>
        <w:t>收入支出决算总体情况说明</w:t>
      </w:r>
      <w:r>
        <w:tab/>
      </w:r>
      <w:r>
        <w:rPr>
          <w:rFonts w:ascii="Arial" w:eastAsia="Arial" w:cs="Arial" w:hAnsi="Arial"/>
          <w:sz w:val="31"/>
          <w:szCs w:val="31"/>
        </w:rPr>
        <w:t>15</w:t>
      </w:r>
    </w:p>
    <w:p>
      <w:pPr>
        <w:pStyle w:val="19"/>
        <w:numPr>
          <w:ilvl w:val="2"/>
          <w:numId w:val="1"/>
        </w:numPr>
        <w:tabs>
          <w:tab w:val="left" w:pos="1636"/>
          <w:tab w:val="left" w:leader="dot" w:pos="9140"/>
        </w:tabs>
        <w:spacing w:before="144" w:after="0" w:line="247" w:lineRule="auto"/>
        <w:ind w:left="1636" w:right="0" w:hanging="640"/>
      </w:pPr>
      <w:r>
        <w:rPr>
          <w:rFonts w:ascii="宋体" w:eastAsia="宋体" w:cs="宋体"/>
          <w:spacing w:val="8"/>
          <w:sz w:val="31"/>
          <w:szCs w:val="31"/>
        </w:rPr>
        <w:t>收入决算情况说明</w:t>
      </w:r>
      <w:r>
        <w:tab/>
      </w:r>
      <w:r>
        <w:rPr>
          <w:rFonts w:ascii="Arial" w:eastAsia="Arial" w:cs="Arial" w:hAnsi="Arial"/>
          <w:sz w:val="31"/>
          <w:szCs w:val="31"/>
        </w:rPr>
        <w:t>16</w:t>
      </w:r>
    </w:p>
    <w:p>
      <w:pPr>
        <w:pStyle w:val="19"/>
        <w:numPr>
          <w:ilvl w:val="2"/>
          <w:numId w:val="1"/>
        </w:numPr>
        <w:tabs>
          <w:tab w:val="left" w:pos="1636"/>
          <w:tab w:val="left" w:leader="dot" w:pos="9140"/>
        </w:tabs>
        <w:spacing w:before="145" w:after="0" w:line="247" w:lineRule="auto"/>
        <w:ind w:left="1636" w:right="0" w:hanging="640"/>
      </w:pPr>
      <w:r>
        <w:rPr>
          <w:rFonts w:ascii="宋体" w:eastAsia="宋体" w:cs="宋体"/>
          <w:spacing w:val="8"/>
          <w:sz w:val="31"/>
          <w:szCs w:val="31"/>
        </w:rPr>
        <w:t>支出决算情况说明</w:t>
      </w:r>
      <w:r>
        <w:tab/>
      </w:r>
      <w:r>
        <w:rPr>
          <w:rFonts w:ascii="Arial" w:eastAsia="Arial" w:cs="Arial" w:hAnsi="Arial"/>
          <w:sz w:val="31"/>
          <w:szCs w:val="31"/>
        </w:rPr>
        <w:t>17</w:t>
      </w:r>
    </w:p>
    <w:p>
      <w:pPr>
        <w:pStyle w:val="19"/>
        <w:numPr>
          <w:ilvl w:val="2"/>
          <w:numId w:val="1"/>
        </w:numPr>
        <w:tabs>
          <w:tab w:val="left" w:pos="1636"/>
          <w:tab w:val="left" w:leader="dot" w:pos="9140"/>
        </w:tabs>
        <w:spacing w:before="140" w:after="0" w:line="247" w:lineRule="auto"/>
        <w:ind w:left="1636" w:right="0" w:hanging="640"/>
      </w:pPr>
      <w:r>
        <w:rPr>
          <w:rFonts w:ascii="宋体" w:eastAsia="宋体" w:cs="宋体"/>
          <w:spacing w:val="9"/>
          <w:sz w:val="31"/>
          <w:szCs w:val="31"/>
        </w:rPr>
        <w:t>财政拨款收入支出决算总体情况说明</w:t>
      </w:r>
      <w:r>
        <w:tab/>
      </w:r>
      <w:r>
        <w:rPr>
          <w:rFonts w:ascii="Arial" w:eastAsia="Arial" w:cs="Arial" w:hAnsi="Arial"/>
          <w:sz w:val="31"/>
          <w:szCs w:val="31"/>
        </w:rPr>
        <w:t>18</w:t>
      </w:r>
    </w:p>
    <w:p>
      <w:pPr>
        <w:pStyle w:val="19"/>
        <w:numPr>
          <w:ilvl w:val="2"/>
          <w:numId w:val="1"/>
        </w:numPr>
        <w:tabs>
          <w:tab w:val="left" w:pos="1636"/>
          <w:tab w:val="left" w:leader="dot" w:pos="9140"/>
        </w:tabs>
        <w:spacing w:before="145" w:after="0" w:line="247" w:lineRule="auto"/>
        <w:ind w:left="1636" w:right="0" w:hanging="640"/>
      </w:pPr>
      <w:r>
        <w:rPr>
          <w:rFonts w:ascii="宋体" w:eastAsia="宋体" w:cs="宋体"/>
          <w:spacing w:val="9"/>
          <w:sz w:val="31"/>
          <w:szCs w:val="31"/>
        </w:rPr>
        <w:t>一般公共预算财政拨款支出决算情况说明</w:t>
      </w:r>
      <w:r>
        <w:tab/>
      </w:r>
      <w:r>
        <w:rPr>
          <w:rFonts w:ascii="Arial" w:eastAsia="Arial" w:cs="Arial" w:hAnsi="Arial"/>
          <w:sz w:val="31"/>
          <w:szCs w:val="31"/>
        </w:rPr>
        <w:t>19</w:t>
      </w:r>
    </w:p>
    <w:p>
      <w:pPr>
        <w:pStyle w:val="19"/>
        <w:numPr>
          <w:ilvl w:val="2"/>
          <w:numId w:val="1"/>
        </w:numPr>
        <w:tabs>
          <w:tab w:val="left" w:pos="1636"/>
          <w:tab w:val="left" w:leader="dot" w:pos="9140"/>
        </w:tabs>
        <w:spacing w:before="149" w:line="247" w:lineRule="auto"/>
        <w:ind w:left="1636" w:hanging="640"/>
      </w:pPr>
      <w:r>
        <w:rPr>
          <w:rFonts w:ascii="宋体" w:eastAsia="宋体" w:cs="宋体"/>
          <w:spacing w:val="9"/>
          <w:sz w:val="31"/>
          <w:szCs w:val="31"/>
        </w:rPr>
        <w:t>一般公共预算财政拨款基本支出决算情况说明</w:t>
      </w:r>
      <w:r>
        <w:tab/>
      </w:r>
      <w:r>
        <w:rPr>
          <w:rFonts w:ascii="Arial" w:eastAsia="Arial" w:cs="Arial" w:hAnsi="Arial"/>
          <w:sz w:val="31"/>
          <w:szCs w:val="31"/>
        </w:rPr>
        <w:t>22</w:t>
      </w:r>
    </w:p>
    <w:p>
      <w:pPr>
        <w:pStyle w:val="19"/>
        <w:numPr>
          <w:ilvl w:val="2"/>
          <w:numId w:val="1"/>
        </w:numPr>
        <w:tabs>
          <w:tab w:val="left" w:pos="1636"/>
          <w:tab w:val="left" w:leader="dot" w:pos="9140"/>
        </w:tabs>
        <w:spacing w:before="149" w:line="247" w:lineRule="auto"/>
        <w:ind w:left="1636" w:hanging="640"/>
      </w:pPr>
      <w:r>
        <w:rPr>
          <w:rFonts w:ascii="宋体" w:eastAsia="宋体" w:cs="宋体"/>
          <w:spacing w:val="-30"/>
          <w:sz w:val="31"/>
          <w:szCs w:val="31"/>
        </w:rPr>
        <w:t>一</w:t>
      </w:r>
      <w:r>
        <w:rPr>
          <w:rFonts w:ascii="宋体" w:eastAsia="宋体" w:cs="宋体"/>
          <w:spacing w:val="-31"/>
          <w:sz w:val="31"/>
          <w:szCs w:val="31"/>
        </w:rPr>
        <w:t>般公共预算</w:t>
      </w:r>
      <w:r>
        <w:rPr>
          <w:rFonts w:ascii="宋体" w:eastAsia="宋体" w:cs="宋体"/>
          <w:spacing w:val="-30"/>
          <w:sz w:val="31"/>
          <w:szCs w:val="31"/>
        </w:rPr>
        <w:t>财</w:t>
      </w:r>
      <w:r>
        <w:rPr>
          <w:rFonts w:ascii="宋体" w:eastAsia="宋体" w:cs="宋体"/>
          <w:spacing w:val="-31"/>
          <w:sz w:val="31"/>
          <w:szCs w:val="31"/>
        </w:rPr>
        <w:t>政拨款“三</w:t>
      </w:r>
      <w:r>
        <w:rPr>
          <w:rFonts w:ascii="宋体" w:eastAsia="宋体" w:cs="宋体"/>
          <w:spacing w:val="-30"/>
          <w:sz w:val="31"/>
          <w:szCs w:val="31"/>
        </w:rPr>
        <w:t>公</w:t>
      </w:r>
      <w:r>
        <w:rPr>
          <w:rFonts w:ascii="宋体" w:eastAsia="宋体" w:cs="宋体"/>
          <w:spacing w:val="-31"/>
          <w:sz w:val="31"/>
          <w:szCs w:val="31"/>
        </w:rPr>
        <w:t>”经费支出</w:t>
      </w:r>
      <w:r>
        <w:rPr>
          <w:rFonts w:ascii="宋体" w:eastAsia="宋体" w:cs="宋体"/>
          <w:spacing w:val="-30"/>
          <w:sz w:val="31"/>
          <w:szCs w:val="31"/>
        </w:rPr>
        <w:t>决</w:t>
      </w:r>
      <w:r>
        <w:rPr>
          <w:rFonts w:ascii="宋体" w:eastAsia="宋体" w:cs="宋体"/>
          <w:spacing w:val="-31"/>
          <w:sz w:val="31"/>
          <w:szCs w:val="31"/>
        </w:rPr>
        <w:t>算情况说</w:t>
      </w:r>
      <w:r>
        <w:rPr>
          <w:rFonts w:ascii="宋体" w:eastAsia="宋体" w:cs="宋体"/>
          <w:spacing w:val="-32"/>
          <w:sz w:val="31"/>
          <w:szCs w:val="31"/>
        </w:rPr>
        <w:t>明</w:t>
      </w:r>
      <w:r>
        <w:tab/>
      </w:r>
      <w:r>
        <w:rPr>
          <w:rFonts w:ascii="Arial" w:eastAsia="Arial" w:cs="Arial" w:hAnsi="Arial"/>
          <w:sz w:val="31"/>
          <w:szCs w:val="31"/>
        </w:rPr>
        <w:t>22</w:t>
      </w:r>
    </w:p>
    <w:p>
      <w:pPr>
        <w:ind w:left="0" w:firstLine="989"/>
        <w:sectPr>
          <w:pgSz w:w="11910" w:h="16840"/>
          <w:pgMar w:top="689" w:right="605" w:bottom="895" w:left="804" w:header="0" w:footer="0" w:gutter="0"/>
          <w:docGrid w:linePitch="312" w:charSpace="0"/>
        </w:sectPr>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334" w:lineRule="exact"/>
        <w:ind w:left="0" w:right="0"/>
      </w:pPr>
    </w:p>
    <w:p>
      <w:pPr>
        <w:pStyle w:val="19"/>
        <w:numPr>
          <w:ilvl w:val="2"/>
          <w:numId w:val="1"/>
        </w:numPr>
        <w:tabs>
          <w:tab w:val="left" w:pos="1636"/>
          <w:tab w:val="left" w:leader="dot" w:pos="9140"/>
        </w:tabs>
        <w:spacing w:before="0" w:after="0" w:line="247" w:lineRule="auto"/>
        <w:ind w:left="1636" w:right="0" w:hanging="640"/>
      </w:pPr>
      <w:r>
        <w:rPr>
          <w:rFonts w:ascii="宋体" w:eastAsia="宋体" w:cs="宋体"/>
          <w:spacing w:val="9"/>
          <w:sz w:val="31"/>
          <w:szCs w:val="31"/>
        </w:rPr>
        <w:t>机关运行经费支出说明</w:t>
      </w:r>
      <w:r>
        <w:tab/>
      </w:r>
      <w:r>
        <w:rPr>
          <w:rFonts w:ascii="Arial" w:eastAsia="Arial" w:cs="Arial" w:hAnsi="Arial"/>
          <w:sz w:val="31"/>
          <w:szCs w:val="31"/>
        </w:rPr>
        <w:t>2</w:t>
      </w:r>
      <w:r>
        <w:rPr>
          <w:rFonts w:ascii="Arial" w:cs="Arial" w:hAnsi="Arial" w:hint="eastAsia"/>
          <w:sz w:val="31"/>
          <w:szCs w:val="31"/>
          <w:lang w:val="en-US" w:eastAsia="zh-CN"/>
        </w:rPr>
        <w:t>3</w:t>
      </w:r>
    </w:p>
    <w:p>
      <w:pPr>
        <w:pStyle w:val="19"/>
        <w:numPr>
          <w:ilvl w:val="2"/>
          <w:numId w:val="1"/>
        </w:numPr>
        <w:tabs>
          <w:tab w:val="left" w:pos="1636"/>
          <w:tab w:val="left" w:leader="dot" w:pos="9140"/>
        </w:tabs>
        <w:spacing w:before="101" w:after="0" w:line="247" w:lineRule="auto"/>
        <w:ind w:left="1636" w:right="0" w:hanging="640"/>
      </w:pPr>
      <w:r>
        <w:rPr>
          <w:rFonts w:ascii="宋体" w:eastAsia="宋体" w:cs="宋体"/>
          <w:spacing w:val="8"/>
          <w:sz w:val="31"/>
          <w:szCs w:val="31"/>
        </w:rPr>
        <w:t>政府采购支出说明</w:t>
      </w:r>
      <w:r>
        <w:tab/>
      </w:r>
      <w:r>
        <w:rPr>
          <w:rFonts w:ascii="Arial" w:eastAsia="Arial" w:cs="Arial" w:hAnsi="Arial"/>
          <w:sz w:val="31"/>
          <w:szCs w:val="31"/>
        </w:rPr>
        <w:t>2</w:t>
      </w:r>
      <w:r>
        <w:rPr>
          <w:rFonts w:ascii="Arial" w:cs="Arial" w:hAnsi="Arial" w:hint="eastAsia"/>
          <w:sz w:val="31"/>
          <w:szCs w:val="31"/>
          <w:lang w:val="en-US" w:eastAsia="zh-CN"/>
        </w:rPr>
        <w:t>3</w:t>
      </w:r>
    </w:p>
    <w:p>
      <w:pPr>
        <w:pStyle w:val="19"/>
        <w:numPr>
          <w:ilvl w:val="2"/>
          <w:numId w:val="1"/>
        </w:numPr>
        <w:tabs>
          <w:tab w:val="left" w:pos="1636"/>
          <w:tab w:val="left" w:leader="dot" w:pos="9140"/>
        </w:tabs>
        <w:spacing w:before="145" w:after="0" w:line="247" w:lineRule="auto"/>
        <w:ind w:left="1636" w:right="0" w:hanging="640"/>
      </w:pPr>
      <w:r>
        <w:rPr>
          <w:rFonts w:ascii="宋体" w:eastAsia="宋体" w:cs="宋体"/>
          <w:spacing w:val="9"/>
          <w:sz w:val="31"/>
          <w:szCs w:val="31"/>
        </w:rPr>
        <w:t>国有资产占用情况说明</w:t>
      </w:r>
      <w:r>
        <w:tab/>
      </w:r>
      <w:r>
        <w:rPr>
          <w:rFonts w:ascii="Arial" w:eastAsia="Arial" w:cs="Arial" w:hAnsi="Arial"/>
          <w:sz w:val="31"/>
          <w:szCs w:val="31"/>
        </w:rPr>
        <w:t>2</w:t>
      </w:r>
      <w:r>
        <w:rPr>
          <w:rFonts w:ascii="Arial" w:cs="Arial" w:hAnsi="Arial" w:hint="eastAsia"/>
          <w:sz w:val="31"/>
          <w:szCs w:val="31"/>
          <w:lang w:val="en-US" w:eastAsia="zh-CN"/>
        </w:rPr>
        <w:t>3</w:t>
      </w:r>
    </w:p>
    <w:p>
      <w:pPr>
        <w:pStyle w:val="19"/>
        <w:numPr>
          <w:ilvl w:val="2"/>
          <w:numId w:val="1"/>
        </w:numPr>
        <w:tabs>
          <w:tab w:val="left" w:pos="1956"/>
          <w:tab w:val="left" w:leader="dot" w:pos="9140"/>
        </w:tabs>
        <w:spacing w:before="144" w:after="0" w:line="247" w:lineRule="auto"/>
        <w:ind w:left="1956" w:right="0" w:hanging="960"/>
      </w:pPr>
      <w:r>
        <w:rPr>
          <w:rFonts w:ascii="宋体" w:eastAsia="宋体" w:cs="宋体"/>
          <w:spacing w:val="8"/>
          <w:sz w:val="31"/>
          <w:szCs w:val="31"/>
        </w:rPr>
        <w:t>预算绩效情况说明</w:t>
      </w:r>
      <w:r>
        <w:tab/>
      </w:r>
      <w:r>
        <w:rPr>
          <w:rFonts w:ascii="Arial" w:eastAsia="Arial" w:cs="Arial" w:hAnsi="Arial"/>
          <w:sz w:val="31"/>
          <w:szCs w:val="31"/>
        </w:rPr>
        <w:t>2</w:t>
      </w:r>
      <w:r>
        <w:rPr>
          <w:rFonts w:ascii="Arial" w:cs="Arial" w:hAnsi="Arial"/>
          <w:sz w:val="31"/>
          <w:szCs w:val="31"/>
          <w:lang w:val="en-US" w:eastAsia="zh-CN"/>
        </w:rPr>
        <w:t>3</w:t>
      </w:r>
    </w:p>
    <w:p>
      <w:pPr>
        <w:pStyle w:val="19"/>
        <w:tabs>
          <w:tab w:val="left" w:leader="dot" w:pos="9150"/>
        </w:tabs>
        <w:spacing w:before="132" w:after="0" w:line="240" w:lineRule="auto"/>
        <w:ind w:left="996" w:right="0" w:firstLine="0"/>
        <w:rPr>
          <w:rFonts w:eastAsia="宋体" w:hint="eastAsia"/>
          <w:lang w:eastAsia="zh-CN"/>
        </w:rPr>
      </w:pPr>
      <w:r>
        <w:rPr>
          <w:rFonts w:ascii="宋体" w:eastAsia="宋体" w:cs="宋体"/>
          <w:sz w:val="31"/>
          <w:szCs w:val="31"/>
        </w:rPr>
        <w:t>第四部分</w:t>
      </w:r>
      <w:r>
        <w:rPr>
          <w:rFonts w:ascii="宋体" w:eastAsia="宋体" w:cs="宋体"/>
          <w:spacing w:val="41"/>
          <w:sz w:val="31"/>
          <w:szCs w:val="31"/>
        </w:rPr>
        <w:t xml:space="preserve">  </w:t>
      </w:r>
      <w:r>
        <w:rPr>
          <w:rFonts w:ascii="宋体" w:eastAsia="宋体" w:cs="宋体"/>
          <w:sz w:val="31"/>
          <w:szCs w:val="31"/>
        </w:rPr>
        <w:t>名词解释</w:t>
      </w:r>
      <w:r>
        <w:tab/>
      </w:r>
      <w:r>
        <w:rPr>
          <w:rFonts w:ascii="Arial" w:eastAsia="Arial" w:cs="Arial" w:hAnsi="Arial"/>
          <w:sz w:val="31"/>
          <w:szCs w:val="31"/>
        </w:rPr>
        <w:t>2</w:t>
      </w:r>
      <w:r>
        <w:rPr>
          <w:rFonts w:ascii="Arial" w:cs="Arial" w:hAnsi="Arial"/>
          <w:sz w:val="31"/>
          <w:szCs w:val="31"/>
          <w:lang w:val="en-US" w:eastAsia="zh-CN"/>
        </w:rPr>
        <w:t>7</w:t>
      </w:r>
    </w:p>
    <w:p>
      <w:pPr>
        <w:sectPr>
          <w:pgSz w:w="11910" w:h="16840"/>
          <w:pgMar w:top="689" w:right="605" w:bottom="895" w:left="804" w:header="0" w:footer="0" w:gutter="0"/>
          <w:docGrid w:linePitch="312" w:charSpace="0"/>
        </w:sectPr>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318" w:lineRule="exact"/>
        <w:ind w:left="0" w:right="0"/>
      </w:pPr>
    </w:p>
    <w:p>
      <w:pPr>
        <w:pStyle w:val="19"/>
        <w:spacing w:before="0" w:after="0" w:line="240" w:lineRule="auto"/>
        <w:ind w:left="1188" w:right="0" w:firstLine="0"/>
        <w:jc w:val="center"/>
        <w:rPr>
          <w:rFonts w:ascii="宋体" w:eastAsia="宋体" w:cs="宋体"/>
          <w:spacing w:val="-2"/>
          <w:sz w:val="72"/>
          <w:szCs w:val="72"/>
        </w:rPr>
      </w:pPr>
      <w:r>
        <w:rPr>
          <w:rFonts w:ascii="宋体" w:eastAsia="宋体" w:cs="宋体"/>
          <w:sz w:val="72"/>
          <w:szCs w:val="72"/>
        </w:rPr>
        <w:t>第一部分</w:t>
      </w:r>
      <w:r>
        <w:rPr>
          <w:rFonts w:ascii="宋体" w:eastAsia="宋体" w:cs="宋体"/>
          <w:spacing w:val="-2"/>
          <w:sz w:val="72"/>
          <w:szCs w:val="72"/>
        </w:rPr>
        <w:t xml:space="preserve">  </w:t>
      </w:r>
    </w:p>
    <w:p>
      <w:pPr>
        <w:pStyle w:val="19"/>
        <w:spacing w:before="0" w:after="0" w:line="240" w:lineRule="auto"/>
        <w:ind w:left="1188" w:right="0" w:firstLine="0"/>
        <w:jc w:val="center"/>
      </w:pPr>
      <w:r>
        <w:rPr>
          <w:rFonts w:ascii="宋体" w:eastAsia="宋体" w:cs="宋体"/>
          <w:spacing w:val="-2"/>
          <w:sz w:val="72"/>
          <w:szCs w:val="72"/>
        </w:rPr>
        <w:t>额尔古纳</w:t>
      </w:r>
      <w:r>
        <w:rPr>
          <w:rFonts w:ascii="宋体" w:eastAsia="宋体" w:cs="宋体"/>
          <w:sz w:val="72"/>
          <w:szCs w:val="72"/>
        </w:rPr>
        <w:t>海关概况</w:t>
      </w:r>
    </w:p>
    <w:p>
      <w:pPr>
        <w:sectPr>
          <w:footerReference w:type="default" r:id="rId2"/>
          <w:footerReference w:type="even" r:id="rId3"/>
          <w:pgSz w:w="11910" w:h="16840"/>
          <w:pgMar w:top="689" w:right="605" w:bottom="964" w:left="804" w:header="0" w:footer="964" w:gutter="0"/>
          <w:pgNumType w:start="1"/>
          <w:docGrid w:linePitch="312" w:charSpace="0"/>
        </w:sectPr>
      </w:pPr>
    </w:p>
    <w:p>
      <w:pPr>
        <w:spacing w:before="0" w:after="0" w:line="200" w:lineRule="exact"/>
        <w:ind w:left="0" w:right="0"/>
      </w:pPr>
    </w:p>
    <w:p>
      <w:pPr>
        <w:spacing w:before="0" w:after="0" w:line="343" w:lineRule="exact"/>
        <w:ind w:left="0" w:right="0"/>
      </w:pPr>
    </w:p>
    <w:p>
      <w:pPr>
        <w:pStyle w:val="19"/>
        <w:numPr>
          <w:ilvl w:val="3"/>
          <w:numId w:val="1"/>
        </w:numPr>
        <w:tabs>
          <w:tab w:val="left" w:pos="1759"/>
        </w:tabs>
        <w:spacing w:line="360" w:lineRule="auto"/>
        <w:ind w:left="1758" w:hanging="643"/>
      </w:pPr>
      <w:r>
        <w:rPr>
          <w:rFonts w:ascii="宋体" w:eastAsia="宋体" w:cs="宋体"/>
          <w:spacing w:val="7"/>
          <w:sz w:val="31"/>
          <w:szCs w:val="31"/>
        </w:rPr>
        <w:t>部门职责</w:t>
      </w:r>
    </w:p>
    <w:p>
      <w:pPr>
        <w:pStyle w:val="19"/>
        <w:spacing w:before="0" w:after="0" w:line="360" w:lineRule="auto"/>
        <w:ind w:left="492" w:right="1148" w:firstLine="638"/>
      </w:pPr>
      <w:r>
        <w:rPr>
          <w:rFonts w:ascii="宋体" w:eastAsia="宋体" w:cs="宋体"/>
          <w:spacing w:val="19"/>
          <w:sz w:val="31"/>
          <w:szCs w:val="31"/>
        </w:rPr>
        <w:t>额尔古纳海关是满洲里海关隶属机构，</w:t>
      </w:r>
      <w:r>
        <w:rPr>
          <w:rFonts w:ascii="宋体" w:eastAsia="宋体" w:cs="宋体"/>
          <w:spacing w:val="18"/>
          <w:sz w:val="31"/>
          <w:szCs w:val="31"/>
        </w:rPr>
        <w:t>为正处级。依据《中华人民</w:t>
      </w:r>
      <w:r>
        <w:rPr>
          <w:rFonts w:ascii="宋体" w:eastAsia="宋体" w:cs="宋体"/>
          <w:spacing w:val="10"/>
          <w:sz w:val="31"/>
          <w:szCs w:val="31"/>
        </w:rPr>
        <w:t>共和国海关法》等有关法律法规履</w:t>
      </w:r>
      <w:r>
        <w:rPr>
          <w:rFonts w:ascii="宋体" w:eastAsia="宋体" w:cs="宋体"/>
          <w:spacing w:val="9"/>
          <w:sz w:val="31"/>
          <w:szCs w:val="31"/>
        </w:rPr>
        <w:t>行下列职责：</w:t>
      </w:r>
    </w:p>
    <w:p>
      <w:pPr>
        <w:pStyle w:val="19"/>
        <w:spacing w:before="90" w:after="0" w:line="324" w:lineRule="auto"/>
        <w:ind w:left="487" w:right="1148" w:firstLine="643"/>
      </w:pPr>
      <w:r>
        <w:rPr>
          <w:rFonts w:ascii="Times New Roman" w:eastAsia="Times New Roman" w:cs="Times New Roman" w:hAnsi="Times New Roman"/>
          <w:spacing w:val="8"/>
          <w:sz w:val="31"/>
          <w:szCs w:val="31"/>
        </w:rPr>
        <w:t>1.</w:t>
      </w:r>
      <w:r>
        <w:rPr>
          <w:rFonts w:ascii="Times New Roman" w:eastAsia="宋体" w:cs="Times New Roman" w:hAnsi="Times New Roman"/>
          <w:spacing w:val="8"/>
          <w:sz w:val="31"/>
          <w:szCs w:val="31"/>
        </w:rPr>
        <w:t>负责实施黑山头口岸和室韦口岸出入境人员卫生检疫、传染病监测、核生化有害因子监测、口岸病媒生物监测、口岸卫生监督和口岸传染病的预防与控制工作。</w:t>
      </w:r>
    </w:p>
    <w:p>
      <w:pPr>
        <w:pStyle w:val="19"/>
        <w:spacing w:before="90" w:after="0" w:line="329" w:lineRule="auto"/>
        <w:ind w:left="487" w:right="1148" w:firstLine="643"/>
      </w:pPr>
      <w:r>
        <w:rPr>
          <w:rFonts w:ascii="Times New Roman" w:eastAsia="Times New Roman" w:cs="Times New Roman" w:hAnsi="Times New Roman"/>
          <w:spacing w:val="3"/>
          <w:sz w:val="31"/>
          <w:szCs w:val="31"/>
        </w:rPr>
        <w:t>2.</w:t>
      </w:r>
      <w:r>
        <w:rPr>
          <w:rFonts w:ascii="Times New Roman" w:eastAsia="宋体" w:cs="Times New Roman" w:hAnsi="Times New Roman"/>
          <w:spacing w:val="3"/>
          <w:sz w:val="31"/>
          <w:szCs w:val="31"/>
        </w:rPr>
        <w:t>负责黑山头口岸和室韦口岸出入境动植物及其产品和其它检疫物的检验检疫与监督管理，负责口岸出入境旅客携带物查验，负责动植物疫情监测、调查等工作，实施动植物疫情的紧急预防措施。</w:t>
      </w:r>
    </w:p>
    <w:p>
      <w:pPr>
        <w:pStyle w:val="19"/>
        <w:spacing w:before="84" w:after="0" w:line="324" w:lineRule="auto"/>
        <w:ind w:left="487" w:right="1052" w:firstLine="638"/>
      </w:pPr>
      <w:r>
        <w:rPr>
          <w:rFonts w:ascii="Times New Roman" w:eastAsia="Times New Roman" w:cs="Times New Roman" w:hAnsi="Times New Roman"/>
          <w:spacing w:val="8"/>
          <w:sz w:val="31"/>
          <w:szCs w:val="31"/>
        </w:rPr>
        <w:t>3.</w:t>
      </w:r>
      <w:r>
        <w:rPr>
          <w:rFonts w:ascii="Times New Roman" w:eastAsia="宋体" w:cs="Times New Roman" w:hAnsi="Times New Roman"/>
          <w:spacing w:val="8"/>
          <w:sz w:val="31"/>
          <w:szCs w:val="31"/>
        </w:rPr>
        <w:t>负责实施黑山头口岸和室韦口岸进出口商品检验、业务统计数据的收集、整理、上报工作及业务的咨询解答和初审受理工作。</w:t>
      </w:r>
    </w:p>
    <w:p>
      <w:pPr>
        <w:pStyle w:val="19"/>
        <w:spacing w:before="133" w:after="0" w:line="324" w:lineRule="auto"/>
        <w:ind w:left="487" w:right="1148" w:firstLine="643"/>
      </w:pPr>
      <w:r>
        <w:rPr>
          <w:rFonts w:ascii="Times New Roman" w:eastAsia="Times New Roman" w:cs="Times New Roman" w:hAnsi="Times New Roman"/>
          <w:spacing w:val="8"/>
          <w:sz w:val="31"/>
          <w:szCs w:val="31"/>
        </w:rPr>
        <w:t>4.</w:t>
      </w:r>
      <w:r>
        <w:rPr>
          <w:rFonts w:ascii="Times New Roman" w:eastAsia="宋体" w:cs="Times New Roman" w:hAnsi="Times New Roman"/>
          <w:spacing w:val="8"/>
          <w:sz w:val="31"/>
          <w:szCs w:val="31"/>
        </w:rPr>
        <w:t>负责实施黑山头口岸和室韦口岸出入境交通运载工具和集装箱及容器的卫生监督、检疫监督和有关的适载检验、鉴定，负责出入境交通运载工具、集装箱、包装物及铺垫材料和货物的卫生除害处理的管理工作。</w:t>
      </w:r>
    </w:p>
    <w:p>
      <w:pPr>
        <w:pStyle w:val="19"/>
        <w:spacing w:before="130" w:line="324" w:lineRule="auto"/>
        <w:ind w:left="492" w:right="936" w:firstLine="638"/>
      </w:pPr>
      <w:r>
        <w:rPr>
          <w:rFonts w:ascii="Times New Roman" w:eastAsia="Times New Roman" w:cs="Times New Roman" w:hAnsi="Times New Roman"/>
          <w:spacing w:val="6"/>
          <w:sz w:val="31"/>
          <w:szCs w:val="31"/>
        </w:rPr>
        <w:t>5.</w:t>
      </w:r>
      <w:r>
        <w:rPr>
          <w:rFonts w:ascii="Times New Roman" w:eastAsia="宋体" w:cs="Times New Roman" w:hAnsi="Times New Roman"/>
          <w:spacing w:val="6"/>
          <w:sz w:val="31"/>
          <w:szCs w:val="31"/>
        </w:rPr>
        <w:t>负责黑山头口岸中俄互市贸易区进出境运输工具及商品、进出境边民行李物品及出区边民购买出区商品的监管及进出区食品安全质量检验、监督。</w:t>
      </w:r>
    </w:p>
    <w:p>
      <w:pPr>
        <w:sectPr>
          <w:pgSz w:w="11910" w:h="16840"/>
          <w:pgMar w:top="689" w:right="605" w:bottom="895" w:left="804" w:header="0" w:footer="0" w:gutter="0"/>
          <w:docGrid w:linePitch="312" w:charSpace="0"/>
        </w:sectPr>
      </w:pPr>
    </w:p>
    <w:p>
      <w:pPr>
        <w:spacing w:before="0" w:after="0" w:line="310" w:lineRule="exact"/>
        <w:ind w:left="0" w:right="0"/>
      </w:pPr>
    </w:p>
    <w:p>
      <w:pPr>
        <w:pStyle w:val="19"/>
        <w:spacing w:before="0" w:after="0" w:line="319" w:lineRule="auto"/>
        <w:ind w:left="650" w:right="893" w:firstLine="638"/>
      </w:pPr>
      <w:r>
        <w:rPr>
          <w:rFonts w:ascii="Times New Roman" w:eastAsia="Times New Roman" w:cs="Times New Roman" w:hAnsi="Times New Roman"/>
          <w:spacing w:val="3"/>
          <w:sz w:val="31"/>
          <w:szCs w:val="31"/>
        </w:rPr>
        <w:t>6.</w:t>
      </w:r>
      <w:r>
        <w:rPr>
          <w:rFonts w:ascii="Times New Roman" w:eastAsia="宋体" w:cs="Times New Roman" w:hAnsi="Times New Roman"/>
          <w:spacing w:val="3"/>
          <w:sz w:val="31"/>
          <w:szCs w:val="31"/>
        </w:rPr>
        <w:t>负责办理一体化通关、转关运输、暂时进出境货物的现场接单、验放，办理进出口货物征补税、保证金征收、税费打印、核销，办理报关单受理、审核、修撤、理单、数据采集、相关部门的联系反馈处置等工作。</w:t>
      </w:r>
    </w:p>
    <w:p>
      <w:pPr>
        <w:pStyle w:val="19"/>
        <w:spacing w:before="0" w:after="0" w:line="240" w:lineRule="auto"/>
        <w:ind w:left="1288" w:right="0" w:firstLine="0"/>
      </w:pPr>
      <w:r>
        <w:rPr>
          <w:rFonts w:ascii="Times New Roman" w:eastAsia="Times New Roman" w:cs="Times New Roman" w:hAnsi="Times New Roman"/>
          <w:spacing w:val="3"/>
          <w:sz w:val="31"/>
          <w:szCs w:val="31"/>
        </w:rPr>
        <w:t>7.</w:t>
      </w:r>
      <w:r>
        <w:rPr>
          <w:rFonts w:ascii="Times New Roman" w:eastAsia="宋体" w:cs="Times New Roman" w:hAnsi="Times New Roman"/>
          <w:spacing w:val="3"/>
          <w:sz w:val="31"/>
          <w:szCs w:val="31"/>
        </w:rPr>
        <w:t>负责党的基层组织建设和干部队伍建设。</w:t>
      </w:r>
    </w:p>
    <w:p>
      <w:pPr>
        <w:spacing w:before="0" w:after="0" w:line="186" w:lineRule="exact"/>
        <w:ind w:left="0" w:right="0"/>
      </w:pPr>
    </w:p>
    <w:p>
      <w:pPr>
        <w:pStyle w:val="19"/>
        <w:numPr>
          <w:ilvl w:val="3"/>
          <w:numId w:val="1"/>
        </w:numPr>
        <w:tabs>
          <w:tab w:val="left" w:pos="2076"/>
        </w:tabs>
        <w:spacing w:before="0" w:after="0" w:line="240" w:lineRule="auto"/>
        <w:ind w:left="2076" w:right="0" w:hanging="638"/>
      </w:pPr>
      <w:r>
        <w:rPr>
          <w:rFonts w:ascii="宋体" w:eastAsia="宋体" w:cs="宋体"/>
          <w:spacing w:val="7"/>
          <w:sz w:val="31"/>
          <w:szCs w:val="31"/>
        </w:rPr>
        <w:t>机构设置</w:t>
      </w:r>
    </w:p>
    <w:p>
      <w:pPr>
        <w:spacing w:before="0" w:after="0" w:line="194" w:lineRule="exact"/>
        <w:ind w:left="0" w:right="0"/>
      </w:pPr>
    </w:p>
    <w:p>
      <w:pPr>
        <w:pStyle w:val="19"/>
        <w:spacing w:before="0" w:after="0" w:line="324" w:lineRule="auto"/>
        <w:ind w:left="780" w:right="1181" w:firstLine="638"/>
        <w:rPr>
          <w:rFonts w:ascii="宋体" w:eastAsia="宋体" w:cs="宋体"/>
          <w:spacing w:val="8"/>
          <w:sz w:val="31"/>
          <w:szCs w:val="31"/>
        </w:rPr>
      </w:pPr>
      <w:r>
        <w:rPr>
          <w:rFonts w:ascii="宋体" w:eastAsia="宋体" w:cs="宋体"/>
          <w:spacing w:val="8"/>
          <w:sz w:val="31"/>
          <w:szCs w:val="31"/>
        </w:rPr>
        <w:t>额尔古纳海关现有4个内设科室，包括：办公室（党委组织宣传部）、综合业务科、监管一科、监管二科。</w:t>
      </w:r>
    </w:p>
    <w:p>
      <w:pPr>
        <w:pStyle w:val="19"/>
        <w:spacing w:before="78" w:after="0" w:line="326" w:lineRule="auto"/>
        <w:ind w:left="780" w:right="1181" w:firstLine="638"/>
      </w:pPr>
      <w:r>
        <w:rPr>
          <w:rFonts w:ascii="宋体" w:eastAsia="宋体" w:cs="宋体"/>
          <w:spacing w:val="8"/>
          <w:sz w:val="31"/>
          <w:szCs w:val="31"/>
        </w:rPr>
        <w:t>纳入额尔古纳海关202</w:t>
      </w:r>
      <w:r>
        <w:rPr>
          <w:rFonts w:cs="宋体"/>
          <w:spacing w:val="8"/>
          <w:sz w:val="31"/>
          <w:szCs w:val="31"/>
          <w:lang w:val="en-US" w:eastAsia="zh-CN"/>
        </w:rPr>
        <w:t>4</w:t>
      </w:r>
      <w:r>
        <w:rPr>
          <w:rFonts w:ascii="宋体" w:eastAsia="宋体" w:cs="宋体"/>
          <w:spacing w:val="8"/>
          <w:sz w:val="31"/>
          <w:szCs w:val="31"/>
        </w:rPr>
        <w:t>年部门决算编制范围的单位（含独立编报部门决算的单户）详细情况见下表：</w:t>
      </w:r>
    </w:p>
    <w:p>
      <w:pPr>
        <w:spacing w:before="0" w:after="0" w:line="200" w:lineRule="exact"/>
        <w:ind w:left="0" w:right="0"/>
      </w:pPr>
    </w:p>
    <w:p>
      <w:pPr>
        <w:spacing w:before="0" w:after="0" w:line="384" w:lineRule="exact"/>
        <w:ind w:left="0" w:right="0"/>
      </w:pPr>
    </w:p>
    <w:tbl>
      <w:tblPr>
        <w:jc w:val="left"/>
        <w:tblInd w:w="886"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1005"/>
        <w:gridCol w:w="2908"/>
        <w:gridCol w:w="1022"/>
        <w:gridCol w:w="3357"/>
      </w:tblGrid>
      <w:tr>
        <w:trPr>
          <w:trHeight w:hRule="exact" w:val="542"/>
        </w:trPr>
        <w:tc>
          <w:tcPr>
            <w:tcW w:w="1005" w:type="dxa"/>
            <w:tcBorders>
              <w:top w:val="single" w:sz="6" w:space="0" w:color="000000"/>
              <w:left w:val="single" w:sz="6" w:space="0" w:color="000000"/>
              <w:bottom w:val="single" w:sz="6" w:space="0" w:color="000000"/>
              <w:right w:val="single" w:sz="6" w:space="0" w:color="000000"/>
            </w:tcBorders>
          </w:tcPr>
          <w:p>
            <w:pPr>
              <w:spacing w:before="158" w:after="0" w:line="240" w:lineRule="auto"/>
              <w:ind w:left="291" w:right="0" w:firstLine="0"/>
            </w:pPr>
            <w:r>
              <w:rPr>
                <w:rFonts w:ascii="宋体" w:eastAsia="宋体" w:cs="宋体"/>
                <w:spacing w:val="-2"/>
                <w:sz w:val="19"/>
                <w:szCs w:val="19"/>
              </w:rPr>
              <w:t>序号</w:t>
            </w:r>
          </w:p>
        </w:tc>
        <w:tc>
          <w:tcPr>
            <w:tcW w:w="2908" w:type="dxa"/>
            <w:tcBorders>
              <w:top w:val="single" w:sz="6" w:space="0" w:color="000000"/>
              <w:left w:val="single" w:sz="6" w:space="0" w:color="000000"/>
              <w:bottom w:val="single" w:sz="6" w:space="0" w:color="000000"/>
              <w:right w:val="single" w:sz="6" w:space="0" w:color="000000"/>
            </w:tcBorders>
          </w:tcPr>
          <w:p>
            <w:pPr>
              <w:spacing w:before="158" w:after="0" w:line="240" w:lineRule="auto"/>
              <w:ind w:left="1043" w:right="0" w:firstLine="0"/>
            </w:pPr>
            <w:r>
              <w:rPr>
                <w:rFonts w:ascii="宋体" w:eastAsia="宋体" w:cs="宋体"/>
                <w:spacing w:val="6"/>
                <w:sz w:val="19"/>
                <w:szCs w:val="19"/>
              </w:rPr>
              <w:t>单位</w:t>
            </w:r>
            <w:r>
              <w:rPr>
                <w:rFonts w:ascii="宋体" w:eastAsia="宋体" w:cs="宋体"/>
                <w:spacing w:val="4"/>
                <w:sz w:val="19"/>
                <w:szCs w:val="19"/>
              </w:rPr>
              <w:t>名称</w:t>
            </w:r>
          </w:p>
        </w:tc>
        <w:tc>
          <w:tcPr>
            <w:tcW w:w="1022" w:type="dxa"/>
            <w:tcBorders>
              <w:top w:val="single" w:sz="6" w:space="0" w:color="000000"/>
              <w:left w:val="single" w:sz="6" w:space="0" w:color="000000"/>
              <w:bottom w:val="single" w:sz="6" w:space="0" w:color="000000"/>
              <w:right w:val="single" w:sz="6" w:space="0" w:color="000000"/>
            </w:tcBorders>
          </w:tcPr>
          <w:p>
            <w:pPr>
              <w:spacing w:before="158" w:after="0" w:line="240" w:lineRule="auto"/>
              <w:ind w:left="299" w:right="0" w:firstLine="0"/>
            </w:pPr>
            <w:r>
              <w:rPr>
                <w:rFonts w:ascii="宋体" w:eastAsia="宋体" w:cs="宋体"/>
                <w:sz w:val="19"/>
                <w:szCs w:val="19"/>
              </w:rPr>
              <w:t>序号</w:t>
            </w:r>
          </w:p>
        </w:tc>
        <w:tc>
          <w:tcPr>
            <w:tcW w:w="3357" w:type="dxa"/>
            <w:tcBorders>
              <w:top w:val="single" w:sz="6" w:space="0" w:color="000000"/>
              <w:left w:val="single" w:sz="6" w:space="0" w:color="000000"/>
              <w:bottom w:val="single" w:sz="6" w:space="0" w:color="000000"/>
              <w:right w:val="single" w:sz="6" w:space="0" w:color="000000"/>
            </w:tcBorders>
          </w:tcPr>
          <w:p>
            <w:pPr>
              <w:spacing w:before="158" w:after="0" w:line="240" w:lineRule="auto"/>
              <w:ind w:left="1264" w:right="0" w:firstLine="0"/>
            </w:pPr>
            <w:r>
              <w:rPr>
                <w:rFonts w:ascii="宋体" w:eastAsia="宋体" w:cs="宋体"/>
                <w:spacing w:val="7"/>
                <w:sz w:val="19"/>
                <w:szCs w:val="19"/>
              </w:rPr>
              <w:t>单</w:t>
            </w:r>
            <w:r>
              <w:rPr>
                <w:rFonts w:ascii="宋体" w:eastAsia="宋体" w:cs="宋体"/>
                <w:spacing w:val="6"/>
                <w:sz w:val="19"/>
                <w:szCs w:val="19"/>
              </w:rPr>
              <w:t>位名称</w:t>
            </w:r>
          </w:p>
        </w:tc>
      </w:tr>
      <w:tr>
        <w:trPr>
          <w:trHeight w:hRule="exact" w:val="360"/>
        </w:trPr>
        <w:tc>
          <w:tcPr>
            <w:tcW w:w="1005" w:type="dxa"/>
            <w:tcBorders>
              <w:top w:val="single" w:sz="6" w:space="0" w:color="000000"/>
              <w:left w:val="single" w:sz="6" w:space="0" w:color="000000"/>
              <w:bottom w:val="single" w:sz="6" w:space="0" w:color="000000"/>
              <w:right w:val="single" w:sz="6" w:space="0" w:color="000000"/>
            </w:tcBorders>
          </w:tcPr>
          <w:p>
            <w:pPr>
              <w:spacing w:before="64" w:after="0" w:line="240" w:lineRule="auto"/>
              <w:ind w:left="440" w:right="0" w:firstLine="0"/>
            </w:pPr>
            <w:r>
              <w:rPr>
                <w:rFonts w:ascii="Times New Roman" w:eastAsia="Times New Roman" w:cs="Times New Roman" w:hAnsi="Times New Roman"/>
                <w:spacing w:val="-14"/>
                <w:sz w:val="19"/>
                <w:szCs w:val="19"/>
              </w:rPr>
              <w:t>1</w:t>
            </w:r>
          </w:p>
        </w:tc>
        <w:tc>
          <w:tcPr>
            <w:tcW w:w="2908" w:type="dxa"/>
            <w:tcBorders>
              <w:top w:val="single" w:sz="6" w:space="0" w:color="000000"/>
              <w:left w:val="single" w:sz="6" w:space="0" w:color="000000"/>
              <w:bottom w:val="single" w:sz="6" w:space="0" w:color="000000"/>
              <w:right w:val="single" w:sz="6" w:space="0" w:color="000000"/>
            </w:tcBorders>
          </w:tcPr>
          <w:p>
            <w:pPr>
              <w:spacing w:before="67" w:after="0" w:line="240" w:lineRule="auto"/>
              <w:ind w:left="97" w:right="0" w:firstLine="0"/>
            </w:pPr>
            <w:r>
              <w:rPr>
                <w:rFonts w:ascii="宋体" w:eastAsia="宋体" w:cs="宋体"/>
                <w:spacing w:val="7"/>
                <w:sz w:val="19"/>
                <w:szCs w:val="19"/>
              </w:rPr>
              <w:t>额尔古纳海关</w:t>
            </w:r>
          </w:p>
        </w:tc>
        <w:tc>
          <w:tcPr>
            <w:tcW w:w="1022" w:type="dxa"/>
            <w:tcBorders>
              <w:top w:val="single" w:sz="6" w:space="0" w:color="000000"/>
              <w:left w:val="single" w:sz="6" w:space="0" w:color="000000"/>
              <w:bottom w:val="single" w:sz="6" w:space="0" w:color="000000"/>
              <w:right w:val="single" w:sz="6" w:space="0" w:color="000000"/>
            </w:tcBorders>
          </w:tcPr>
          <w:p>
            <w:pPr>
              <w:spacing w:before="64" w:after="0" w:line="240" w:lineRule="auto"/>
              <w:ind w:left="400" w:right="0" w:firstLine="0"/>
            </w:pPr>
            <w:r>
              <w:rPr>
                <w:rFonts w:ascii="Times New Roman" w:eastAsia="Times New Roman" w:cs="Times New Roman" w:hAnsi="Times New Roman"/>
                <w:spacing w:val="-4"/>
                <w:sz w:val="19"/>
                <w:szCs w:val="19"/>
              </w:rPr>
              <w:t>4</w:t>
            </w:r>
          </w:p>
        </w:tc>
        <w:tc>
          <w:tcPr>
            <w:tcW w:w="3357" w:type="dxa"/>
            <w:tcBorders>
              <w:top w:val="single" w:sz="6" w:space="0" w:color="000000"/>
              <w:left w:val="single" w:sz="6" w:space="0" w:color="000000"/>
              <w:bottom w:val="single" w:sz="6" w:space="0" w:color="000000"/>
              <w:right w:val="single" w:sz="6" w:space="0" w:color="000000"/>
            </w:tcBorders>
          </w:tcPr>
          <w:p>
            <w:pPr>
              <w:spacing w:before="67" w:after="0" w:line="240" w:lineRule="auto"/>
              <w:ind w:left="93" w:right="0" w:firstLine="0"/>
            </w:pPr>
          </w:p>
        </w:tc>
      </w:tr>
      <w:tr>
        <w:trPr>
          <w:trHeight w:hRule="exact" w:val="360"/>
        </w:trPr>
        <w:tc>
          <w:tcPr>
            <w:tcW w:w="1005" w:type="dxa"/>
            <w:tcBorders>
              <w:top w:val="single" w:sz="6" w:space="0" w:color="000000"/>
              <w:left w:val="single" w:sz="6" w:space="0" w:color="000000"/>
              <w:bottom w:val="single" w:sz="6" w:space="0" w:color="000000"/>
              <w:right w:val="single" w:sz="6" w:space="0" w:color="000000"/>
            </w:tcBorders>
          </w:tcPr>
          <w:p>
            <w:pPr>
              <w:spacing w:before="64" w:after="0" w:line="240" w:lineRule="auto"/>
              <w:ind w:left="440" w:right="0" w:firstLine="0"/>
            </w:pPr>
            <w:r>
              <w:rPr>
                <w:rFonts w:ascii="Times New Roman" w:eastAsia="Times New Roman" w:cs="Times New Roman" w:hAnsi="Times New Roman"/>
                <w:spacing w:val="-14"/>
                <w:sz w:val="19"/>
                <w:szCs w:val="19"/>
              </w:rPr>
              <w:t>2</w:t>
            </w:r>
          </w:p>
        </w:tc>
        <w:tc>
          <w:tcPr>
            <w:tcW w:w="2908" w:type="dxa"/>
            <w:tcBorders>
              <w:top w:val="single" w:sz="6" w:space="0" w:color="000000"/>
              <w:left w:val="single" w:sz="6" w:space="0" w:color="000000"/>
              <w:bottom w:val="single" w:sz="6" w:space="0" w:color="000000"/>
              <w:right w:val="single" w:sz="6" w:space="0" w:color="000000"/>
            </w:tcBorders>
          </w:tcPr>
          <w:p>
            <w:pPr>
              <w:spacing w:before="67" w:after="0" w:line="240" w:lineRule="auto"/>
              <w:ind w:left="97" w:right="0" w:firstLine="0"/>
            </w:pPr>
          </w:p>
        </w:tc>
        <w:tc>
          <w:tcPr>
            <w:tcW w:w="1022" w:type="dxa"/>
            <w:tcBorders>
              <w:top w:val="single" w:sz="6" w:space="0" w:color="000000"/>
              <w:left w:val="single" w:sz="6" w:space="0" w:color="000000"/>
              <w:bottom w:val="single" w:sz="6" w:space="0" w:color="000000"/>
              <w:right w:val="single" w:sz="6" w:space="0" w:color="000000"/>
            </w:tcBorders>
          </w:tcPr>
          <w:p>
            <w:pPr>
              <w:spacing w:before="64" w:after="0" w:line="240" w:lineRule="auto"/>
              <w:ind w:left="400" w:right="0" w:firstLine="0"/>
            </w:pPr>
            <w:r>
              <w:rPr>
                <w:rFonts w:ascii="Times New Roman" w:eastAsia="Times New Roman" w:cs="Times New Roman" w:hAnsi="Times New Roman"/>
                <w:spacing w:val="-4"/>
                <w:sz w:val="19"/>
                <w:szCs w:val="19"/>
              </w:rPr>
              <w:t>5</w:t>
            </w:r>
          </w:p>
        </w:tc>
        <w:tc>
          <w:tcPr>
            <w:tcW w:w="3357" w:type="dxa"/>
            <w:tcBorders>
              <w:top w:val="single" w:sz="6" w:space="0" w:color="000000"/>
              <w:left w:val="single" w:sz="6" w:space="0" w:color="000000"/>
              <w:bottom w:val="single" w:sz="6" w:space="0" w:color="000000"/>
              <w:right w:val="single" w:sz="6" w:space="0" w:color="000000"/>
            </w:tcBorders>
          </w:tcPr>
          <w:p>
            <w:pPr>
              <w:spacing w:before="67" w:after="0" w:line="240" w:lineRule="auto"/>
              <w:ind w:left="93" w:right="0" w:firstLine="0"/>
            </w:pPr>
          </w:p>
        </w:tc>
      </w:tr>
      <w:tr>
        <w:trPr>
          <w:trHeight w:hRule="exact" w:val="360"/>
        </w:trPr>
        <w:tc>
          <w:tcPr>
            <w:tcW w:w="1005" w:type="dxa"/>
            <w:tcBorders>
              <w:top w:val="single" w:sz="6" w:space="0" w:color="000000"/>
              <w:left w:val="single" w:sz="6" w:space="0" w:color="000000"/>
              <w:bottom w:val="single" w:sz="6" w:space="0" w:color="000000"/>
              <w:right w:val="single" w:sz="6" w:space="0" w:color="000000"/>
            </w:tcBorders>
          </w:tcPr>
          <w:p>
            <w:pPr>
              <w:spacing w:before="64" w:after="0" w:line="240" w:lineRule="auto"/>
              <w:ind w:left="440" w:right="0" w:firstLine="0"/>
            </w:pPr>
            <w:r>
              <w:rPr>
                <w:rFonts w:ascii="Times New Roman" w:eastAsia="Times New Roman" w:cs="Times New Roman" w:hAnsi="Times New Roman"/>
                <w:spacing w:val="-14"/>
                <w:sz w:val="19"/>
                <w:szCs w:val="19"/>
              </w:rPr>
              <w:t>3</w:t>
            </w:r>
          </w:p>
        </w:tc>
        <w:tc>
          <w:tcPr>
            <w:tcW w:w="2908" w:type="dxa"/>
            <w:tcBorders>
              <w:top w:val="single" w:sz="6" w:space="0" w:color="000000"/>
              <w:left w:val="single" w:sz="6" w:space="0" w:color="000000"/>
              <w:bottom w:val="single" w:sz="6" w:space="0" w:color="000000"/>
              <w:right w:val="single" w:sz="6" w:space="0" w:color="000000"/>
            </w:tcBorders>
          </w:tcPr>
          <w:p>
            <w:pPr>
              <w:spacing w:before="67" w:after="0" w:line="240" w:lineRule="auto"/>
              <w:ind w:left="97" w:right="0" w:firstLine="0"/>
            </w:pPr>
          </w:p>
        </w:tc>
        <w:tc>
          <w:tcPr>
            <w:tcW w:w="1022" w:type="dxa"/>
            <w:tcBorders>
              <w:top w:val="single" w:sz="6" w:space="0" w:color="000000"/>
              <w:left w:val="single" w:sz="6" w:space="0" w:color="000000"/>
              <w:bottom w:val="single" w:sz="6" w:space="0" w:color="000000"/>
              <w:right w:val="single" w:sz="6" w:space="0" w:color="000000"/>
            </w:tcBorders>
          </w:tcPr>
          <w:p>
            <w:pPr>
              <w:spacing w:before="64" w:after="0" w:line="240" w:lineRule="auto"/>
              <w:ind w:left="400" w:right="0" w:firstLine="0"/>
            </w:pPr>
            <w:r>
              <w:rPr>
                <w:rFonts w:ascii="Times New Roman" w:eastAsia="Times New Roman" w:cs="Times New Roman" w:hAnsi="Times New Roman"/>
                <w:spacing w:val="-4"/>
                <w:sz w:val="19"/>
                <w:szCs w:val="19"/>
              </w:rPr>
              <w:t>6</w:t>
            </w:r>
          </w:p>
        </w:tc>
        <w:tc>
          <w:tcPr>
            <w:tcW w:w="3357" w:type="dxa"/>
            <w:tcBorders>
              <w:top w:val="single" w:sz="6" w:space="0" w:color="000000"/>
              <w:left w:val="single" w:sz="6" w:space="0" w:color="000000"/>
              <w:bottom w:val="single" w:sz="6" w:space="0" w:color="000000"/>
              <w:right w:val="single" w:sz="6" w:space="0" w:color="000000"/>
            </w:tcBorders>
          </w:tcPr>
          <w:p>
            <w:pPr>
              <w:spacing w:before="67" w:after="0" w:line="240" w:lineRule="auto"/>
              <w:ind w:left="93" w:right="0" w:firstLine="0"/>
            </w:pPr>
          </w:p>
        </w:tc>
      </w:tr>
    </w:tbl>
    <w:p>
      <w:pPr>
        <w:sectPr>
          <w:footerReference w:type="default" r:id="rId4"/>
          <w:footerReference w:type="even" r:id="rId5"/>
          <w:pgSz w:w="11910" w:h="16840"/>
          <w:pgMar w:top="689" w:right="605" w:bottom="964" w:left="804" w:header="0" w:footer="964" w:gutter="0"/>
          <w:docGrid w:linePitch="312" w:charSpace="0"/>
        </w:sectPr>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12" w:lineRule="exact"/>
        <w:ind w:left="0" w:right="0"/>
      </w:pPr>
    </w:p>
    <w:p>
      <w:pPr>
        <w:pStyle w:val="19"/>
        <w:spacing w:before="0" w:after="0" w:line="240" w:lineRule="auto"/>
        <w:ind w:left="3732" w:right="0" w:firstLine="0"/>
      </w:pPr>
      <w:r>
        <w:rPr>
          <w:rFonts w:ascii="宋体" w:eastAsia="宋体" w:cs="宋体"/>
          <w:spacing w:val="-2"/>
          <w:sz w:val="72"/>
          <w:szCs w:val="72"/>
        </w:rPr>
        <w:t>第二</w:t>
      </w:r>
      <w:r>
        <w:rPr>
          <w:rFonts w:ascii="宋体" w:eastAsia="宋体" w:cs="宋体"/>
          <w:sz w:val="72"/>
          <w:szCs w:val="72"/>
        </w:rPr>
        <w:t>部分</w:t>
      </w:r>
    </w:p>
    <w:p>
      <w:pPr>
        <w:spacing w:before="0" w:after="0" w:line="264" w:lineRule="exact"/>
        <w:ind w:left="0" w:right="0"/>
      </w:pPr>
    </w:p>
    <w:p>
      <w:pPr>
        <w:pStyle w:val="19"/>
        <w:spacing w:before="0" w:after="0" w:line="240" w:lineRule="auto"/>
        <w:ind w:left="1759" w:right="0" w:firstLine="0"/>
      </w:pPr>
      <w:r>
        <w:rPr>
          <w:rFonts w:ascii="宋体" w:eastAsia="宋体" w:cs="宋体"/>
          <w:sz w:val="72"/>
          <w:szCs w:val="72"/>
        </w:rPr>
        <w:t>2024年度部门决算表</w:t>
      </w:r>
    </w:p>
    <w:p>
      <w:pPr>
        <w:sectPr>
          <w:pgSz w:w="11910" w:h="16840"/>
          <w:pgMar w:top="689" w:right="605" w:bottom="964" w:left="804" w:header="0" w:footer="964" w:gutter="0"/>
          <w:docGrid w:linePitch="312" w:charSpace="0"/>
        </w:sectPr>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87" w:lineRule="exact"/>
        <w:ind w:left="0" w:right="0"/>
      </w:pPr>
    </w:p>
    <w:p>
      <w:pPr>
        <w:pStyle w:val="19"/>
        <w:spacing w:before="0" w:after="0" w:line="240" w:lineRule="auto"/>
        <w:ind w:left="4010" w:right="0" w:firstLine="0"/>
      </w:pPr>
      <w:r>
        <w:rPr>
          <w:rFonts w:ascii="宋体" w:eastAsia="宋体" w:cs="宋体"/>
          <w:spacing w:val="1"/>
          <w:sz w:val="28"/>
          <w:szCs w:val="28"/>
        </w:rPr>
        <w:t>收入支出决</w:t>
      </w:r>
      <w:r>
        <w:rPr>
          <w:rFonts w:ascii="宋体" w:eastAsia="宋体" w:cs="宋体"/>
          <w:sz w:val="28"/>
          <w:szCs w:val="28"/>
        </w:rPr>
        <w:t>算总表</w:t>
      </w:r>
    </w:p>
    <w:p>
      <w:pPr>
        <w:pStyle w:val="19"/>
        <w:tabs>
          <w:tab w:val="left" w:pos="8839"/>
        </w:tabs>
        <w:spacing w:before="61" w:after="0" w:line="240" w:lineRule="auto"/>
        <w:ind w:left="228" w:right="264" w:firstLine="9211"/>
      </w:pPr>
      <w:r>
        <w:rPr>
          <w:rFonts w:ascii="宋体" w:eastAsia="宋体" w:cs="宋体"/>
          <w:spacing w:val="6"/>
          <w:sz w:val="19"/>
          <w:szCs w:val="19"/>
        </w:rPr>
        <w:t>公开</w:t>
      </w:r>
      <w:r>
        <w:rPr>
          <w:rFonts w:ascii="宋体" w:eastAsia="宋体" w:cs="宋体"/>
          <w:spacing w:val="5"/>
          <w:sz w:val="19"/>
          <w:szCs w:val="19"/>
        </w:rPr>
        <w:t>01表</w:t>
      </w:r>
      <w:r>
        <w:rPr>
          <w:rFonts w:ascii="宋体" w:eastAsia="宋体" w:cs="宋体"/>
          <w:spacing w:val="9"/>
          <w:sz w:val="19"/>
          <w:szCs w:val="19"/>
        </w:rPr>
        <w:t>部门：额尔古纳海关</w:t>
      </w:r>
      <w:r>
        <w:tab/>
      </w:r>
      <w:r>
        <w:rPr>
          <w:rFonts w:ascii="宋体" w:eastAsia="宋体" w:cs="宋体"/>
          <w:spacing w:val="7"/>
          <w:sz w:val="19"/>
          <w:szCs w:val="19"/>
        </w:rPr>
        <w:t>金额单位：万元</w:t>
      </w:r>
    </w:p>
    <w:tbl>
      <w:tblPr>
        <w:jc w:val="left"/>
        <w:tblInd w:w="118"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2526"/>
        <w:gridCol w:w="547"/>
        <w:gridCol w:w="2069"/>
        <w:gridCol w:w="2769"/>
        <w:gridCol w:w="552"/>
        <w:gridCol w:w="1759"/>
      </w:tblGrid>
      <w:tr>
        <w:trPr>
          <w:trHeight w:hRule="exact" w:val="254"/>
        </w:trPr>
        <w:tc>
          <w:tcPr>
            <w:tcW w:w="5142" w:type="dxa"/>
            <w:gridSpan w:val="3"/>
            <w:tcBorders>
              <w:top w:val="single" w:sz="6" w:space="0" w:color="000000"/>
              <w:left w:val="single" w:sz="6" w:space="0" w:color="000000"/>
              <w:bottom w:val="single" w:sz="6" w:space="0" w:color="000000"/>
              <w:right w:val="single" w:sz="6" w:space="0" w:color="000000"/>
            </w:tcBorders>
          </w:tcPr>
          <w:p>
            <w:pPr>
              <w:spacing w:before="27" w:after="0" w:line="240" w:lineRule="auto"/>
              <w:ind w:left="2394" w:right="0" w:firstLine="0"/>
            </w:pPr>
            <w:r>
              <w:rPr>
                <w:rFonts w:ascii="宋体" w:eastAsia="宋体" w:cs="宋体"/>
                <w:spacing w:val="-3"/>
                <w:sz w:val="16"/>
                <w:szCs w:val="16"/>
              </w:rPr>
              <w:t>收入</w:t>
            </w:r>
          </w:p>
        </w:tc>
        <w:tc>
          <w:tcPr>
            <w:tcW w:w="5080" w:type="dxa"/>
            <w:gridSpan w:val="3"/>
            <w:tcBorders>
              <w:top w:val="single" w:sz="6" w:space="0" w:color="000000"/>
              <w:left w:val="single" w:sz="6" w:space="0" w:color="000000"/>
              <w:bottom w:val="single" w:sz="6" w:space="0" w:color="000000"/>
              <w:right w:val="single" w:sz="6" w:space="0" w:color="000000"/>
            </w:tcBorders>
          </w:tcPr>
          <w:p>
            <w:pPr>
              <w:spacing w:before="27" w:after="0" w:line="240" w:lineRule="auto"/>
              <w:ind w:left="2368" w:right="0" w:firstLine="0"/>
            </w:pPr>
            <w:r>
              <w:rPr>
                <w:rFonts w:ascii="宋体" w:eastAsia="宋体" w:cs="宋体"/>
                <w:spacing w:val="-6"/>
                <w:sz w:val="16"/>
                <w:szCs w:val="16"/>
              </w:rPr>
              <w:t>支出</w:t>
            </w:r>
          </w:p>
        </w:tc>
      </w:tr>
      <w:tr>
        <w:trPr>
          <w:trHeight w:hRule="exact" w:val="254"/>
        </w:trPr>
        <w:tc>
          <w:tcPr>
            <w:tcW w:w="2526" w:type="dxa"/>
            <w:tcBorders>
              <w:top w:val="single" w:sz="6" w:space="0" w:color="000000"/>
              <w:left w:val="single" w:sz="6" w:space="0" w:color="000000"/>
              <w:bottom w:val="single" w:sz="6" w:space="0" w:color="000000"/>
              <w:right w:val="single" w:sz="6" w:space="0" w:color="000000"/>
            </w:tcBorders>
          </w:tcPr>
          <w:p>
            <w:pPr>
              <w:spacing w:before="27" w:after="0" w:line="240" w:lineRule="auto"/>
              <w:ind w:left="1088" w:right="0" w:firstLine="0"/>
            </w:pPr>
            <w:r>
              <w:rPr>
                <w:rFonts w:ascii="宋体" w:eastAsia="宋体" w:cs="宋体"/>
                <w:spacing w:val="-6"/>
                <w:sz w:val="16"/>
                <w:szCs w:val="16"/>
              </w:rPr>
              <w:t>项目</w:t>
            </w:r>
          </w:p>
        </w:tc>
        <w:tc>
          <w:tcPr>
            <w:tcW w:w="547" w:type="dxa"/>
            <w:tcBorders>
              <w:top w:val="single" w:sz="6" w:space="0" w:color="000000"/>
              <w:left w:val="single" w:sz="6" w:space="0" w:color="000000"/>
              <w:bottom w:val="single" w:sz="6" w:space="0" w:color="000000"/>
              <w:right w:val="single" w:sz="6" w:space="0" w:color="000000"/>
            </w:tcBorders>
          </w:tcPr>
          <w:p>
            <w:pPr>
              <w:spacing w:before="27" w:after="0" w:line="240" w:lineRule="auto"/>
              <w:ind w:left="97" w:right="0" w:firstLine="0"/>
            </w:pPr>
            <w:r>
              <w:rPr>
                <w:rFonts w:ascii="宋体" w:eastAsia="宋体" w:cs="宋体"/>
                <w:spacing w:val="-3"/>
                <w:sz w:val="16"/>
                <w:szCs w:val="16"/>
              </w:rPr>
              <w:t>行次</w:t>
            </w:r>
          </w:p>
        </w:tc>
        <w:tc>
          <w:tcPr>
            <w:tcW w:w="2068" w:type="dxa"/>
            <w:tcBorders>
              <w:top w:val="single" w:sz="6" w:space="0" w:color="000000"/>
              <w:left w:val="single" w:sz="6" w:space="0" w:color="000000"/>
              <w:bottom w:val="single" w:sz="6" w:space="0" w:color="000000"/>
              <w:right w:val="single" w:sz="6" w:space="0" w:color="000000"/>
            </w:tcBorders>
          </w:tcPr>
          <w:p>
            <w:pPr>
              <w:spacing w:before="27" w:after="0" w:line="240" w:lineRule="auto"/>
              <w:ind w:left="861" w:right="0" w:firstLine="0"/>
            </w:pPr>
            <w:r>
              <w:rPr>
                <w:rFonts w:ascii="宋体" w:eastAsia="宋体" w:cs="宋体"/>
                <w:spacing w:val="-6"/>
                <w:sz w:val="16"/>
                <w:szCs w:val="16"/>
              </w:rPr>
              <w:t>金额</w:t>
            </w:r>
          </w:p>
        </w:tc>
        <w:tc>
          <w:tcPr>
            <w:tcW w:w="2769" w:type="dxa"/>
            <w:tcBorders>
              <w:top w:val="single" w:sz="6" w:space="0" w:color="000000"/>
              <w:left w:val="single" w:sz="6" w:space="0" w:color="000000"/>
              <w:bottom w:val="single" w:sz="6" w:space="0" w:color="000000"/>
              <w:right w:val="single" w:sz="6" w:space="0" w:color="000000"/>
            </w:tcBorders>
          </w:tcPr>
          <w:p>
            <w:pPr>
              <w:spacing w:before="27" w:after="0" w:line="240" w:lineRule="auto"/>
              <w:ind w:left="1211" w:right="0" w:firstLine="0"/>
            </w:pPr>
            <w:r>
              <w:rPr>
                <w:rFonts w:ascii="宋体" w:eastAsia="宋体" w:cs="宋体"/>
                <w:spacing w:val="-6"/>
                <w:sz w:val="16"/>
                <w:szCs w:val="16"/>
              </w:rPr>
              <w:t>项目</w:t>
            </w:r>
          </w:p>
        </w:tc>
        <w:tc>
          <w:tcPr>
            <w:tcW w:w="552" w:type="dxa"/>
            <w:tcBorders>
              <w:top w:val="single" w:sz="6" w:space="0" w:color="000000"/>
              <w:left w:val="single" w:sz="6" w:space="0" w:color="000000"/>
              <w:bottom w:val="single" w:sz="6" w:space="0" w:color="000000"/>
              <w:right w:val="single" w:sz="6" w:space="0" w:color="000000"/>
            </w:tcBorders>
          </w:tcPr>
          <w:p>
            <w:pPr>
              <w:spacing w:before="27" w:after="0" w:line="240" w:lineRule="auto"/>
              <w:ind w:left="102" w:right="0" w:firstLine="0"/>
            </w:pPr>
            <w:r>
              <w:rPr>
                <w:rFonts w:ascii="宋体" w:eastAsia="宋体" w:cs="宋体"/>
                <w:spacing w:val="-3"/>
                <w:sz w:val="16"/>
                <w:szCs w:val="16"/>
              </w:rPr>
              <w:t>行次</w:t>
            </w:r>
          </w:p>
        </w:tc>
        <w:tc>
          <w:tcPr>
            <w:tcW w:w="1758" w:type="dxa"/>
            <w:tcBorders>
              <w:top w:val="single" w:sz="6" w:space="0" w:color="000000"/>
              <w:left w:val="single" w:sz="6" w:space="0" w:color="000000"/>
              <w:bottom w:val="single" w:sz="6" w:space="0" w:color="000000"/>
              <w:right w:val="single" w:sz="6" w:space="0" w:color="000000"/>
            </w:tcBorders>
          </w:tcPr>
          <w:p>
            <w:pPr>
              <w:spacing w:before="27" w:after="0" w:line="240" w:lineRule="auto"/>
              <w:ind w:left="707" w:right="0" w:firstLine="0"/>
            </w:pPr>
            <w:r>
              <w:rPr>
                <w:rFonts w:ascii="宋体" w:eastAsia="宋体" w:cs="宋体"/>
                <w:spacing w:val="-6"/>
                <w:sz w:val="16"/>
                <w:szCs w:val="16"/>
              </w:rPr>
              <w:t>金额</w:t>
            </w:r>
          </w:p>
        </w:tc>
      </w:tr>
      <w:tr>
        <w:trPr>
          <w:trHeight w:hRule="exact" w:val="297"/>
        </w:trPr>
        <w:tc>
          <w:tcPr>
            <w:tcW w:w="2526" w:type="dxa"/>
            <w:tcBorders>
              <w:top w:val="single" w:sz="6" w:space="0" w:color="000000"/>
              <w:left w:val="single" w:sz="6" w:space="0" w:color="000000"/>
              <w:bottom w:val="single" w:sz="6" w:space="0" w:color="000000"/>
              <w:right w:val="single" w:sz="6" w:space="0" w:color="000000"/>
            </w:tcBorders>
          </w:tcPr>
          <w:p>
            <w:pPr>
              <w:spacing w:before="51" w:after="0" w:line="240" w:lineRule="auto"/>
              <w:ind w:left="1088" w:right="0" w:firstLine="0"/>
            </w:pPr>
            <w:r>
              <w:rPr>
                <w:rFonts w:ascii="宋体" w:eastAsia="宋体" w:cs="宋体"/>
                <w:spacing w:val="-6"/>
                <w:sz w:val="16"/>
                <w:szCs w:val="16"/>
              </w:rPr>
              <w:t>栏次</w:t>
            </w:r>
          </w:p>
        </w:tc>
        <w:tc>
          <w:tcPr>
            <w:tcW w:w="547" w:type="dxa"/>
            <w:tcBorders>
              <w:top w:val="single" w:sz="6" w:space="0" w:color="000000"/>
              <w:left w:val="single" w:sz="6" w:space="0" w:color="000000"/>
              <w:bottom w:val="single" w:sz="6" w:space="0" w:color="000000"/>
              <w:right w:val="single" w:sz="6" w:space="0" w:color="000000"/>
            </w:tcBorders>
          </w:tcPr>
          <w:p/>
        </w:tc>
        <w:tc>
          <w:tcPr>
            <w:tcW w:w="2068" w:type="dxa"/>
            <w:tcBorders>
              <w:top w:val="single" w:sz="6" w:space="0" w:color="000000"/>
              <w:left w:val="single" w:sz="6" w:space="0" w:color="000000"/>
              <w:bottom w:val="single" w:sz="6" w:space="0" w:color="000000"/>
              <w:right w:val="single" w:sz="6" w:space="0" w:color="000000"/>
            </w:tcBorders>
          </w:tcPr>
          <w:p>
            <w:pPr>
              <w:spacing w:before="18" w:after="0" w:line="240" w:lineRule="auto"/>
              <w:ind w:left="966" w:right="0" w:firstLine="0"/>
            </w:pPr>
            <w:r>
              <w:rPr>
                <w:rFonts w:ascii="Times New Roman" w:eastAsia="Times New Roman" w:cs="Times New Roman" w:hAnsi="Times New Roman"/>
                <w:spacing w:val="-15"/>
                <w:sz w:val="22"/>
                <w:szCs w:val="22"/>
              </w:rPr>
              <w:t>1</w:t>
            </w:r>
          </w:p>
        </w:tc>
        <w:tc>
          <w:tcPr>
            <w:tcW w:w="2769" w:type="dxa"/>
            <w:tcBorders>
              <w:top w:val="single" w:sz="6" w:space="0" w:color="000000"/>
              <w:left w:val="single" w:sz="6" w:space="0" w:color="000000"/>
              <w:bottom w:val="single" w:sz="6" w:space="0" w:color="000000"/>
              <w:right w:val="single" w:sz="6" w:space="0" w:color="000000"/>
            </w:tcBorders>
          </w:tcPr>
          <w:p>
            <w:pPr>
              <w:spacing w:before="51" w:after="0" w:line="240" w:lineRule="auto"/>
              <w:ind w:left="1211" w:right="0" w:firstLine="0"/>
            </w:pPr>
            <w:r>
              <w:rPr>
                <w:rFonts w:ascii="宋体" w:eastAsia="宋体" w:cs="宋体"/>
                <w:spacing w:val="-6"/>
                <w:sz w:val="16"/>
                <w:szCs w:val="16"/>
              </w:rPr>
              <w:t>栏次</w:t>
            </w:r>
          </w:p>
        </w:tc>
        <w:tc>
          <w:tcPr>
            <w:tcW w:w="552" w:type="dxa"/>
            <w:tcBorders>
              <w:top w:val="single" w:sz="6" w:space="0" w:color="000000"/>
              <w:left w:val="single" w:sz="6" w:space="0" w:color="000000"/>
              <w:bottom w:val="single" w:sz="6" w:space="0" w:color="000000"/>
              <w:right w:val="single" w:sz="6" w:space="0" w:color="000000"/>
            </w:tcBorders>
          </w:tcPr>
          <w:p/>
        </w:tc>
        <w:tc>
          <w:tcPr>
            <w:tcW w:w="1758" w:type="dxa"/>
            <w:tcBorders>
              <w:top w:val="single" w:sz="6" w:space="0" w:color="000000"/>
              <w:left w:val="single" w:sz="6" w:space="0" w:color="000000"/>
              <w:bottom w:val="single" w:sz="6" w:space="0" w:color="000000"/>
              <w:right w:val="single" w:sz="6" w:space="0" w:color="000000"/>
            </w:tcBorders>
          </w:tcPr>
          <w:p>
            <w:pPr>
              <w:spacing w:before="18" w:after="0" w:line="240" w:lineRule="auto"/>
              <w:ind w:left="813" w:right="0" w:firstLine="0"/>
            </w:pPr>
            <w:r>
              <w:rPr>
                <w:rFonts w:ascii="Times New Roman" w:eastAsia="Times New Roman" w:cs="Times New Roman" w:hAnsi="Times New Roman"/>
                <w:spacing w:val="-15"/>
                <w:sz w:val="22"/>
                <w:szCs w:val="22"/>
              </w:rPr>
              <w:t>2</w:t>
            </w:r>
          </w:p>
        </w:tc>
      </w:tr>
      <w:tr>
        <w:trPr>
          <w:trHeight w:hRule="exact" w:val="268"/>
        </w:trPr>
        <w:tc>
          <w:tcPr>
            <w:tcW w:w="2526" w:type="dxa"/>
            <w:tcBorders>
              <w:top w:val="single" w:sz="6" w:space="0" w:color="000000"/>
              <w:left w:val="single" w:sz="6" w:space="0" w:color="000000"/>
              <w:bottom w:val="single" w:sz="6" w:space="0" w:color="000000"/>
              <w:right w:val="single" w:sz="6" w:space="0" w:color="000000"/>
            </w:tcBorders>
          </w:tcPr>
          <w:p>
            <w:pPr>
              <w:spacing w:before="37" w:after="0" w:line="240" w:lineRule="auto"/>
              <w:ind w:left="128" w:right="0" w:firstLine="0"/>
              <w:jc w:val="both"/>
            </w:pPr>
            <w:r>
              <w:rPr>
                <w:rFonts w:ascii="宋体" w:eastAsia="宋体" w:cs="宋体"/>
                <w:spacing w:val="-1"/>
                <w:sz w:val="16"/>
                <w:szCs w:val="16"/>
              </w:rPr>
              <w:t>一、一般公共预算财政拨</w:t>
            </w:r>
            <w:r>
              <w:rPr>
                <w:rFonts w:ascii="宋体" w:eastAsia="宋体" w:cs="宋体"/>
                <w:sz w:val="16"/>
                <w:szCs w:val="16"/>
              </w:rPr>
              <w:t>款收入</w:t>
            </w:r>
          </w:p>
        </w:tc>
        <w:tc>
          <w:tcPr>
            <w:tcW w:w="547" w:type="dxa"/>
            <w:tcBorders>
              <w:top w:val="single" w:sz="6" w:space="0" w:color="000000"/>
              <w:left w:val="single" w:sz="6" w:space="0" w:color="000000"/>
              <w:bottom w:val="single" w:sz="6" w:space="0" w:color="000000"/>
              <w:right w:val="single" w:sz="6" w:space="0" w:color="000000"/>
            </w:tcBorders>
          </w:tcPr>
          <w:p>
            <w:pPr>
              <w:spacing w:before="3" w:after="0" w:line="238" w:lineRule="auto"/>
              <w:ind w:left="208" w:right="0" w:firstLine="0"/>
            </w:pPr>
            <w:r>
              <w:rPr>
                <w:rFonts w:ascii="Times New Roman" w:eastAsia="Times New Roman" w:cs="Times New Roman" w:hAnsi="Times New Roman"/>
                <w:spacing w:val="-15"/>
                <w:sz w:val="22"/>
                <w:szCs w:val="22"/>
              </w:rPr>
              <w:t>1</w:t>
            </w:r>
          </w:p>
        </w:tc>
        <w:tc>
          <w:tcPr>
            <w:tcW w:w="2068" w:type="dxa"/>
            <w:tcBorders>
              <w:top w:val="single" w:sz="6" w:space="0" w:color="000000"/>
              <w:left w:val="single" w:sz="6" w:space="0" w:color="000000"/>
              <w:bottom w:val="single" w:sz="6" w:space="0" w:color="000000"/>
              <w:right w:val="single" w:sz="6" w:space="0" w:color="000000"/>
            </w:tcBorders>
          </w:tcPr>
          <w:p>
            <w:pPr>
              <w:spacing w:before="3" w:after="0" w:line="238" w:lineRule="auto"/>
              <w:ind w:left="793" w:right="0" w:firstLine="0"/>
              <w:jc w:val="right"/>
              <w:rPr>
                <w:rFonts w:ascii="宋体" w:eastAsia="宋体" w:cs="宋体" w:hint="eastAsia"/>
                <w:lang w:val="en-US" w:eastAsia="zh-CN"/>
              </w:rPr>
            </w:pPr>
            <w:r>
              <w:rPr>
                <w:rFonts w:ascii="宋体" w:eastAsia="宋体" w:cs="宋体"/>
                <w:lang w:val="en-US" w:eastAsia="zh-CN"/>
              </w:rPr>
              <w:t>827.59</w:t>
            </w:r>
          </w:p>
        </w:tc>
        <w:tc>
          <w:tcPr>
            <w:tcW w:w="2769" w:type="dxa"/>
            <w:tcBorders>
              <w:top w:val="single" w:sz="6" w:space="0" w:color="000000"/>
              <w:left w:val="single" w:sz="6" w:space="0" w:color="000000"/>
              <w:bottom w:val="single" w:sz="6" w:space="0" w:color="000000"/>
              <w:right w:val="single" w:sz="6" w:space="0" w:color="000000"/>
            </w:tcBorders>
          </w:tcPr>
          <w:p>
            <w:pPr>
              <w:spacing w:before="37" w:after="0" w:line="240" w:lineRule="auto"/>
              <w:ind w:left="573" w:right="0" w:firstLine="0"/>
              <w:jc w:val="both"/>
              <w:rPr>
                <w:rFonts w:ascii="宋体" w:eastAsia="宋体" w:cs="宋体" w:hint="eastAsia"/>
              </w:rPr>
            </w:pPr>
            <w:r>
              <w:rPr>
                <w:rFonts w:ascii="宋体" w:eastAsia="宋体" w:cs="宋体" w:hint="eastAsia"/>
                <w:spacing w:val="-2"/>
                <w:sz w:val="16"/>
                <w:szCs w:val="16"/>
              </w:rPr>
              <w:t>一、一般公</w:t>
            </w:r>
            <w:r>
              <w:rPr>
                <w:rFonts w:ascii="宋体" w:eastAsia="宋体" w:cs="宋体" w:hint="eastAsia"/>
                <w:sz w:val="16"/>
                <w:szCs w:val="16"/>
              </w:rPr>
              <w:t>共服务支出</w:t>
            </w:r>
          </w:p>
        </w:tc>
        <w:tc>
          <w:tcPr>
            <w:tcW w:w="552" w:type="dxa"/>
            <w:tcBorders>
              <w:top w:val="single" w:sz="6" w:space="0" w:color="000000"/>
              <w:left w:val="single" w:sz="6" w:space="0" w:color="000000"/>
              <w:bottom w:val="single" w:sz="6" w:space="0" w:color="000000"/>
              <w:right w:val="single" w:sz="6" w:space="0" w:color="000000"/>
            </w:tcBorders>
          </w:tcPr>
          <w:p>
            <w:pPr>
              <w:spacing w:before="3" w:after="0" w:line="238" w:lineRule="auto"/>
              <w:ind w:left="155" w:right="0" w:firstLine="0"/>
              <w:rPr>
                <w:rFonts w:ascii="宋体" w:eastAsia="宋体" w:cs="宋体" w:hint="eastAsia"/>
              </w:rPr>
            </w:pPr>
            <w:r>
              <w:rPr>
                <w:rFonts w:ascii="宋体" w:eastAsia="宋体" w:cs="宋体" w:hint="eastAsia"/>
                <w:spacing w:val="-7"/>
                <w:sz w:val="22"/>
                <w:szCs w:val="22"/>
              </w:rPr>
              <w:t>13</w:t>
            </w:r>
          </w:p>
        </w:tc>
        <w:tc>
          <w:tcPr>
            <w:tcW w:w="1758" w:type="dxa"/>
            <w:tcBorders>
              <w:top w:val="single" w:sz="6" w:space="0" w:color="000000"/>
              <w:left w:val="single" w:sz="6" w:space="0" w:color="000000"/>
              <w:bottom w:val="single" w:sz="6" w:space="0" w:color="000000"/>
              <w:right w:val="single" w:sz="6" w:space="0" w:color="000000"/>
            </w:tcBorders>
          </w:tcPr>
          <w:p>
            <w:pPr>
              <w:spacing w:before="3" w:after="0" w:line="238" w:lineRule="auto"/>
              <w:ind w:left="486" w:right="0" w:firstLine="0"/>
              <w:jc w:val="right"/>
              <w:rPr>
                <w:rFonts w:ascii="宋体" w:eastAsia="宋体" w:cs="宋体" w:hint="eastAsia"/>
                <w:lang w:val="en-US" w:eastAsia="zh-CN"/>
              </w:rPr>
            </w:pPr>
            <w:r>
              <w:rPr>
                <w:rFonts w:ascii="宋体" w:eastAsia="宋体" w:cs="宋体"/>
                <w:spacing w:val="-2"/>
                <w:sz w:val="22"/>
                <w:szCs w:val="22"/>
              </w:rPr>
              <w:t>685.64</w:t>
            </w:r>
          </w:p>
        </w:tc>
      </w:tr>
      <w:tr>
        <w:trPr>
          <w:trHeight w:hRule="exact" w:val="268"/>
        </w:trPr>
        <w:tc>
          <w:tcPr>
            <w:tcW w:w="2526" w:type="dxa"/>
            <w:tcBorders>
              <w:top w:val="single" w:sz="6" w:space="0" w:color="000000"/>
              <w:left w:val="single" w:sz="6" w:space="0" w:color="000000"/>
              <w:bottom w:val="single" w:sz="6" w:space="0" w:color="000000"/>
              <w:right w:val="single" w:sz="6" w:space="0" w:color="000000"/>
            </w:tcBorders>
          </w:tcPr>
          <w:p>
            <w:pPr>
              <w:spacing w:before="37" w:after="0" w:line="240" w:lineRule="auto"/>
              <w:ind w:left="0" w:firstLine="494"/>
              <w:jc w:val="both"/>
            </w:pPr>
            <w:r>
              <w:rPr>
                <w:rFonts w:ascii="宋体" w:eastAsia="宋体" w:cs="宋体"/>
                <w:spacing w:val="-2"/>
                <w:sz w:val="16"/>
                <w:szCs w:val="16"/>
              </w:rPr>
              <w:t>二、</w:t>
            </w:r>
            <w:r>
              <w:rPr>
                <w:rFonts w:ascii="宋体" w:eastAsia="宋体" w:cs="宋体"/>
                <w:spacing w:val="-1"/>
                <w:sz w:val="16"/>
                <w:szCs w:val="16"/>
              </w:rPr>
              <w:t>其他收入</w:t>
            </w:r>
          </w:p>
        </w:tc>
        <w:tc>
          <w:tcPr>
            <w:tcW w:w="547" w:type="dxa"/>
            <w:tcBorders>
              <w:top w:val="single" w:sz="6" w:space="0" w:color="000000"/>
              <w:left w:val="single" w:sz="6" w:space="0" w:color="000000"/>
              <w:bottom w:val="single" w:sz="6" w:space="0" w:color="000000"/>
              <w:right w:val="single" w:sz="6" w:space="0" w:color="000000"/>
            </w:tcBorders>
          </w:tcPr>
          <w:p>
            <w:pPr>
              <w:spacing w:before="3" w:after="0" w:line="238" w:lineRule="auto"/>
              <w:ind w:left="208" w:right="0" w:firstLine="0"/>
            </w:pPr>
            <w:r>
              <w:rPr>
                <w:rFonts w:ascii="Times New Roman" w:eastAsia="Times New Roman" w:cs="Times New Roman" w:hAnsi="Times New Roman"/>
                <w:spacing w:val="-15"/>
                <w:sz w:val="22"/>
                <w:szCs w:val="22"/>
              </w:rPr>
              <w:t>2</w:t>
            </w:r>
          </w:p>
        </w:tc>
        <w:tc>
          <w:tcPr>
            <w:tcW w:w="2068" w:type="dxa"/>
            <w:tcBorders>
              <w:top w:val="single" w:sz="6" w:space="0" w:color="000000"/>
              <w:left w:val="single" w:sz="6" w:space="0" w:color="000000"/>
              <w:bottom w:val="single" w:sz="6" w:space="0" w:color="000000"/>
              <w:right w:val="single" w:sz="6" w:space="0" w:color="000000"/>
            </w:tcBorders>
          </w:tcPr>
          <w:p>
            <w:pPr>
              <w:spacing w:before="3" w:after="0" w:line="238" w:lineRule="auto"/>
              <w:ind w:left="957" w:right="0" w:firstLine="0"/>
              <w:jc w:val="right"/>
              <w:rPr>
                <w:rFonts w:ascii="宋体" w:eastAsia="宋体" w:cs="宋体" w:hint="eastAsia"/>
                <w:lang w:val="en-US" w:eastAsia="zh-CN"/>
              </w:rPr>
            </w:pPr>
            <w:r>
              <w:rPr>
                <w:rFonts w:ascii="宋体" w:eastAsia="宋体" w:cs="宋体"/>
                <w:lang w:val="en-US" w:eastAsia="zh-CN"/>
              </w:rPr>
              <w:t>0.17</w:t>
            </w:r>
          </w:p>
        </w:tc>
        <w:tc>
          <w:tcPr>
            <w:tcW w:w="2769" w:type="dxa"/>
            <w:tcBorders>
              <w:top w:val="single" w:sz="6" w:space="0" w:color="000000"/>
              <w:left w:val="single" w:sz="6" w:space="0" w:color="000000"/>
              <w:bottom w:val="single" w:sz="6" w:space="0" w:color="000000"/>
              <w:right w:val="single" w:sz="6" w:space="0" w:color="000000"/>
            </w:tcBorders>
          </w:tcPr>
          <w:p>
            <w:pPr>
              <w:spacing w:before="37" w:after="0" w:line="240" w:lineRule="auto"/>
              <w:ind w:left="886" w:hanging="284"/>
              <w:jc w:val="both"/>
              <w:rPr>
                <w:rFonts w:ascii="宋体" w:eastAsia="宋体" w:cs="宋体" w:hint="eastAsia"/>
              </w:rPr>
            </w:pPr>
            <w:r>
              <w:rPr>
                <w:rFonts w:ascii="宋体" w:eastAsia="宋体" w:cs="宋体" w:hint="eastAsia"/>
                <w:spacing w:val="-2"/>
                <w:sz w:val="16"/>
                <w:szCs w:val="16"/>
              </w:rPr>
              <w:t>二、社会保障</w:t>
            </w:r>
            <w:r>
              <w:rPr>
                <w:rFonts w:ascii="宋体" w:eastAsia="宋体" w:cs="宋体" w:hint="eastAsia"/>
                <w:sz w:val="16"/>
                <w:szCs w:val="16"/>
              </w:rPr>
              <w:t>和就业支出</w:t>
            </w:r>
          </w:p>
        </w:tc>
        <w:tc>
          <w:tcPr>
            <w:tcW w:w="552" w:type="dxa"/>
            <w:tcBorders>
              <w:top w:val="single" w:sz="6" w:space="0" w:color="000000"/>
              <w:left w:val="single" w:sz="6" w:space="0" w:color="000000"/>
              <w:bottom w:val="single" w:sz="6" w:space="0" w:color="000000"/>
              <w:right w:val="single" w:sz="6" w:space="0" w:color="000000"/>
            </w:tcBorders>
          </w:tcPr>
          <w:p>
            <w:pPr>
              <w:spacing w:before="3" w:after="0" w:line="238" w:lineRule="auto"/>
              <w:ind w:left="155" w:right="0" w:firstLine="0"/>
              <w:rPr>
                <w:rFonts w:ascii="宋体" w:eastAsia="宋体" w:cs="宋体" w:hint="eastAsia"/>
              </w:rPr>
            </w:pPr>
            <w:r>
              <w:rPr>
                <w:rFonts w:ascii="宋体" w:eastAsia="宋体" w:cs="宋体" w:hint="eastAsia"/>
                <w:spacing w:val="-7"/>
                <w:sz w:val="22"/>
                <w:szCs w:val="22"/>
              </w:rPr>
              <w:t>14</w:t>
            </w:r>
          </w:p>
        </w:tc>
        <w:tc>
          <w:tcPr>
            <w:tcW w:w="1758" w:type="dxa"/>
            <w:tcBorders>
              <w:top w:val="single" w:sz="6" w:space="0" w:color="000000"/>
              <w:left w:val="single" w:sz="6" w:space="0" w:color="000000"/>
              <w:bottom w:val="single" w:sz="6" w:space="0" w:color="000000"/>
              <w:right w:val="single" w:sz="6" w:space="0" w:color="000000"/>
            </w:tcBorders>
          </w:tcPr>
          <w:p>
            <w:pPr>
              <w:spacing w:before="3" w:after="0" w:line="238" w:lineRule="auto"/>
              <w:ind w:left="870" w:right="0" w:firstLine="0"/>
              <w:jc w:val="right"/>
              <w:rPr>
                <w:rFonts w:ascii="宋体" w:eastAsia="宋体" w:cs="宋体" w:hint="eastAsia"/>
                <w:lang w:val="en-US" w:eastAsia="zh-CN"/>
              </w:rPr>
            </w:pPr>
            <w:r>
              <w:rPr>
                <w:rFonts w:ascii="宋体" w:eastAsia="宋体" w:cs="宋体"/>
                <w:spacing w:val="-2"/>
                <w:sz w:val="22"/>
                <w:szCs w:val="22"/>
                <w:lang w:val="en-US" w:eastAsia="zh-CN"/>
              </w:rPr>
              <w:t>72.93</w:t>
            </w:r>
          </w:p>
        </w:tc>
      </w:tr>
      <w:tr>
        <w:trPr>
          <w:trHeight w:hRule="exact" w:val="268"/>
        </w:trPr>
        <w:tc>
          <w:tcPr>
            <w:tcW w:w="2526" w:type="dxa"/>
            <w:tcBorders>
              <w:top w:val="single" w:sz="6" w:space="0" w:color="000000"/>
              <w:left w:val="single" w:sz="6" w:space="0" w:color="000000"/>
              <w:bottom w:val="single" w:sz="6" w:space="0" w:color="000000"/>
              <w:right w:val="single" w:sz="6" w:space="0" w:color="000000"/>
            </w:tcBorders>
          </w:tcPr>
          <w:p>
            <w:pPr>
              <w:spacing w:before="37" w:after="0" w:line="240" w:lineRule="auto"/>
              <w:ind w:left="767" w:right="0" w:firstLine="0"/>
            </w:pPr>
          </w:p>
        </w:tc>
        <w:tc>
          <w:tcPr>
            <w:tcW w:w="547" w:type="dxa"/>
            <w:tcBorders>
              <w:top w:val="single" w:sz="6" w:space="0" w:color="000000"/>
              <w:left w:val="single" w:sz="6" w:space="0" w:color="000000"/>
              <w:bottom w:val="single" w:sz="6" w:space="0" w:color="000000"/>
              <w:right w:val="single" w:sz="6" w:space="0" w:color="000000"/>
            </w:tcBorders>
          </w:tcPr>
          <w:p>
            <w:pPr>
              <w:spacing w:before="3" w:after="0" w:line="238" w:lineRule="auto"/>
              <w:ind w:left="208" w:right="0" w:firstLine="0"/>
            </w:pPr>
            <w:r>
              <w:rPr>
                <w:rFonts w:ascii="Times New Roman" w:eastAsia="Times New Roman" w:cs="Times New Roman" w:hAnsi="Times New Roman"/>
                <w:spacing w:val="-15"/>
                <w:sz w:val="22"/>
                <w:szCs w:val="22"/>
              </w:rPr>
              <w:t>3</w:t>
            </w:r>
          </w:p>
        </w:tc>
        <w:tc>
          <w:tcPr>
            <w:tcW w:w="2068" w:type="dxa"/>
            <w:tcBorders>
              <w:top w:val="single" w:sz="6" w:space="0" w:color="000000"/>
              <w:left w:val="single" w:sz="6" w:space="0" w:color="000000"/>
              <w:bottom w:val="single" w:sz="6" w:space="0" w:color="000000"/>
              <w:right w:val="single" w:sz="6" w:space="0" w:color="000000"/>
            </w:tcBorders>
          </w:tcPr>
          <w:p>
            <w:pPr>
              <w:spacing w:before="3" w:after="0" w:line="238" w:lineRule="auto"/>
              <w:ind w:left="1177" w:right="0" w:firstLine="0"/>
              <w:rPr>
                <w:rFonts w:ascii="宋体" w:eastAsia="宋体" w:cs="宋体" w:hint="eastAsia"/>
              </w:rPr>
            </w:pPr>
          </w:p>
        </w:tc>
        <w:tc>
          <w:tcPr>
            <w:tcW w:w="2769" w:type="dxa"/>
            <w:tcBorders>
              <w:top w:val="single" w:sz="6" w:space="0" w:color="000000"/>
              <w:left w:val="single" w:sz="6" w:space="0" w:color="000000"/>
              <w:bottom w:val="single" w:sz="6" w:space="0" w:color="000000"/>
              <w:right w:val="single" w:sz="6" w:space="0" w:color="000000"/>
            </w:tcBorders>
          </w:tcPr>
          <w:p>
            <w:pPr>
              <w:spacing w:before="37" w:after="0" w:line="240" w:lineRule="auto"/>
              <w:ind w:left="731" w:right="0" w:firstLine="0"/>
              <w:rPr>
                <w:rFonts w:ascii="宋体" w:eastAsia="宋体" w:cs="宋体" w:hint="eastAsia"/>
              </w:rPr>
            </w:pPr>
            <w:r>
              <w:rPr>
                <w:rFonts w:ascii="宋体" w:eastAsia="宋体" w:cs="宋体" w:hint="eastAsia"/>
                <w:spacing w:val="-2"/>
                <w:sz w:val="16"/>
                <w:szCs w:val="16"/>
              </w:rPr>
              <w:t>三、卫</w:t>
            </w:r>
            <w:r>
              <w:rPr>
                <w:rFonts w:ascii="宋体" w:eastAsia="宋体" w:cs="宋体" w:hint="eastAsia"/>
                <w:spacing w:val="-1"/>
                <w:sz w:val="16"/>
                <w:szCs w:val="16"/>
              </w:rPr>
              <w:t>生健康支出</w:t>
            </w:r>
          </w:p>
        </w:tc>
        <w:tc>
          <w:tcPr>
            <w:tcW w:w="552" w:type="dxa"/>
            <w:tcBorders>
              <w:top w:val="single" w:sz="6" w:space="0" w:color="000000"/>
              <w:left w:val="single" w:sz="6" w:space="0" w:color="000000"/>
              <w:bottom w:val="single" w:sz="6" w:space="0" w:color="000000"/>
              <w:right w:val="single" w:sz="6" w:space="0" w:color="000000"/>
            </w:tcBorders>
          </w:tcPr>
          <w:p>
            <w:pPr>
              <w:spacing w:before="3" w:after="0" w:line="238" w:lineRule="auto"/>
              <w:ind w:left="155" w:right="0" w:firstLine="0"/>
              <w:rPr>
                <w:rFonts w:ascii="宋体" w:eastAsia="宋体" w:cs="宋体" w:hint="eastAsia"/>
              </w:rPr>
            </w:pPr>
            <w:r>
              <w:rPr>
                <w:rFonts w:ascii="宋体" w:eastAsia="宋体" w:cs="宋体" w:hint="eastAsia"/>
                <w:spacing w:val="-7"/>
                <w:sz w:val="22"/>
                <w:szCs w:val="22"/>
              </w:rPr>
              <w:t>15</w:t>
            </w:r>
          </w:p>
        </w:tc>
        <w:tc>
          <w:tcPr>
            <w:tcW w:w="1758" w:type="dxa"/>
            <w:tcBorders>
              <w:top w:val="single" w:sz="6" w:space="0" w:color="000000"/>
              <w:left w:val="single" w:sz="6" w:space="0" w:color="000000"/>
              <w:bottom w:val="single" w:sz="6" w:space="0" w:color="000000"/>
              <w:right w:val="single" w:sz="6" w:space="0" w:color="000000"/>
            </w:tcBorders>
          </w:tcPr>
          <w:p>
            <w:pPr>
              <w:spacing w:before="3" w:after="0" w:line="238" w:lineRule="auto"/>
              <w:ind w:left="649" w:right="0" w:firstLine="0"/>
              <w:jc w:val="right"/>
              <w:rPr>
                <w:rFonts w:ascii="宋体" w:eastAsia="宋体" w:cs="宋体" w:hint="eastAsia"/>
                <w:lang w:val="en-US" w:eastAsia="zh-CN"/>
              </w:rPr>
            </w:pPr>
            <w:r>
              <w:rPr>
                <w:rFonts w:ascii="宋体" w:eastAsia="宋体" w:cs="宋体"/>
              </w:rPr>
              <w:t>36.65</w:t>
            </w:r>
          </w:p>
        </w:tc>
      </w:tr>
      <w:tr>
        <w:trPr>
          <w:trHeight w:hRule="exact" w:val="268"/>
        </w:trPr>
        <w:tc>
          <w:tcPr>
            <w:tcW w:w="2526" w:type="dxa"/>
            <w:tcBorders>
              <w:top w:val="single" w:sz="6" w:space="0" w:color="000000"/>
              <w:left w:val="single" w:sz="6" w:space="0" w:color="000000"/>
              <w:bottom w:val="single" w:sz="6" w:space="0" w:color="000000"/>
              <w:right w:val="single" w:sz="6" w:space="0" w:color="000000"/>
            </w:tcBorders>
          </w:tcPr>
          <w:p>
            <w:pPr>
              <w:spacing w:before="37" w:after="0" w:line="240" w:lineRule="auto"/>
              <w:ind w:left="767" w:right="0" w:firstLine="0"/>
            </w:pPr>
          </w:p>
        </w:tc>
        <w:tc>
          <w:tcPr>
            <w:tcW w:w="547" w:type="dxa"/>
            <w:tcBorders>
              <w:top w:val="single" w:sz="6" w:space="0" w:color="000000"/>
              <w:left w:val="single" w:sz="6" w:space="0" w:color="000000"/>
              <w:bottom w:val="single" w:sz="6" w:space="0" w:color="000000"/>
              <w:right w:val="single" w:sz="6" w:space="0" w:color="000000"/>
            </w:tcBorders>
          </w:tcPr>
          <w:p>
            <w:pPr>
              <w:spacing w:before="3" w:after="0" w:line="238" w:lineRule="auto"/>
              <w:ind w:left="208" w:right="0" w:firstLine="0"/>
            </w:pPr>
            <w:r>
              <w:rPr>
                <w:rFonts w:ascii="Times New Roman" w:eastAsia="Times New Roman" w:cs="Times New Roman" w:hAnsi="Times New Roman"/>
                <w:spacing w:val="-15"/>
                <w:sz w:val="22"/>
                <w:szCs w:val="22"/>
              </w:rPr>
              <w:t>4</w:t>
            </w:r>
          </w:p>
        </w:tc>
        <w:tc>
          <w:tcPr>
            <w:tcW w:w="2068" w:type="dxa"/>
            <w:tcBorders>
              <w:top w:val="single" w:sz="6" w:space="0" w:color="000000"/>
              <w:left w:val="single" w:sz="6" w:space="0" w:color="000000"/>
              <w:bottom w:val="single" w:sz="6" w:space="0" w:color="000000"/>
              <w:right w:val="single" w:sz="6" w:space="0" w:color="000000"/>
            </w:tcBorders>
          </w:tcPr>
          <w:p>
            <w:pPr>
              <w:spacing w:before="3" w:after="0" w:line="238" w:lineRule="auto"/>
              <w:ind w:left="957" w:right="0" w:firstLine="0"/>
              <w:rPr>
                <w:rFonts w:ascii="宋体" w:eastAsia="宋体" w:cs="宋体" w:hint="eastAsia"/>
              </w:rPr>
            </w:pPr>
          </w:p>
        </w:tc>
        <w:tc>
          <w:tcPr>
            <w:tcW w:w="2769" w:type="dxa"/>
            <w:tcBorders>
              <w:top w:val="single" w:sz="6" w:space="0" w:color="000000"/>
              <w:left w:val="single" w:sz="6" w:space="0" w:color="000000"/>
              <w:bottom w:val="single" w:sz="6" w:space="0" w:color="000000"/>
              <w:right w:val="single" w:sz="6" w:space="0" w:color="000000"/>
            </w:tcBorders>
          </w:tcPr>
          <w:p>
            <w:pPr>
              <w:spacing w:before="37" w:after="0" w:line="240" w:lineRule="auto"/>
              <w:ind w:left="889" w:right="0" w:firstLine="0"/>
              <w:rPr>
                <w:rFonts w:ascii="宋体" w:eastAsia="宋体" w:cs="宋体" w:hint="eastAsia"/>
              </w:rPr>
            </w:pPr>
            <w:r>
              <w:rPr>
                <w:rFonts w:ascii="宋体" w:eastAsia="宋体" w:cs="宋体" w:hint="eastAsia"/>
                <w:spacing w:val="-2"/>
                <w:sz w:val="16"/>
                <w:szCs w:val="16"/>
              </w:rPr>
              <w:t>四、住</w:t>
            </w:r>
            <w:r>
              <w:rPr>
                <w:rFonts w:ascii="宋体" w:eastAsia="宋体" w:cs="宋体" w:hint="eastAsia"/>
                <w:spacing w:val="-1"/>
                <w:sz w:val="16"/>
                <w:szCs w:val="16"/>
              </w:rPr>
              <w:t>房保障支出</w:t>
            </w:r>
          </w:p>
        </w:tc>
        <w:tc>
          <w:tcPr>
            <w:tcW w:w="552" w:type="dxa"/>
            <w:tcBorders>
              <w:top w:val="single" w:sz="6" w:space="0" w:color="000000"/>
              <w:left w:val="single" w:sz="6" w:space="0" w:color="000000"/>
              <w:bottom w:val="single" w:sz="6" w:space="0" w:color="000000"/>
              <w:right w:val="single" w:sz="6" w:space="0" w:color="000000"/>
            </w:tcBorders>
          </w:tcPr>
          <w:p>
            <w:pPr>
              <w:spacing w:before="3" w:after="0" w:line="238" w:lineRule="auto"/>
              <w:ind w:left="155" w:right="0" w:firstLine="0"/>
              <w:rPr>
                <w:rFonts w:ascii="宋体" w:eastAsia="宋体" w:cs="宋体" w:hint="eastAsia"/>
              </w:rPr>
            </w:pPr>
            <w:r>
              <w:rPr>
                <w:rFonts w:ascii="宋体" w:eastAsia="宋体" w:cs="宋体" w:hint="eastAsia"/>
                <w:spacing w:val="-7"/>
                <w:sz w:val="22"/>
                <w:szCs w:val="22"/>
              </w:rPr>
              <w:t>16</w:t>
            </w:r>
          </w:p>
        </w:tc>
        <w:tc>
          <w:tcPr>
            <w:tcW w:w="1758" w:type="dxa"/>
            <w:tcBorders>
              <w:top w:val="single" w:sz="6" w:space="0" w:color="000000"/>
              <w:left w:val="single" w:sz="6" w:space="0" w:color="000000"/>
              <w:bottom w:val="single" w:sz="6" w:space="0" w:color="000000"/>
              <w:right w:val="single" w:sz="6" w:space="0" w:color="000000"/>
            </w:tcBorders>
          </w:tcPr>
          <w:p>
            <w:pPr>
              <w:spacing w:before="3" w:after="0" w:line="238" w:lineRule="auto"/>
              <w:ind w:left="760" w:right="0" w:firstLine="0"/>
              <w:jc w:val="right"/>
              <w:rPr>
                <w:rFonts w:ascii="宋体" w:eastAsia="宋体" w:cs="宋体" w:hint="eastAsia"/>
                <w:lang w:val="en-US" w:eastAsia="zh-CN"/>
              </w:rPr>
            </w:pPr>
            <w:r>
              <w:rPr>
                <w:rFonts w:ascii="宋体" w:eastAsia="宋体" w:cs="宋体"/>
                <w:spacing w:val="-2"/>
                <w:sz w:val="22"/>
                <w:szCs w:val="22"/>
                <w:lang w:val="en-US" w:eastAsia="zh-CN"/>
              </w:rPr>
              <w:t>74.58</w:t>
            </w:r>
          </w:p>
        </w:tc>
      </w:tr>
      <w:tr>
        <w:trPr>
          <w:trHeight w:hRule="exact" w:val="297"/>
        </w:trPr>
        <w:tc>
          <w:tcPr>
            <w:tcW w:w="2526" w:type="dxa"/>
            <w:tcBorders>
              <w:top w:val="single" w:sz="6" w:space="0" w:color="000000"/>
              <w:left w:val="single" w:sz="6" w:space="0" w:color="000000"/>
              <w:bottom w:val="single" w:sz="6" w:space="0" w:color="000000"/>
              <w:right w:val="single" w:sz="6" w:space="0" w:color="000000"/>
            </w:tcBorders>
          </w:tcPr>
          <w:p/>
        </w:tc>
        <w:tc>
          <w:tcPr>
            <w:tcW w:w="547" w:type="dxa"/>
            <w:tcBorders>
              <w:top w:val="single" w:sz="6" w:space="0" w:color="000000"/>
              <w:left w:val="single" w:sz="6" w:space="0" w:color="000000"/>
              <w:bottom w:val="single" w:sz="6" w:space="0" w:color="000000"/>
              <w:right w:val="single" w:sz="6" w:space="0" w:color="000000"/>
            </w:tcBorders>
          </w:tcPr>
          <w:p>
            <w:pPr>
              <w:spacing w:before="18" w:after="0" w:line="240" w:lineRule="auto"/>
              <w:ind w:left="208" w:right="0" w:firstLine="0"/>
            </w:pPr>
            <w:r>
              <w:rPr>
                <w:rFonts w:ascii="Times New Roman" w:eastAsia="Times New Roman" w:cs="Times New Roman" w:hAnsi="Times New Roman"/>
                <w:spacing w:val="-15"/>
                <w:sz w:val="22"/>
                <w:szCs w:val="22"/>
              </w:rPr>
              <w:t>5</w:t>
            </w:r>
          </w:p>
        </w:tc>
        <w:tc>
          <w:tcPr>
            <w:tcW w:w="2068" w:type="dxa"/>
            <w:tcBorders>
              <w:top w:val="single" w:sz="6" w:space="0" w:color="000000"/>
              <w:left w:val="single" w:sz="6" w:space="0" w:color="000000"/>
              <w:bottom w:val="single" w:sz="6" w:space="0" w:color="000000"/>
              <w:right w:val="single" w:sz="6" w:space="0" w:color="000000"/>
            </w:tcBorders>
          </w:tcPr>
          <w:p>
            <w:pPr>
              <w:rPr>
                <w:rFonts w:ascii="宋体" w:eastAsia="宋体" w:cs="宋体" w:hint="eastAsia"/>
              </w:rPr>
            </w:pPr>
          </w:p>
        </w:tc>
        <w:tc>
          <w:tcPr>
            <w:tcW w:w="2769" w:type="dxa"/>
            <w:tcBorders>
              <w:top w:val="single" w:sz="6" w:space="0" w:color="000000"/>
              <w:left w:val="single" w:sz="6" w:space="0" w:color="000000"/>
              <w:bottom w:val="single" w:sz="6" w:space="0" w:color="000000"/>
              <w:right w:val="single" w:sz="6" w:space="0" w:color="000000"/>
            </w:tcBorders>
          </w:tcPr>
          <w:p>
            <w:pPr>
              <w:spacing w:before="51" w:after="0" w:line="240" w:lineRule="auto"/>
              <w:ind w:left="491" w:right="0" w:firstLine="0"/>
              <w:rPr>
                <w:rFonts w:ascii="宋体" w:eastAsia="宋体" w:cs="宋体" w:hint="eastAsia"/>
              </w:rPr>
            </w:pPr>
          </w:p>
        </w:tc>
        <w:tc>
          <w:tcPr>
            <w:tcW w:w="552" w:type="dxa"/>
            <w:tcBorders>
              <w:top w:val="single" w:sz="6" w:space="0" w:color="000000"/>
              <w:left w:val="single" w:sz="6" w:space="0" w:color="000000"/>
              <w:bottom w:val="single" w:sz="6" w:space="0" w:color="000000"/>
              <w:right w:val="single" w:sz="6" w:space="0" w:color="000000"/>
            </w:tcBorders>
          </w:tcPr>
          <w:p>
            <w:pPr>
              <w:spacing w:before="18" w:after="0" w:line="240" w:lineRule="auto"/>
              <w:ind w:left="155" w:right="0" w:firstLine="0"/>
              <w:rPr>
                <w:rFonts w:ascii="宋体" w:eastAsia="宋体" w:cs="宋体" w:hint="eastAsia"/>
              </w:rPr>
            </w:pPr>
            <w:r>
              <w:rPr>
                <w:rFonts w:ascii="宋体" w:eastAsia="宋体" w:cs="宋体" w:hint="eastAsia"/>
                <w:spacing w:val="-7"/>
                <w:sz w:val="22"/>
                <w:szCs w:val="22"/>
              </w:rPr>
              <w:t>17</w:t>
            </w:r>
          </w:p>
        </w:tc>
        <w:tc>
          <w:tcPr>
            <w:tcW w:w="1758" w:type="dxa"/>
            <w:tcBorders>
              <w:top w:val="single" w:sz="6" w:space="0" w:color="000000"/>
              <w:left w:val="single" w:sz="6" w:space="0" w:color="000000"/>
              <w:bottom w:val="single" w:sz="6" w:space="0" w:color="000000"/>
              <w:right w:val="single" w:sz="6" w:space="0" w:color="000000"/>
            </w:tcBorders>
          </w:tcPr>
          <w:p>
            <w:pPr>
              <w:spacing w:before="18" w:after="0" w:line="240" w:lineRule="auto"/>
              <w:ind w:left="649" w:right="0" w:firstLine="0"/>
              <w:rPr>
                <w:rFonts w:ascii="宋体" w:eastAsia="宋体" w:cs="宋体" w:hint="eastAsia"/>
              </w:rPr>
            </w:pPr>
          </w:p>
        </w:tc>
      </w:tr>
      <w:tr>
        <w:trPr>
          <w:trHeight w:hRule="exact" w:val="302"/>
        </w:trPr>
        <w:tc>
          <w:tcPr>
            <w:tcW w:w="2526" w:type="dxa"/>
            <w:tcBorders>
              <w:top w:val="single" w:sz="6" w:space="0" w:color="000000"/>
              <w:left w:val="single" w:sz="6" w:space="0" w:color="000000"/>
              <w:bottom w:val="single" w:sz="6" w:space="0" w:color="000000"/>
              <w:right w:val="single" w:sz="6" w:space="0" w:color="000000"/>
            </w:tcBorders>
          </w:tcPr>
          <w:p/>
        </w:tc>
        <w:tc>
          <w:tcPr>
            <w:tcW w:w="547" w:type="dxa"/>
            <w:tcBorders>
              <w:top w:val="single" w:sz="6" w:space="0" w:color="000000"/>
              <w:left w:val="single" w:sz="6" w:space="0" w:color="000000"/>
              <w:bottom w:val="single" w:sz="6" w:space="0" w:color="000000"/>
              <w:right w:val="single" w:sz="6" w:space="0" w:color="000000"/>
            </w:tcBorders>
          </w:tcPr>
          <w:p>
            <w:pPr>
              <w:spacing w:before="18" w:after="0" w:line="240" w:lineRule="auto"/>
              <w:ind w:left="208" w:right="0" w:firstLine="0"/>
            </w:pPr>
            <w:r>
              <w:rPr>
                <w:rFonts w:ascii="Times New Roman" w:eastAsia="Times New Roman" w:cs="Times New Roman" w:hAnsi="Times New Roman"/>
                <w:spacing w:val="-15"/>
                <w:sz w:val="22"/>
                <w:szCs w:val="22"/>
              </w:rPr>
              <w:t>6</w:t>
            </w:r>
          </w:p>
        </w:tc>
        <w:tc>
          <w:tcPr>
            <w:tcW w:w="2068" w:type="dxa"/>
            <w:tcBorders>
              <w:top w:val="single" w:sz="6" w:space="0" w:color="000000"/>
              <w:left w:val="single" w:sz="6" w:space="0" w:color="000000"/>
              <w:bottom w:val="single" w:sz="6" w:space="0" w:color="000000"/>
              <w:right w:val="single" w:sz="6" w:space="0" w:color="000000"/>
            </w:tcBorders>
          </w:tcPr>
          <w:p>
            <w:pPr>
              <w:rPr>
                <w:rFonts w:ascii="宋体" w:eastAsia="宋体" w:cs="宋体" w:hint="eastAsia"/>
              </w:rPr>
            </w:pPr>
          </w:p>
        </w:tc>
        <w:tc>
          <w:tcPr>
            <w:tcW w:w="2769" w:type="dxa"/>
            <w:tcBorders>
              <w:top w:val="single" w:sz="6" w:space="0" w:color="000000"/>
              <w:left w:val="single" w:sz="6" w:space="0" w:color="000000"/>
              <w:bottom w:val="single" w:sz="6" w:space="0" w:color="000000"/>
              <w:right w:val="single" w:sz="6" w:space="0" w:color="000000"/>
            </w:tcBorders>
          </w:tcPr>
          <w:p>
            <w:pPr>
              <w:spacing w:before="51" w:after="0" w:line="240" w:lineRule="auto"/>
              <w:ind w:left="731" w:right="0" w:firstLine="0"/>
              <w:rPr>
                <w:rFonts w:ascii="宋体" w:eastAsia="宋体" w:cs="宋体" w:hint="eastAsia"/>
              </w:rPr>
            </w:pPr>
          </w:p>
        </w:tc>
        <w:tc>
          <w:tcPr>
            <w:tcW w:w="552" w:type="dxa"/>
            <w:tcBorders>
              <w:top w:val="single" w:sz="6" w:space="0" w:color="000000"/>
              <w:left w:val="single" w:sz="6" w:space="0" w:color="000000"/>
              <w:bottom w:val="single" w:sz="6" w:space="0" w:color="000000"/>
              <w:right w:val="single" w:sz="6" w:space="0" w:color="000000"/>
            </w:tcBorders>
          </w:tcPr>
          <w:p>
            <w:pPr>
              <w:spacing w:before="18" w:after="0" w:line="240" w:lineRule="auto"/>
              <w:ind w:left="155" w:right="0" w:firstLine="0"/>
              <w:rPr>
                <w:rFonts w:ascii="宋体" w:eastAsia="宋体" w:cs="宋体" w:hint="eastAsia"/>
              </w:rPr>
            </w:pPr>
            <w:r>
              <w:rPr>
                <w:rFonts w:ascii="宋体" w:eastAsia="宋体" w:cs="宋体" w:hint="eastAsia"/>
                <w:spacing w:val="-7"/>
                <w:sz w:val="22"/>
                <w:szCs w:val="22"/>
              </w:rPr>
              <w:t>18</w:t>
            </w:r>
          </w:p>
        </w:tc>
        <w:tc>
          <w:tcPr>
            <w:tcW w:w="1758" w:type="dxa"/>
            <w:tcBorders>
              <w:top w:val="single" w:sz="6" w:space="0" w:color="000000"/>
              <w:left w:val="single" w:sz="6" w:space="0" w:color="000000"/>
              <w:bottom w:val="single" w:sz="6" w:space="0" w:color="000000"/>
              <w:right w:val="single" w:sz="6" w:space="0" w:color="000000"/>
            </w:tcBorders>
          </w:tcPr>
          <w:p>
            <w:pPr>
              <w:spacing w:before="18" w:after="0" w:line="240" w:lineRule="auto"/>
              <w:ind w:left="649" w:right="0" w:firstLine="0"/>
              <w:rPr>
                <w:rFonts w:ascii="宋体" w:eastAsia="宋体" w:cs="宋体" w:hint="eastAsia"/>
              </w:rPr>
            </w:pPr>
          </w:p>
        </w:tc>
      </w:tr>
      <w:tr>
        <w:trPr>
          <w:trHeight w:hRule="exact" w:val="297"/>
        </w:trPr>
        <w:tc>
          <w:tcPr>
            <w:tcW w:w="2526" w:type="dxa"/>
            <w:tcBorders>
              <w:top w:val="single" w:sz="6" w:space="0" w:color="000000"/>
              <w:left w:val="single" w:sz="6" w:space="0" w:color="000000"/>
              <w:bottom w:val="single" w:sz="6" w:space="0" w:color="000000"/>
              <w:right w:val="single" w:sz="6" w:space="0" w:color="000000"/>
            </w:tcBorders>
          </w:tcPr>
          <w:p/>
        </w:tc>
        <w:tc>
          <w:tcPr>
            <w:tcW w:w="547" w:type="dxa"/>
            <w:tcBorders>
              <w:top w:val="single" w:sz="6" w:space="0" w:color="000000"/>
              <w:left w:val="single" w:sz="6" w:space="0" w:color="000000"/>
              <w:bottom w:val="single" w:sz="6" w:space="0" w:color="000000"/>
              <w:right w:val="single" w:sz="6" w:space="0" w:color="000000"/>
            </w:tcBorders>
          </w:tcPr>
          <w:p>
            <w:pPr>
              <w:spacing w:before="18" w:after="0" w:line="240" w:lineRule="auto"/>
              <w:ind w:left="208" w:right="0" w:firstLine="0"/>
            </w:pPr>
            <w:r>
              <w:rPr>
                <w:rFonts w:ascii="Times New Roman" w:eastAsia="Times New Roman" w:cs="Times New Roman" w:hAnsi="Times New Roman"/>
                <w:spacing w:val="-15"/>
                <w:sz w:val="22"/>
                <w:szCs w:val="22"/>
              </w:rPr>
              <w:t>7</w:t>
            </w:r>
          </w:p>
        </w:tc>
        <w:tc>
          <w:tcPr>
            <w:tcW w:w="2068" w:type="dxa"/>
            <w:tcBorders>
              <w:top w:val="single" w:sz="6" w:space="0" w:color="000000"/>
              <w:left w:val="single" w:sz="6" w:space="0" w:color="000000"/>
              <w:bottom w:val="single" w:sz="6" w:space="0" w:color="000000"/>
              <w:right w:val="single" w:sz="6" w:space="0" w:color="000000"/>
            </w:tcBorders>
          </w:tcPr>
          <w:p>
            <w:pPr>
              <w:rPr>
                <w:rFonts w:ascii="宋体" w:eastAsia="宋体" w:cs="宋体" w:hint="eastAsia"/>
              </w:rPr>
            </w:pPr>
          </w:p>
        </w:tc>
        <w:tc>
          <w:tcPr>
            <w:tcW w:w="2769" w:type="dxa"/>
            <w:tcBorders>
              <w:top w:val="single" w:sz="6" w:space="0" w:color="000000"/>
              <w:left w:val="single" w:sz="6" w:space="0" w:color="000000"/>
              <w:bottom w:val="single" w:sz="6" w:space="0" w:color="000000"/>
              <w:right w:val="single" w:sz="6" w:space="0" w:color="000000"/>
            </w:tcBorders>
          </w:tcPr>
          <w:p>
            <w:pPr>
              <w:spacing w:before="51" w:after="0" w:line="240" w:lineRule="auto"/>
              <w:ind w:left="731" w:right="0" w:firstLine="0"/>
              <w:rPr>
                <w:rFonts w:ascii="宋体" w:eastAsia="宋体" w:cs="宋体" w:hint="eastAsia"/>
              </w:rPr>
            </w:pPr>
          </w:p>
        </w:tc>
        <w:tc>
          <w:tcPr>
            <w:tcW w:w="552" w:type="dxa"/>
            <w:tcBorders>
              <w:top w:val="single" w:sz="6" w:space="0" w:color="000000"/>
              <w:left w:val="single" w:sz="6" w:space="0" w:color="000000"/>
              <w:bottom w:val="single" w:sz="6" w:space="0" w:color="000000"/>
              <w:right w:val="single" w:sz="6" w:space="0" w:color="000000"/>
            </w:tcBorders>
          </w:tcPr>
          <w:p>
            <w:pPr>
              <w:spacing w:before="18" w:after="0" w:line="240" w:lineRule="auto"/>
              <w:ind w:left="155" w:right="0" w:firstLine="0"/>
              <w:rPr>
                <w:rFonts w:ascii="宋体" w:eastAsia="宋体" w:cs="宋体" w:hint="eastAsia"/>
              </w:rPr>
            </w:pPr>
            <w:r>
              <w:rPr>
                <w:rFonts w:ascii="宋体" w:eastAsia="宋体" w:cs="宋体" w:hint="eastAsia"/>
                <w:spacing w:val="-7"/>
                <w:sz w:val="22"/>
                <w:szCs w:val="22"/>
              </w:rPr>
              <w:t>19</w:t>
            </w:r>
          </w:p>
        </w:tc>
        <w:tc>
          <w:tcPr>
            <w:tcW w:w="1758" w:type="dxa"/>
            <w:tcBorders>
              <w:top w:val="single" w:sz="6" w:space="0" w:color="000000"/>
              <w:left w:val="single" w:sz="6" w:space="0" w:color="000000"/>
              <w:bottom w:val="single" w:sz="6" w:space="0" w:color="000000"/>
              <w:right w:val="single" w:sz="6" w:space="0" w:color="000000"/>
            </w:tcBorders>
          </w:tcPr>
          <w:p>
            <w:pPr>
              <w:spacing w:before="18" w:after="0" w:line="240" w:lineRule="auto"/>
              <w:ind w:left="649" w:right="0" w:firstLine="0"/>
              <w:rPr>
                <w:rFonts w:ascii="宋体" w:eastAsia="宋体" w:cs="宋体" w:hint="eastAsia"/>
              </w:rPr>
            </w:pPr>
          </w:p>
        </w:tc>
      </w:tr>
      <w:tr>
        <w:trPr>
          <w:trHeight w:hRule="exact" w:val="268"/>
        </w:trPr>
        <w:tc>
          <w:tcPr>
            <w:tcW w:w="2526" w:type="dxa"/>
            <w:tcBorders>
              <w:top w:val="single" w:sz="6" w:space="0" w:color="000000"/>
              <w:left w:val="single" w:sz="6" w:space="0" w:color="000000"/>
              <w:bottom w:val="single" w:sz="6" w:space="0" w:color="000000"/>
              <w:right w:val="single" w:sz="6" w:space="0" w:color="000000"/>
            </w:tcBorders>
          </w:tcPr>
          <w:p>
            <w:pPr>
              <w:spacing w:before="37" w:after="0" w:line="240" w:lineRule="auto"/>
              <w:ind w:left="767" w:right="0" w:firstLine="0"/>
            </w:pPr>
            <w:r>
              <w:rPr>
                <w:rFonts w:ascii="宋体" w:eastAsia="宋体" w:cs="宋体"/>
                <w:b/>
                <w:spacing w:val="-3"/>
                <w:sz w:val="16"/>
                <w:szCs w:val="16"/>
              </w:rPr>
              <w:t>本年收</w:t>
            </w:r>
            <w:r>
              <w:rPr>
                <w:rFonts w:ascii="宋体" w:eastAsia="宋体" w:cs="宋体"/>
                <w:b/>
                <w:spacing w:val="-1"/>
                <w:sz w:val="16"/>
                <w:szCs w:val="16"/>
              </w:rPr>
              <w:t>入合计</w:t>
            </w:r>
          </w:p>
        </w:tc>
        <w:tc>
          <w:tcPr>
            <w:tcW w:w="547" w:type="dxa"/>
            <w:tcBorders>
              <w:top w:val="single" w:sz="6" w:space="0" w:color="000000"/>
              <w:left w:val="single" w:sz="6" w:space="0" w:color="000000"/>
              <w:bottom w:val="single" w:sz="6" w:space="0" w:color="000000"/>
              <w:right w:val="single" w:sz="6" w:space="0" w:color="000000"/>
            </w:tcBorders>
          </w:tcPr>
          <w:p>
            <w:pPr>
              <w:spacing w:before="3" w:after="0" w:line="238" w:lineRule="auto"/>
              <w:ind w:left="208" w:right="0" w:firstLine="0"/>
            </w:pPr>
            <w:r>
              <w:rPr>
                <w:rFonts w:ascii="Times New Roman" w:eastAsia="Times New Roman" w:cs="Times New Roman" w:hAnsi="Times New Roman"/>
                <w:spacing w:val="-15"/>
                <w:sz w:val="22"/>
                <w:szCs w:val="22"/>
              </w:rPr>
              <w:t>8</w:t>
            </w:r>
          </w:p>
        </w:tc>
        <w:tc>
          <w:tcPr>
            <w:tcW w:w="2068" w:type="dxa"/>
            <w:tcBorders>
              <w:top w:val="single" w:sz="6" w:space="0" w:color="000000"/>
              <w:left w:val="single" w:sz="6" w:space="0" w:color="000000"/>
              <w:bottom w:val="single" w:sz="6" w:space="0" w:color="000000"/>
              <w:right w:val="single" w:sz="6" w:space="0" w:color="000000"/>
            </w:tcBorders>
          </w:tcPr>
          <w:p>
            <w:pPr>
              <w:spacing w:before="3" w:after="0" w:line="238" w:lineRule="auto"/>
              <w:ind w:left="798" w:right="0" w:firstLine="0"/>
              <w:jc w:val="right"/>
              <w:rPr>
                <w:rFonts w:ascii="宋体" w:eastAsia="宋体" w:cs="宋体" w:hint="eastAsia"/>
              </w:rPr>
            </w:pPr>
            <w:r>
              <w:rPr>
                <w:rFonts w:ascii="宋体" w:eastAsia="宋体" w:cs="宋体"/>
                <w:b/>
                <w:spacing w:val="-2"/>
                <w:sz w:val="22"/>
                <w:szCs w:val="22"/>
                <w:lang w:val="en-US" w:eastAsia="zh-CN"/>
              </w:rPr>
              <w:t>827.76</w:t>
            </w:r>
          </w:p>
        </w:tc>
        <w:tc>
          <w:tcPr>
            <w:tcW w:w="2769" w:type="dxa"/>
            <w:tcBorders>
              <w:top w:val="single" w:sz="6" w:space="0" w:color="000000"/>
              <w:left w:val="single" w:sz="6" w:space="0" w:color="000000"/>
              <w:bottom w:val="single" w:sz="6" w:space="0" w:color="000000"/>
              <w:right w:val="single" w:sz="6" w:space="0" w:color="000000"/>
            </w:tcBorders>
          </w:tcPr>
          <w:p>
            <w:pPr>
              <w:spacing w:before="37" w:after="0" w:line="240" w:lineRule="auto"/>
              <w:ind w:left="894" w:right="0" w:firstLine="0"/>
              <w:rPr>
                <w:rFonts w:ascii="宋体" w:eastAsia="宋体" w:cs="宋体" w:hint="eastAsia"/>
              </w:rPr>
            </w:pPr>
            <w:r>
              <w:rPr>
                <w:rFonts w:ascii="宋体" w:eastAsia="宋体" w:cs="宋体" w:hint="eastAsia"/>
                <w:b/>
                <w:spacing w:val="-4"/>
                <w:sz w:val="16"/>
                <w:szCs w:val="16"/>
              </w:rPr>
              <w:t>本年支</w:t>
            </w:r>
            <w:r>
              <w:rPr>
                <w:rFonts w:ascii="宋体" w:eastAsia="宋体" w:cs="宋体" w:hint="eastAsia"/>
                <w:b/>
                <w:spacing w:val="-2"/>
                <w:sz w:val="16"/>
                <w:szCs w:val="16"/>
              </w:rPr>
              <w:t>出合计</w:t>
            </w:r>
          </w:p>
        </w:tc>
        <w:tc>
          <w:tcPr>
            <w:tcW w:w="552" w:type="dxa"/>
            <w:tcBorders>
              <w:top w:val="single" w:sz="6" w:space="0" w:color="000000"/>
              <w:left w:val="single" w:sz="6" w:space="0" w:color="000000"/>
              <w:bottom w:val="single" w:sz="6" w:space="0" w:color="000000"/>
              <w:right w:val="single" w:sz="6" w:space="0" w:color="000000"/>
            </w:tcBorders>
          </w:tcPr>
          <w:p>
            <w:pPr>
              <w:spacing w:before="3" w:after="0" w:line="238" w:lineRule="auto"/>
              <w:ind w:left="155" w:right="0" w:firstLine="0"/>
              <w:rPr>
                <w:rFonts w:ascii="宋体" w:eastAsia="宋体" w:cs="宋体" w:hint="eastAsia"/>
              </w:rPr>
            </w:pPr>
            <w:r>
              <w:rPr>
                <w:rFonts w:ascii="宋体" w:eastAsia="宋体" w:cs="宋体" w:hint="eastAsia"/>
                <w:spacing w:val="-7"/>
                <w:sz w:val="22"/>
                <w:szCs w:val="22"/>
              </w:rPr>
              <w:t>20</w:t>
            </w:r>
          </w:p>
        </w:tc>
        <w:tc>
          <w:tcPr>
            <w:tcW w:w="1758" w:type="dxa"/>
            <w:tcBorders>
              <w:top w:val="single" w:sz="6" w:space="0" w:color="000000"/>
              <w:left w:val="single" w:sz="6" w:space="0" w:color="000000"/>
              <w:bottom w:val="single" w:sz="6" w:space="0" w:color="000000"/>
              <w:right w:val="single" w:sz="6" w:space="0" w:color="000000"/>
            </w:tcBorders>
          </w:tcPr>
          <w:p>
            <w:pPr>
              <w:spacing w:before="3" w:after="0" w:line="238" w:lineRule="auto"/>
              <w:ind w:left="491" w:right="0" w:firstLine="0"/>
              <w:jc w:val="right"/>
              <w:rPr>
                <w:rFonts w:ascii="宋体" w:eastAsia="宋体" w:cs="宋体" w:hint="eastAsia"/>
                <w:lang w:val="en-US" w:eastAsia="zh-CN"/>
              </w:rPr>
            </w:pPr>
            <w:r>
              <w:rPr>
                <w:rFonts w:ascii="宋体" w:eastAsia="宋体" w:cs="宋体"/>
              </w:rPr>
              <w:t>869.80</w:t>
            </w:r>
          </w:p>
        </w:tc>
      </w:tr>
      <w:tr>
        <w:trPr>
          <w:trHeight w:hRule="exact" w:val="268"/>
        </w:trPr>
        <w:tc>
          <w:tcPr>
            <w:tcW w:w="2526" w:type="dxa"/>
            <w:tcBorders>
              <w:top w:val="single" w:sz="6" w:space="0" w:color="000000"/>
              <w:left w:val="single" w:sz="6" w:space="0" w:color="000000"/>
              <w:bottom w:val="single" w:sz="6" w:space="0" w:color="000000"/>
              <w:right w:val="single" w:sz="6" w:space="0" w:color="000000"/>
            </w:tcBorders>
          </w:tcPr>
          <w:p>
            <w:pPr>
              <w:spacing w:before="37" w:after="0" w:line="240" w:lineRule="auto"/>
              <w:ind w:left="527" w:right="0" w:firstLine="0"/>
            </w:pPr>
            <w:r>
              <w:rPr>
                <w:rFonts w:ascii="宋体" w:eastAsia="宋体" w:cs="宋体"/>
                <w:spacing w:val="-2"/>
                <w:sz w:val="16"/>
                <w:szCs w:val="16"/>
              </w:rPr>
              <w:t>使用非财</w:t>
            </w:r>
            <w:r>
              <w:rPr>
                <w:rFonts w:ascii="宋体" w:eastAsia="宋体" w:cs="宋体"/>
                <w:sz w:val="16"/>
                <w:szCs w:val="16"/>
              </w:rPr>
              <w:t>政拨款结余</w:t>
            </w:r>
          </w:p>
        </w:tc>
        <w:tc>
          <w:tcPr>
            <w:tcW w:w="547" w:type="dxa"/>
            <w:tcBorders>
              <w:top w:val="single" w:sz="6" w:space="0" w:color="000000"/>
              <w:left w:val="single" w:sz="6" w:space="0" w:color="000000"/>
              <w:bottom w:val="single" w:sz="6" w:space="0" w:color="000000"/>
              <w:right w:val="single" w:sz="6" w:space="0" w:color="000000"/>
            </w:tcBorders>
          </w:tcPr>
          <w:p>
            <w:pPr>
              <w:spacing w:before="3" w:after="0" w:line="238" w:lineRule="auto"/>
              <w:ind w:left="208" w:right="0" w:firstLine="0"/>
            </w:pPr>
            <w:r>
              <w:rPr>
                <w:rFonts w:ascii="Times New Roman" w:eastAsia="Times New Roman" w:cs="Times New Roman" w:hAnsi="Times New Roman"/>
                <w:spacing w:val="-15"/>
                <w:sz w:val="22"/>
                <w:szCs w:val="22"/>
              </w:rPr>
              <w:t>9</w:t>
            </w:r>
          </w:p>
        </w:tc>
        <w:tc>
          <w:tcPr>
            <w:tcW w:w="2068" w:type="dxa"/>
            <w:tcBorders>
              <w:top w:val="single" w:sz="6" w:space="0" w:color="000000"/>
              <w:left w:val="single" w:sz="6" w:space="0" w:color="000000"/>
              <w:bottom w:val="single" w:sz="6" w:space="0" w:color="000000"/>
              <w:right w:val="single" w:sz="6" w:space="0" w:color="000000"/>
            </w:tcBorders>
          </w:tcPr>
          <w:p>
            <w:pPr>
              <w:spacing w:before="3" w:after="0" w:line="238" w:lineRule="auto"/>
              <w:ind w:left="1067" w:right="0" w:firstLine="0"/>
              <w:rPr>
                <w:rFonts w:ascii="宋体" w:eastAsia="宋体" w:cs="宋体" w:hint="eastAsia"/>
              </w:rPr>
            </w:pPr>
          </w:p>
        </w:tc>
        <w:tc>
          <w:tcPr>
            <w:tcW w:w="2769" w:type="dxa"/>
            <w:tcBorders>
              <w:top w:val="single" w:sz="6" w:space="0" w:color="000000"/>
              <w:left w:val="single" w:sz="6" w:space="0" w:color="000000"/>
              <w:bottom w:val="single" w:sz="6" w:space="0" w:color="000000"/>
              <w:right w:val="single" w:sz="6" w:space="0" w:color="000000"/>
            </w:tcBorders>
          </w:tcPr>
          <w:p>
            <w:pPr>
              <w:spacing w:before="37" w:after="0" w:line="240" w:lineRule="auto"/>
              <w:ind w:left="1053" w:right="0" w:firstLine="0"/>
              <w:rPr>
                <w:rFonts w:ascii="宋体" w:eastAsia="宋体" w:cs="宋体" w:hint="eastAsia"/>
              </w:rPr>
            </w:pPr>
            <w:r>
              <w:rPr>
                <w:rFonts w:ascii="宋体" w:eastAsia="宋体" w:cs="宋体" w:hint="eastAsia"/>
                <w:spacing w:val="-3"/>
                <w:sz w:val="16"/>
                <w:szCs w:val="16"/>
              </w:rPr>
              <w:t>结余</w:t>
            </w:r>
            <w:r>
              <w:rPr>
                <w:rFonts w:ascii="宋体" w:eastAsia="宋体" w:cs="宋体" w:hint="eastAsia"/>
                <w:spacing w:val="-2"/>
                <w:sz w:val="16"/>
                <w:szCs w:val="16"/>
              </w:rPr>
              <w:t>分配</w:t>
            </w:r>
          </w:p>
        </w:tc>
        <w:tc>
          <w:tcPr>
            <w:tcW w:w="552" w:type="dxa"/>
            <w:tcBorders>
              <w:top w:val="single" w:sz="6" w:space="0" w:color="000000"/>
              <w:left w:val="single" w:sz="6" w:space="0" w:color="000000"/>
              <w:bottom w:val="single" w:sz="6" w:space="0" w:color="000000"/>
              <w:right w:val="single" w:sz="6" w:space="0" w:color="000000"/>
            </w:tcBorders>
          </w:tcPr>
          <w:p>
            <w:pPr>
              <w:spacing w:before="3" w:after="0" w:line="238" w:lineRule="auto"/>
              <w:ind w:left="155" w:right="0" w:firstLine="0"/>
              <w:rPr>
                <w:rFonts w:ascii="宋体" w:eastAsia="宋体" w:cs="宋体" w:hint="eastAsia"/>
              </w:rPr>
            </w:pPr>
            <w:r>
              <w:rPr>
                <w:rFonts w:ascii="宋体" w:eastAsia="宋体" w:cs="宋体" w:hint="eastAsia"/>
                <w:spacing w:val="-7"/>
                <w:sz w:val="22"/>
                <w:szCs w:val="22"/>
              </w:rPr>
              <w:t>21</w:t>
            </w:r>
          </w:p>
        </w:tc>
        <w:tc>
          <w:tcPr>
            <w:tcW w:w="1758" w:type="dxa"/>
            <w:tcBorders>
              <w:top w:val="single" w:sz="6" w:space="0" w:color="000000"/>
              <w:left w:val="single" w:sz="6" w:space="0" w:color="000000"/>
              <w:bottom w:val="single" w:sz="6" w:space="0" w:color="000000"/>
              <w:right w:val="single" w:sz="6" w:space="0" w:color="000000"/>
            </w:tcBorders>
          </w:tcPr>
          <w:p>
            <w:pPr>
              <w:spacing w:before="3" w:after="0" w:line="238" w:lineRule="auto"/>
              <w:ind w:left="760" w:right="0" w:firstLine="0"/>
              <w:rPr>
                <w:rFonts w:ascii="宋体" w:eastAsia="宋体" w:cs="宋体" w:hint="eastAsia"/>
              </w:rPr>
            </w:pPr>
          </w:p>
        </w:tc>
      </w:tr>
      <w:tr>
        <w:trPr>
          <w:trHeight w:hRule="exact" w:val="268"/>
        </w:trPr>
        <w:tc>
          <w:tcPr>
            <w:tcW w:w="2526" w:type="dxa"/>
            <w:tcBorders>
              <w:top w:val="single" w:sz="6" w:space="0" w:color="000000"/>
              <w:left w:val="single" w:sz="6" w:space="0" w:color="000000"/>
              <w:bottom w:val="single" w:sz="6" w:space="0" w:color="000000"/>
              <w:right w:val="single" w:sz="6" w:space="0" w:color="000000"/>
            </w:tcBorders>
          </w:tcPr>
          <w:p>
            <w:pPr>
              <w:spacing w:before="37" w:after="0" w:line="240" w:lineRule="auto"/>
              <w:ind w:left="690" w:right="0" w:firstLine="0"/>
            </w:pPr>
            <w:r>
              <w:rPr>
                <w:rFonts w:ascii="宋体" w:eastAsia="宋体" w:cs="宋体"/>
                <w:spacing w:val="-2"/>
                <w:sz w:val="16"/>
                <w:szCs w:val="16"/>
              </w:rPr>
              <w:t>年初结</w:t>
            </w:r>
            <w:r>
              <w:rPr>
                <w:rFonts w:ascii="宋体" w:eastAsia="宋体" w:cs="宋体"/>
                <w:spacing w:val="-1"/>
                <w:sz w:val="16"/>
                <w:szCs w:val="16"/>
              </w:rPr>
              <w:t>转和结余</w:t>
            </w:r>
          </w:p>
        </w:tc>
        <w:tc>
          <w:tcPr>
            <w:tcW w:w="547" w:type="dxa"/>
            <w:tcBorders>
              <w:top w:val="single" w:sz="6" w:space="0" w:color="000000"/>
              <w:left w:val="single" w:sz="6" w:space="0" w:color="000000"/>
              <w:bottom w:val="single" w:sz="6" w:space="0" w:color="000000"/>
              <w:right w:val="single" w:sz="6" w:space="0" w:color="000000"/>
            </w:tcBorders>
          </w:tcPr>
          <w:p>
            <w:pPr>
              <w:spacing w:before="3" w:after="0" w:line="238" w:lineRule="auto"/>
              <w:ind w:left="150" w:right="0" w:firstLine="0"/>
            </w:pPr>
            <w:r>
              <w:rPr>
                <w:rFonts w:ascii="Times New Roman" w:eastAsia="Times New Roman" w:cs="Times New Roman" w:hAnsi="Times New Roman"/>
                <w:spacing w:val="-7"/>
                <w:sz w:val="22"/>
                <w:szCs w:val="22"/>
              </w:rPr>
              <w:t>10</w:t>
            </w:r>
          </w:p>
        </w:tc>
        <w:tc>
          <w:tcPr>
            <w:tcW w:w="2068" w:type="dxa"/>
            <w:tcBorders>
              <w:top w:val="single" w:sz="6" w:space="0" w:color="000000"/>
              <w:left w:val="single" w:sz="6" w:space="0" w:color="000000"/>
              <w:bottom w:val="single" w:sz="6" w:space="0" w:color="000000"/>
              <w:right w:val="single" w:sz="6" w:space="0" w:color="000000"/>
            </w:tcBorders>
          </w:tcPr>
          <w:p>
            <w:pPr>
              <w:spacing w:before="3" w:after="0" w:line="238" w:lineRule="auto"/>
              <w:ind w:left="957" w:right="0" w:firstLine="0"/>
              <w:jc w:val="right"/>
              <w:rPr>
                <w:rFonts w:ascii="宋体" w:eastAsia="宋体" w:cs="宋体" w:hint="eastAsia"/>
                <w:lang w:val="en-US" w:eastAsia="zh-CN"/>
              </w:rPr>
            </w:pPr>
            <w:r>
              <w:rPr>
                <w:rFonts w:ascii="宋体" w:eastAsia="宋体" w:cs="宋体"/>
                <w:lang w:val="en-US" w:eastAsia="zh-CN"/>
              </w:rPr>
              <w:t>115.08</w:t>
            </w:r>
          </w:p>
        </w:tc>
        <w:tc>
          <w:tcPr>
            <w:tcW w:w="2769" w:type="dxa"/>
            <w:tcBorders>
              <w:top w:val="single" w:sz="6" w:space="0" w:color="000000"/>
              <w:left w:val="single" w:sz="6" w:space="0" w:color="000000"/>
              <w:bottom w:val="single" w:sz="6" w:space="0" w:color="000000"/>
              <w:right w:val="single" w:sz="6" w:space="0" w:color="000000"/>
            </w:tcBorders>
          </w:tcPr>
          <w:p>
            <w:pPr>
              <w:spacing w:before="37" w:after="0" w:line="240" w:lineRule="auto"/>
              <w:ind w:left="813" w:right="0" w:firstLine="0"/>
              <w:rPr>
                <w:rFonts w:ascii="宋体" w:eastAsia="宋体" w:cs="宋体" w:hint="eastAsia"/>
              </w:rPr>
            </w:pPr>
            <w:r>
              <w:rPr>
                <w:rFonts w:ascii="宋体" w:eastAsia="宋体" w:cs="宋体" w:hint="eastAsia"/>
                <w:spacing w:val="-2"/>
                <w:sz w:val="16"/>
                <w:szCs w:val="16"/>
              </w:rPr>
              <w:t>年末结</w:t>
            </w:r>
            <w:r>
              <w:rPr>
                <w:rFonts w:ascii="宋体" w:eastAsia="宋体" w:cs="宋体" w:hint="eastAsia"/>
                <w:spacing w:val="-1"/>
                <w:sz w:val="16"/>
                <w:szCs w:val="16"/>
              </w:rPr>
              <w:t>转和结余</w:t>
            </w:r>
          </w:p>
        </w:tc>
        <w:tc>
          <w:tcPr>
            <w:tcW w:w="552" w:type="dxa"/>
            <w:tcBorders>
              <w:top w:val="single" w:sz="6" w:space="0" w:color="000000"/>
              <w:left w:val="single" w:sz="6" w:space="0" w:color="000000"/>
              <w:bottom w:val="single" w:sz="6" w:space="0" w:color="000000"/>
              <w:right w:val="single" w:sz="6" w:space="0" w:color="000000"/>
            </w:tcBorders>
          </w:tcPr>
          <w:p>
            <w:pPr>
              <w:spacing w:before="3" w:after="0" w:line="238" w:lineRule="auto"/>
              <w:ind w:left="155" w:right="0" w:firstLine="0"/>
              <w:rPr>
                <w:rFonts w:ascii="宋体" w:eastAsia="宋体" w:cs="宋体" w:hint="eastAsia"/>
              </w:rPr>
            </w:pPr>
            <w:r>
              <w:rPr>
                <w:rFonts w:ascii="宋体" w:eastAsia="宋体" w:cs="宋体" w:hint="eastAsia"/>
                <w:spacing w:val="-7"/>
                <w:sz w:val="22"/>
                <w:szCs w:val="22"/>
              </w:rPr>
              <w:t>22</w:t>
            </w:r>
          </w:p>
        </w:tc>
        <w:tc>
          <w:tcPr>
            <w:tcW w:w="1758" w:type="dxa"/>
            <w:tcBorders>
              <w:top w:val="single" w:sz="6" w:space="0" w:color="000000"/>
              <w:left w:val="single" w:sz="6" w:space="0" w:color="000000"/>
              <w:bottom w:val="single" w:sz="6" w:space="0" w:color="000000"/>
              <w:right w:val="single" w:sz="6" w:space="0" w:color="000000"/>
            </w:tcBorders>
          </w:tcPr>
          <w:p>
            <w:pPr>
              <w:spacing w:before="3" w:after="0" w:line="238" w:lineRule="auto"/>
              <w:ind w:left="649" w:right="0" w:firstLine="0"/>
              <w:jc w:val="right"/>
              <w:rPr>
                <w:rFonts w:ascii="宋体" w:eastAsia="宋体" w:cs="宋体" w:hint="eastAsia"/>
                <w:lang w:val="en-US" w:eastAsia="zh-CN"/>
              </w:rPr>
            </w:pPr>
            <w:r>
              <w:rPr>
                <w:rFonts w:ascii="宋体" w:eastAsia="宋体" w:cs="宋体"/>
              </w:rPr>
              <w:t>73.04</w:t>
            </w:r>
          </w:p>
        </w:tc>
      </w:tr>
      <w:tr>
        <w:trPr>
          <w:trHeight w:hRule="exact" w:val="268"/>
        </w:trPr>
        <w:tc>
          <w:tcPr>
            <w:tcW w:w="2526" w:type="dxa"/>
            <w:tcBorders>
              <w:top w:val="single" w:sz="6" w:space="0" w:color="000000"/>
              <w:left w:val="single" w:sz="6" w:space="0" w:color="000000"/>
              <w:bottom w:val="single" w:sz="6" w:space="0" w:color="000000"/>
              <w:right w:val="single" w:sz="6" w:space="0" w:color="000000"/>
            </w:tcBorders>
          </w:tcPr>
          <w:p/>
        </w:tc>
        <w:tc>
          <w:tcPr>
            <w:tcW w:w="547" w:type="dxa"/>
            <w:tcBorders>
              <w:top w:val="single" w:sz="6" w:space="0" w:color="000000"/>
              <w:left w:val="single" w:sz="6" w:space="0" w:color="000000"/>
              <w:bottom w:val="single" w:sz="6" w:space="0" w:color="000000"/>
              <w:right w:val="single" w:sz="6" w:space="0" w:color="000000"/>
            </w:tcBorders>
          </w:tcPr>
          <w:p>
            <w:pPr>
              <w:spacing w:before="3" w:after="0" w:line="238" w:lineRule="auto"/>
              <w:ind w:left="150" w:right="0" w:firstLine="0"/>
            </w:pPr>
            <w:r>
              <w:rPr>
                <w:rFonts w:ascii="Times New Roman" w:eastAsia="Times New Roman" w:cs="Times New Roman" w:hAnsi="Times New Roman"/>
                <w:spacing w:val="-7"/>
                <w:sz w:val="22"/>
                <w:szCs w:val="22"/>
              </w:rPr>
              <w:t>11</w:t>
            </w:r>
          </w:p>
        </w:tc>
        <w:tc>
          <w:tcPr>
            <w:tcW w:w="2068" w:type="dxa"/>
            <w:tcBorders>
              <w:top w:val="single" w:sz="6" w:space="0" w:color="000000"/>
              <w:left w:val="single" w:sz="6" w:space="0" w:color="000000"/>
              <w:bottom w:val="single" w:sz="6" w:space="0" w:color="000000"/>
              <w:right w:val="single" w:sz="6" w:space="0" w:color="000000"/>
            </w:tcBorders>
          </w:tcPr>
          <w:p>
            <w:pPr>
              <w:rPr>
                <w:rFonts w:ascii="宋体" w:eastAsia="宋体" w:cs="宋体" w:hint="eastAsia"/>
              </w:rPr>
            </w:pPr>
          </w:p>
        </w:tc>
        <w:tc>
          <w:tcPr>
            <w:tcW w:w="2769" w:type="dxa"/>
            <w:tcBorders>
              <w:top w:val="single" w:sz="6" w:space="0" w:color="000000"/>
              <w:left w:val="single" w:sz="6" w:space="0" w:color="000000"/>
              <w:bottom w:val="single" w:sz="6" w:space="0" w:color="000000"/>
              <w:right w:val="single" w:sz="6" w:space="0" w:color="000000"/>
            </w:tcBorders>
          </w:tcPr>
          <w:p>
            <w:pPr>
              <w:rPr>
                <w:rFonts w:ascii="宋体" w:eastAsia="宋体" w:cs="宋体" w:hint="eastAsia"/>
              </w:rPr>
            </w:pPr>
          </w:p>
        </w:tc>
        <w:tc>
          <w:tcPr>
            <w:tcW w:w="552" w:type="dxa"/>
            <w:tcBorders>
              <w:top w:val="single" w:sz="6" w:space="0" w:color="000000"/>
              <w:left w:val="single" w:sz="6" w:space="0" w:color="000000"/>
              <w:bottom w:val="single" w:sz="6" w:space="0" w:color="000000"/>
              <w:right w:val="single" w:sz="6" w:space="0" w:color="000000"/>
            </w:tcBorders>
          </w:tcPr>
          <w:p>
            <w:pPr>
              <w:spacing w:before="3" w:after="0" w:line="238" w:lineRule="auto"/>
              <w:ind w:left="155" w:right="0" w:firstLine="0"/>
              <w:rPr>
                <w:rFonts w:ascii="宋体" w:eastAsia="宋体" w:cs="宋体" w:hint="eastAsia"/>
              </w:rPr>
            </w:pPr>
            <w:r>
              <w:rPr>
                <w:rFonts w:ascii="宋体" w:eastAsia="宋体" w:cs="宋体" w:hint="eastAsia"/>
                <w:spacing w:val="-7"/>
                <w:sz w:val="22"/>
                <w:szCs w:val="22"/>
              </w:rPr>
              <w:t>23</w:t>
            </w:r>
          </w:p>
        </w:tc>
        <w:tc>
          <w:tcPr>
            <w:tcW w:w="1758" w:type="dxa"/>
            <w:tcBorders>
              <w:top w:val="single" w:sz="6" w:space="0" w:color="000000"/>
              <w:left w:val="single" w:sz="6" w:space="0" w:color="000000"/>
              <w:bottom w:val="single" w:sz="6" w:space="0" w:color="000000"/>
              <w:right w:val="single" w:sz="6" w:space="0" w:color="000000"/>
            </w:tcBorders>
          </w:tcPr>
          <w:p>
            <w:pPr>
              <w:rPr>
                <w:rFonts w:ascii="宋体" w:eastAsia="宋体" w:cs="宋体" w:hint="eastAsia"/>
              </w:rPr>
            </w:pPr>
          </w:p>
        </w:tc>
      </w:tr>
      <w:tr>
        <w:trPr>
          <w:trHeight w:hRule="exact" w:val="263"/>
        </w:trPr>
        <w:tc>
          <w:tcPr>
            <w:tcW w:w="2526" w:type="dxa"/>
            <w:tcBorders>
              <w:top w:val="single" w:sz="6" w:space="0" w:color="000000"/>
              <w:left w:val="single" w:sz="6" w:space="0" w:color="000000"/>
              <w:bottom w:val="single" w:sz="6" w:space="0" w:color="000000"/>
              <w:right w:val="single" w:sz="6" w:space="0" w:color="000000"/>
            </w:tcBorders>
          </w:tcPr>
          <w:p>
            <w:pPr>
              <w:spacing w:before="32" w:after="0" w:line="240" w:lineRule="auto"/>
              <w:ind w:left="1088" w:right="0" w:firstLine="0"/>
            </w:pPr>
            <w:r>
              <w:rPr>
                <w:rFonts w:ascii="宋体" w:eastAsia="宋体" w:cs="宋体"/>
                <w:b/>
                <w:spacing w:val="-6"/>
                <w:sz w:val="16"/>
                <w:szCs w:val="16"/>
              </w:rPr>
              <w:t>总计</w:t>
            </w:r>
          </w:p>
        </w:tc>
        <w:tc>
          <w:tcPr>
            <w:tcW w:w="547" w:type="dxa"/>
            <w:tcBorders>
              <w:top w:val="single" w:sz="6" w:space="0" w:color="000000"/>
              <w:left w:val="single" w:sz="6" w:space="0" w:color="000000"/>
              <w:bottom w:val="single" w:sz="6" w:space="0" w:color="000000"/>
              <w:right w:val="single" w:sz="6" w:space="0" w:color="000000"/>
            </w:tcBorders>
          </w:tcPr>
          <w:p>
            <w:pPr>
              <w:spacing w:before="0" w:after="0" w:line="235" w:lineRule="auto"/>
              <w:ind w:left="150" w:right="0" w:firstLine="0"/>
            </w:pPr>
            <w:r>
              <w:rPr>
                <w:rFonts w:ascii="Times New Roman" w:eastAsia="Times New Roman" w:cs="Times New Roman" w:hAnsi="Times New Roman"/>
                <w:spacing w:val="-7"/>
                <w:sz w:val="22"/>
                <w:szCs w:val="22"/>
              </w:rPr>
              <w:t>12</w:t>
            </w:r>
          </w:p>
        </w:tc>
        <w:tc>
          <w:tcPr>
            <w:tcW w:w="2068" w:type="dxa"/>
            <w:tcBorders>
              <w:top w:val="single" w:sz="6" w:space="0" w:color="000000"/>
              <w:left w:val="single" w:sz="6" w:space="0" w:color="000000"/>
              <w:bottom w:val="single" w:sz="6" w:space="0" w:color="000000"/>
              <w:right w:val="single" w:sz="6" w:space="0" w:color="000000"/>
            </w:tcBorders>
          </w:tcPr>
          <w:p>
            <w:pPr>
              <w:spacing w:before="0" w:after="0" w:line="235" w:lineRule="auto"/>
              <w:ind w:left="798" w:right="0" w:firstLine="0"/>
              <w:jc w:val="right"/>
              <w:rPr>
                <w:rFonts w:ascii="宋体" w:eastAsia="宋体" w:cs="宋体" w:hint="eastAsia"/>
                <w:lang w:val="en-US" w:eastAsia="zh-CN"/>
              </w:rPr>
            </w:pPr>
            <w:r>
              <w:rPr>
                <w:rFonts w:ascii="宋体" w:eastAsia="宋体" w:cs="宋体"/>
                <w:lang w:val="en-US" w:eastAsia="zh-CN"/>
              </w:rPr>
              <w:t>942.84</w:t>
            </w:r>
          </w:p>
        </w:tc>
        <w:tc>
          <w:tcPr>
            <w:tcW w:w="2769" w:type="dxa"/>
            <w:tcBorders>
              <w:top w:val="single" w:sz="6" w:space="0" w:color="000000"/>
              <w:left w:val="single" w:sz="6" w:space="0" w:color="000000"/>
              <w:bottom w:val="single" w:sz="6" w:space="0" w:color="000000"/>
              <w:right w:val="single" w:sz="6" w:space="0" w:color="000000"/>
            </w:tcBorders>
          </w:tcPr>
          <w:p>
            <w:pPr>
              <w:spacing w:before="32" w:after="0" w:line="240" w:lineRule="auto"/>
              <w:ind w:left="1211" w:right="0" w:firstLine="0"/>
              <w:rPr>
                <w:rFonts w:ascii="宋体" w:eastAsia="宋体" w:cs="宋体" w:hint="eastAsia"/>
              </w:rPr>
            </w:pPr>
            <w:r>
              <w:rPr>
                <w:rFonts w:ascii="宋体" w:eastAsia="宋体" w:cs="宋体" w:hint="eastAsia"/>
                <w:b/>
                <w:spacing w:val="-6"/>
                <w:sz w:val="16"/>
                <w:szCs w:val="16"/>
              </w:rPr>
              <w:t>总计</w:t>
            </w:r>
          </w:p>
        </w:tc>
        <w:tc>
          <w:tcPr>
            <w:tcW w:w="552" w:type="dxa"/>
            <w:tcBorders>
              <w:top w:val="single" w:sz="6" w:space="0" w:color="000000"/>
              <w:left w:val="single" w:sz="6" w:space="0" w:color="000000"/>
              <w:bottom w:val="single" w:sz="6" w:space="0" w:color="000000"/>
              <w:right w:val="single" w:sz="6" w:space="0" w:color="000000"/>
            </w:tcBorders>
          </w:tcPr>
          <w:p>
            <w:pPr>
              <w:spacing w:before="0" w:after="0" w:line="235" w:lineRule="auto"/>
              <w:ind w:left="155" w:right="0" w:firstLine="0"/>
              <w:rPr>
                <w:rFonts w:ascii="宋体" w:eastAsia="宋体" w:cs="宋体" w:hint="eastAsia"/>
              </w:rPr>
            </w:pPr>
            <w:r>
              <w:rPr>
                <w:rFonts w:ascii="宋体" w:eastAsia="宋体" w:cs="宋体" w:hint="eastAsia"/>
                <w:spacing w:val="-7"/>
                <w:sz w:val="22"/>
                <w:szCs w:val="22"/>
              </w:rPr>
              <w:t>24</w:t>
            </w:r>
          </w:p>
        </w:tc>
        <w:tc>
          <w:tcPr>
            <w:tcW w:w="1758" w:type="dxa"/>
            <w:tcBorders>
              <w:top w:val="single" w:sz="6" w:space="0" w:color="000000"/>
              <w:left w:val="single" w:sz="6" w:space="0" w:color="000000"/>
              <w:bottom w:val="single" w:sz="6" w:space="0" w:color="000000"/>
              <w:right w:val="single" w:sz="6" w:space="0" w:color="000000"/>
            </w:tcBorders>
          </w:tcPr>
          <w:p>
            <w:pPr>
              <w:spacing w:before="0" w:after="0" w:line="235" w:lineRule="auto"/>
              <w:ind w:left="491" w:right="0" w:firstLine="0"/>
              <w:jc w:val="right"/>
              <w:rPr>
                <w:rFonts w:ascii="宋体" w:eastAsia="宋体" w:cs="宋体" w:hint="eastAsia"/>
                <w:lang w:val="en-US" w:eastAsia="zh-CN"/>
              </w:rPr>
            </w:pPr>
            <w:r>
              <w:rPr>
                <w:rFonts w:ascii="宋体" w:eastAsia="宋体" w:cs="宋体"/>
                <w:b/>
                <w:spacing w:val="-2"/>
                <w:sz w:val="22"/>
                <w:szCs w:val="22"/>
              </w:rPr>
              <w:t>942.84</w:t>
            </w:r>
          </w:p>
        </w:tc>
      </w:tr>
    </w:tbl>
    <w:p>
      <w:pPr>
        <w:pStyle w:val="19"/>
        <w:spacing w:before="21" w:after="0" w:line="240" w:lineRule="auto"/>
        <w:ind w:left="228" w:right="0" w:firstLine="0"/>
      </w:pPr>
      <w:r>
        <w:rPr>
          <w:rFonts w:ascii="宋体" w:eastAsia="宋体" w:cs="宋体"/>
          <w:spacing w:val="1"/>
          <w:sz w:val="22"/>
          <w:szCs w:val="22"/>
        </w:rPr>
        <w:t>注：本表反映</w:t>
      </w:r>
      <w:r>
        <w:rPr>
          <w:rFonts w:ascii="宋体" w:eastAsia="宋体" w:cs="宋体"/>
          <w:sz w:val="22"/>
          <w:szCs w:val="22"/>
        </w:rPr>
        <w:t>部门本年度的总收支和年末结转结余情况。本套报表金额单位转换时可能存在尾数误差。</w:t>
      </w:r>
    </w:p>
    <w:p>
      <w:pPr>
        <w:sectPr>
          <w:pgSz w:w="11910" w:h="16840"/>
          <w:pgMar w:top="689" w:right="605" w:bottom="964" w:left="804" w:header="0" w:footer="964" w:gutter="0"/>
          <w:docGrid w:linePitch="312" w:charSpace="0"/>
        </w:sectPr>
      </w:pPr>
    </w:p>
    <w:p>
      <w:pPr>
        <w:pStyle w:val="19"/>
        <w:spacing w:before="157" w:after="0" w:line="240" w:lineRule="auto"/>
        <w:ind w:left="4480" w:right="0" w:firstLine="0"/>
      </w:pPr>
      <w:r>
        <w:rPr>
          <w:rFonts w:ascii="宋体" w:eastAsia="宋体" w:cs="宋体"/>
          <w:spacing w:val="1"/>
          <w:sz w:val="30"/>
          <w:szCs w:val="30"/>
        </w:rPr>
        <w:t>收</w:t>
      </w:r>
      <w:r>
        <w:rPr>
          <w:rFonts w:ascii="宋体" w:eastAsia="宋体" w:cs="宋体"/>
          <w:sz w:val="30"/>
          <w:szCs w:val="30"/>
        </w:rPr>
        <w:t>入决算表</w:t>
      </w:r>
    </w:p>
    <w:p>
      <w:pPr>
        <w:spacing w:before="0" w:after="0" w:line="252" w:lineRule="exact"/>
        <w:ind w:left="0" w:right="0"/>
      </w:pPr>
    </w:p>
    <w:p>
      <w:pPr>
        <w:pStyle w:val="19"/>
        <w:spacing w:before="0" w:after="0" w:line="240" w:lineRule="auto"/>
        <w:ind w:left="9045" w:right="0" w:firstLine="0"/>
      </w:pPr>
      <w:r>
        <w:rPr>
          <w:rFonts w:ascii="宋体" w:eastAsia="宋体" w:cs="宋体"/>
          <w:spacing w:val="8"/>
          <w:sz w:val="19"/>
          <w:szCs w:val="19"/>
        </w:rPr>
        <w:t>公开0</w:t>
      </w:r>
      <w:r>
        <w:rPr>
          <w:rFonts w:ascii="宋体" w:eastAsia="宋体" w:cs="宋体"/>
          <w:spacing w:val="6"/>
          <w:sz w:val="19"/>
          <w:szCs w:val="19"/>
        </w:rPr>
        <w:t>2表</w:t>
      </w:r>
    </w:p>
    <w:p>
      <w:pPr>
        <w:pStyle w:val="19"/>
        <w:tabs>
          <w:tab w:val="left" w:pos="8642"/>
        </w:tabs>
        <w:spacing w:before="12" w:after="0" w:line="228" w:lineRule="auto"/>
        <w:ind w:left="338" w:right="0" w:firstLine="0"/>
      </w:pPr>
      <w:r>
        <w:rPr>
          <w:rFonts w:ascii="宋体" w:eastAsia="宋体" w:cs="宋体"/>
          <w:spacing w:val="9"/>
          <w:sz w:val="19"/>
          <w:szCs w:val="19"/>
        </w:rPr>
        <w:t>部门：额尔古纳海关</w:t>
      </w:r>
      <w:r>
        <w:tab/>
      </w:r>
      <w:r>
        <w:rPr>
          <w:rFonts w:ascii="宋体" w:eastAsia="宋体" w:cs="宋体"/>
          <w:spacing w:val="9"/>
          <w:sz w:val="19"/>
          <w:szCs w:val="19"/>
        </w:rPr>
        <w:t>金额单位：万元</w:t>
      </w:r>
    </w:p>
    <w:tbl>
      <w:tblPr>
        <w:jc w:val="left"/>
        <w:tblInd w:w="228" w:type="dxa"/>
        <w:tblW w:w="9999"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1014"/>
        <w:gridCol w:w="1822"/>
        <w:gridCol w:w="894"/>
        <w:gridCol w:w="1214"/>
        <w:gridCol w:w="878"/>
        <w:gridCol w:w="1099"/>
        <w:gridCol w:w="878"/>
        <w:gridCol w:w="883"/>
        <w:gridCol w:w="1317"/>
      </w:tblGrid>
      <w:tr>
        <w:trPr>
          <w:trHeight w:hRule="exact" w:val="254"/>
        </w:trPr>
        <w:tc>
          <w:tcPr>
            <w:tcW w:w="2836" w:type="dxa"/>
            <w:gridSpan w:val="2"/>
            <w:tcBorders>
              <w:top w:val="single" w:sz="6" w:space="0" w:color="000000"/>
              <w:left w:val="single" w:sz="6" w:space="0" w:color="000000"/>
              <w:bottom w:val="single" w:sz="6" w:space="0" w:color="000000"/>
              <w:right w:val="single" w:sz="6" w:space="0" w:color="000000"/>
            </w:tcBorders>
          </w:tcPr>
          <w:p>
            <w:pPr>
              <w:spacing w:before="27" w:after="0" w:line="240" w:lineRule="auto"/>
              <w:ind w:left="1088" w:right="0" w:firstLine="0"/>
              <w:rPr>
                <w:rFonts w:ascii="宋体" w:eastAsia="宋体" w:cs="宋体" w:hint="eastAsia"/>
              </w:rPr>
            </w:pPr>
            <w:r>
              <w:rPr>
                <w:rFonts w:ascii="宋体" w:eastAsia="宋体" w:cs="宋体" w:hint="eastAsia"/>
                <w:spacing w:val="-6"/>
                <w:sz w:val="16"/>
                <w:szCs w:val="16"/>
              </w:rPr>
              <w:t>项目</w:t>
            </w:r>
          </w:p>
        </w:tc>
        <w:tc>
          <w:tcPr>
            <w:tcW w:w="894" w:type="dxa"/>
            <w:vMerge w:val="restart"/>
            <w:tcBorders>
              <w:top w:val="single" w:sz="6" w:space="0" w:color="000000"/>
              <w:left w:val="single" w:sz="6" w:space="0" w:color="000000"/>
              <w:bottom w:val="single" w:sz="6" w:space="0" w:color="000000"/>
              <w:right w:val="single" w:sz="6" w:space="0" w:color="000000"/>
            </w:tcBorders>
          </w:tcPr>
          <w:p>
            <w:pPr>
              <w:spacing w:before="0" w:after="0" w:line="397" w:lineRule="exact"/>
              <w:ind w:left="0" w:right="0"/>
              <w:rPr>
                <w:rFonts w:ascii="宋体" w:eastAsia="宋体" w:cs="宋体" w:hint="eastAsia"/>
              </w:rPr>
            </w:pPr>
          </w:p>
          <w:p>
            <w:pPr>
              <w:spacing w:before="0" w:after="0" w:line="240" w:lineRule="auto"/>
              <w:ind w:left="112" w:right="0" w:firstLine="0"/>
              <w:rPr>
                <w:rFonts w:ascii="宋体" w:eastAsia="宋体" w:cs="宋体" w:hint="eastAsia"/>
              </w:rPr>
            </w:pPr>
            <w:r>
              <w:rPr>
                <w:rFonts w:ascii="宋体" w:eastAsia="宋体" w:cs="宋体" w:hint="eastAsia"/>
                <w:spacing w:val="-2"/>
                <w:sz w:val="16"/>
                <w:szCs w:val="16"/>
              </w:rPr>
              <w:t>本年</w:t>
            </w:r>
            <w:r>
              <w:rPr>
                <w:rFonts w:ascii="宋体" w:eastAsia="宋体" w:cs="宋体" w:hint="eastAsia"/>
                <w:spacing w:val="-1"/>
                <w:sz w:val="16"/>
                <w:szCs w:val="16"/>
              </w:rPr>
              <w:t>收入合计</w:t>
            </w:r>
          </w:p>
        </w:tc>
        <w:tc>
          <w:tcPr>
            <w:tcW w:w="1214" w:type="dxa"/>
            <w:vMerge w:val="restart"/>
            <w:tcBorders>
              <w:top w:val="single" w:sz="6" w:space="0" w:color="000000"/>
              <w:left w:val="single" w:sz="6" w:space="0" w:color="000000"/>
              <w:bottom w:val="single" w:sz="6" w:space="0" w:color="000000"/>
              <w:right w:val="single" w:sz="6" w:space="0" w:color="000000"/>
            </w:tcBorders>
          </w:tcPr>
          <w:p>
            <w:pPr>
              <w:spacing w:before="0" w:after="0" w:line="397" w:lineRule="exact"/>
              <w:ind w:left="0" w:right="0"/>
              <w:rPr>
                <w:rFonts w:ascii="宋体" w:eastAsia="宋体" w:cs="宋体" w:hint="eastAsia"/>
              </w:rPr>
            </w:pPr>
          </w:p>
          <w:p>
            <w:pPr>
              <w:spacing w:before="0" w:after="0" w:line="240" w:lineRule="auto"/>
              <w:ind w:left="112" w:right="0" w:firstLine="0"/>
              <w:rPr>
                <w:rFonts w:ascii="宋体" w:eastAsia="宋体" w:cs="宋体" w:hint="eastAsia"/>
              </w:rPr>
            </w:pPr>
            <w:r>
              <w:rPr>
                <w:rFonts w:ascii="宋体" w:eastAsia="宋体" w:cs="宋体" w:hint="eastAsia"/>
                <w:spacing w:val="-2"/>
                <w:sz w:val="16"/>
                <w:szCs w:val="16"/>
              </w:rPr>
              <w:t>财政</w:t>
            </w:r>
            <w:r>
              <w:rPr>
                <w:rFonts w:ascii="宋体" w:eastAsia="宋体" w:cs="宋体" w:hint="eastAsia"/>
                <w:spacing w:val="-1"/>
                <w:sz w:val="16"/>
                <w:szCs w:val="16"/>
              </w:rPr>
              <w:t>拨款收入</w:t>
            </w:r>
          </w:p>
        </w:tc>
        <w:tc>
          <w:tcPr>
            <w:tcW w:w="878" w:type="dxa"/>
            <w:vMerge w:val="restart"/>
            <w:tcBorders>
              <w:top w:val="single" w:sz="6" w:space="0" w:color="000000"/>
              <w:left w:val="single" w:sz="6" w:space="0" w:color="000000"/>
              <w:bottom w:val="single" w:sz="6" w:space="0" w:color="000000"/>
              <w:right w:val="single" w:sz="6" w:space="0" w:color="000000"/>
            </w:tcBorders>
          </w:tcPr>
          <w:p>
            <w:pPr>
              <w:spacing w:before="0" w:after="0" w:line="291" w:lineRule="exact"/>
              <w:ind w:left="0" w:right="0"/>
              <w:rPr>
                <w:rFonts w:ascii="宋体" w:eastAsia="宋体" w:cs="宋体" w:hint="eastAsia"/>
              </w:rPr>
            </w:pPr>
          </w:p>
          <w:p>
            <w:pPr>
              <w:spacing w:before="0" w:after="0" w:line="240" w:lineRule="auto"/>
              <w:ind w:left="102" w:right="0" w:firstLine="0"/>
              <w:rPr>
                <w:rFonts w:ascii="宋体" w:eastAsia="宋体" w:cs="宋体" w:hint="eastAsia"/>
              </w:rPr>
            </w:pPr>
            <w:r>
              <w:rPr>
                <w:rFonts w:ascii="宋体" w:eastAsia="宋体" w:cs="宋体" w:hint="eastAsia"/>
                <w:spacing w:val="-3"/>
                <w:sz w:val="16"/>
                <w:szCs w:val="16"/>
              </w:rPr>
              <w:t>上级</w:t>
            </w:r>
            <w:r>
              <w:rPr>
                <w:rFonts w:ascii="宋体" w:eastAsia="宋体" w:cs="宋体" w:hint="eastAsia"/>
                <w:spacing w:val="-2"/>
                <w:sz w:val="16"/>
                <w:szCs w:val="16"/>
              </w:rPr>
              <w:t>补助</w:t>
            </w:r>
          </w:p>
          <w:p>
            <w:pPr>
              <w:spacing w:before="0" w:after="0" w:line="238" w:lineRule="auto"/>
              <w:ind w:left="265" w:right="0" w:firstLine="0"/>
              <w:rPr>
                <w:rFonts w:ascii="宋体" w:eastAsia="宋体" w:cs="宋体" w:hint="eastAsia"/>
              </w:rPr>
            </w:pPr>
            <w:r>
              <w:rPr>
                <w:rFonts w:ascii="宋体" w:eastAsia="宋体" w:cs="宋体" w:hint="eastAsia"/>
                <w:spacing w:val="-6"/>
                <w:sz w:val="16"/>
                <w:szCs w:val="16"/>
              </w:rPr>
              <w:t>收入</w:t>
            </w:r>
          </w:p>
        </w:tc>
        <w:tc>
          <w:tcPr>
            <w:tcW w:w="1099" w:type="dxa"/>
            <w:vMerge w:val="restart"/>
            <w:tcBorders>
              <w:top w:val="single" w:sz="6" w:space="0" w:color="000000"/>
              <w:left w:val="single" w:sz="6" w:space="0" w:color="000000"/>
              <w:bottom w:val="single" w:sz="6" w:space="0" w:color="000000"/>
              <w:right w:val="single" w:sz="6" w:space="0" w:color="000000"/>
            </w:tcBorders>
          </w:tcPr>
          <w:p>
            <w:pPr>
              <w:spacing w:before="0" w:after="0" w:line="397" w:lineRule="exact"/>
              <w:ind w:left="0" w:right="0"/>
              <w:rPr>
                <w:rFonts w:ascii="宋体" w:eastAsia="宋体" w:cs="宋体" w:hint="eastAsia"/>
              </w:rPr>
            </w:pPr>
          </w:p>
          <w:p>
            <w:pPr>
              <w:spacing w:before="0" w:after="0" w:line="240" w:lineRule="auto"/>
              <w:ind w:left="217" w:right="0" w:firstLine="0"/>
              <w:rPr>
                <w:rFonts w:ascii="宋体" w:eastAsia="宋体" w:cs="宋体" w:hint="eastAsia"/>
              </w:rPr>
            </w:pPr>
            <w:r>
              <w:rPr>
                <w:rFonts w:ascii="宋体" w:eastAsia="宋体" w:cs="宋体" w:hint="eastAsia"/>
                <w:spacing w:val="-3"/>
                <w:sz w:val="16"/>
                <w:szCs w:val="16"/>
              </w:rPr>
              <w:t>事业</w:t>
            </w:r>
            <w:r>
              <w:rPr>
                <w:rFonts w:ascii="宋体" w:eastAsia="宋体" w:cs="宋体" w:hint="eastAsia"/>
                <w:spacing w:val="-2"/>
                <w:sz w:val="16"/>
                <w:szCs w:val="16"/>
              </w:rPr>
              <w:t>收入</w:t>
            </w:r>
          </w:p>
        </w:tc>
        <w:tc>
          <w:tcPr>
            <w:tcW w:w="878" w:type="dxa"/>
            <w:vMerge w:val="restart"/>
            <w:tcBorders>
              <w:top w:val="single" w:sz="6" w:space="0" w:color="000000"/>
              <w:left w:val="single" w:sz="6" w:space="0" w:color="000000"/>
              <w:bottom w:val="single" w:sz="6" w:space="0" w:color="000000"/>
              <w:right w:val="single" w:sz="6" w:space="0" w:color="000000"/>
            </w:tcBorders>
          </w:tcPr>
          <w:p>
            <w:pPr>
              <w:spacing w:before="0" w:after="0" w:line="397" w:lineRule="exact"/>
              <w:ind w:left="0" w:right="0"/>
              <w:rPr>
                <w:rFonts w:ascii="宋体" w:eastAsia="宋体" w:cs="宋体" w:hint="eastAsia"/>
              </w:rPr>
            </w:pPr>
          </w:p>
          <w:p>
            <w:pPr>
              <w:spacing w:before="0" w:after="0" w:line="240" w:lineRule="auto"/>
              <w:ind w:left="107" w:right="0" w:firstLine="0"/>
              <w:rPr>
                <w:rFonts w:ascii="宋体" w:eastAsia="宋体" w:cs="宋体" w:hint="eastAsia"/>
              </w:rPr>
            </w:pPr>
            <w:r>
              <w:rPr>
                <w:rFonts w:ascii="宋体" w:eastAsia="宋体" w:cs="宋体" w:hint="eastAsia"/>
                <w:spacing w:val="-3"/>
                <w:sz w:val="16"/>
                <w:szCs w:val="16"/>
              </w:rPr>
              <w:t>经营</w:t>
            </w:r>
            <w:r>
              <w:rPr>
                <w:rFonts w:ascii="宋体" w:eastAsia="宋体" w:cs="宋体" w:hint="eastAsia"/>
                <w:spacing w:val="-2"/>
                <w:sz w:val="16"/>
                <w:szCs w:val="16"/>
              </w:rPr>
              <w:t>收入</w:t>
            </w:r>
          </w:p>
        </w:tc>
        <w:tc>
          <w:tcPr>
            <w:tcW w:w="883" w:type="dxa"/>
            <w:vMerge w:val="restart"/>
            <w:tcBorders>
              <w:top w:val="single" w:sz="6" w:space="0" w:color="000000"/>
              <w:left w:val="single" w:sz="6" w:space="0" w:color="000000"/>
              <w:bottom w:val="single" w:sz="6" w:space="0" w:color="000000"/>
              <w:right w:val="single" w:sz="6" w:space="0" w:color="000000"/>
            </w:tcBorders>
          </w:tcPr>
          <w:p>
            <w:pPr>
              <w:spacing w:before="0" w:after="0" w:line="291" w:lineRule="exact"/>
              <w:ind w:left="0" w:right="0"/>
              <w:rPr>
                <w:rFonts w:ascii="宋体" w:eastAsia="宋体" w:cs="宋体" w:hint="eastAsia"/>
              </w:rPr>
            </w:pPr>
          </w:p>
          <w:p>
            <w:pPr>
              <w:spacing w:before="0" w:after="0" w:line="240" w:lineRule="auto"/>
              <w:ind w:left="107" w:right="0" w:firstLine="0"/>
              <w:rPr>
                <w:rFonts w:ascii="宋体" w:eastAsia="宋体" w:cs="宋体" w:hint="eastAsia"/>
              </w:rPr>
            </w:pPr>
            <w:r>
              <w:rPr>
                <w:rFonts w:ascii="宋体" w:eastAsia="宋体" w:cs="宋体" w:hint="eastAsia"/>
                <w:spacing w:val="-3"/>
                <w:sz w:val="16"/>
                <w:szCs w:val="16"/>
              </w:rPr>
              <w:t>附属</w:t>
            </w:r>
            <w:r>
              <w:rPr>
                <w:rFonts w:ascii="宋体" w:eastAsia="宋体" w:cs="宋体" w:hint="eastAsia"/>
                <w:spacing w:val="-2"/>
                <w:sz w:val="16"/>
                <w:szCs w:val="16"/>
              </w:rPr>
              <w:t>单位</w:t>
            </w:r>
          </w:p>
          <w:p>
            <w:pPr>
              <w:spacing w:before="0" w:after="0" w:line="238" w:lineRule="auto"/>
              <w:ind w:left="107" w:right="0" w:firstLine="0"/>
              <w:rPr>
                <w:rFonts w:ascii="宋体" w:eastAsia="宋体" w:cs="宋体" w:hint="eastAsia"/>
              </w:rPr>
            </w:pPr>
            <w:r>
              <w:rPr>
                <w:rFonts w:ascii="宋体" w:eastAsia="宋体" w:cs="宋体" w:hint="eastAsia"/>
                <w:spacing w:val="-3"/>
                <w:sz w:val="16"/>
                <w:szCs w:val="16"/>
              </w:rPr>
              <w:t>上缴</w:t>
            </w:r>
            <w:r>
              <w:rPr>
                <w:rFonts w:ascii="宋体" w:eastAsia="宋体" w:cs="宋体" w:hint="eastAsia"/>
                <w:spacing w:val="-2"/>
                <w:sz w:val="16"/>
                <w:szCs w:val="16"/>
              </w:rPr>
              <w:t>收入</w:t>
            </w:r>
          </w:p>
        </w:tc>
        <w:tc>
          <w:tcPr>
            <w:tcW w:w="1317" w:type="dxa"/>
            <w:vMerge w:val="restart"/>
            <w:tcBorders>
              <w:top w:val="single" w:sz="6" w:space="0" w:color="000000"/>
              <w:left w:val="single" w:sz="6" w:space="0" w:color="000000"/>
              <w:bottom w:val="single" w:sz="6" w:space="0" w:color="000000"/>
              <w:right w:val="single" w:sz="6" w:space="0" w:color="000000"/>
            </w:tcBorders>
          </w:tcPr>
          <w:p>
            <w:pPr>
              <w:spacing w:before="0" w:after="0" w:line="397" w:lineRule="exact"/>
              <w:ind w:left="0" w:right="0"/>
              <w:rPr>
                <w:rFonts w:ascii="宋体" w:eastAsia="宋体" w:cs="宋体" w:hint="eastAsia"/>
              </w:rPr>
            </w:pPr>
          </w:p>
          <w:p>
            <w:pPr>
              <w:spacing w:before="0" w:after="0" w:line="240" w:lineRule="auto"/>
              <w:ind w:left="323" w:right="0" w:firstLine="0"/>
              <w:rPr>
                <w:rFonts w:ascii="宋体" w:eastAsia="宋体" w:cs="宋体" w:hint="eastAsia"/>
              </w:rPr>
            </w:pPr>
            <w:r>
              <w:rPr>
                <w:rFonts w:ascii="宋体" w:eastAsia="宋体" w:cs="宋体" w:hint="eastAsia"/>
                <w:spacing w:val="-3"/>
                <w:sz w:val="16"/>
                <w:szCs w:val="16"/>
              </w:rPr>
              <w:t>其</w:t>
            </w:r>
            <w:r>
              <w:rPr>
                <w:rFonts w:ascii="宋体" w:eastAsia="宋体" w:cs="宋体" w:hint="eastAsia"/>
                <w:spacing w:val="-2"/>
                <w:sz w:val="16"/>
                <w:szCs w:val="16"/>
              </w:rPr>
              <w:t>他收入</w:t>
            </w:r>
          </w:p>
        </w:tc>
      </w:tr>
      <w:tr>
        <w:trPr>
          <w:trHeight w:hRule="exact" w:val="734"/>
        </w:trPr>
        <w:tc>
          <w:tcPr>
            <w:tcW w:w="1014" w:type="dxa"/>
            <w:tcBorders>
              <w:top w:val="single" w:sz="6" w:space="0" w:color="000000"/>
              <w:left w:val="single" w:sz="6" w:space="0" w:color="000000"/>
              <w:bottom w:val="single" w:sz="6" w:space="0" w:color="000000"/>
              <w:right w:val="single" w:sz="6" w:space="0" w:color="000000"/>
            </w:tcBorders>
          </w:tcPr>
          <w:p>
            <w:pPr>
              <w:spacing w:before="0" w:after="0" w:line="166" w:lineRule="exact"/>
              <w:ind w:left="0" w:right="0"/>
              <w:rPr>
                <w:rFonts w:ascii="宋体" w:eastAsia="宋体" w:cs="宋体" w:hint="eastAsia"/>
              </w:rPr>
            </w:pPr>
          </w:p>
          <w:p>
            <w:pPr>
              <w:spacing w:before="0" w:after="0" w:line="240" w:lineRule="auto"/>
              <w:ind w:left="95" w:right="0" w:firstLine="0"/>
              <w:rPr>
                <w:rFonts w:ascii="宋体" w:eastAsia="宋体" w:cs="宋体" w:hint="eastAsia"/>
              </w:rPr>
            </w:pPr>
            <w:r>
              <w:rPr>
                <w:rFonts w:ascii="宋体" w:eastAsia="宋体" w:cs="宋体" w:hint="eastAsia"/>
                <w:spacing w:val="-3"/>
                <w:sz w:val="16"/>
                <w:szCs w:val="16"/>
              </w:rPr>
              <w:t>功</w:t>
            </w:r>
            <w:r>
              <w:rPr>
                <w:rFonts w:ascii="宋体" w:eastAsia="宋体" w:cs="宋体" w:hint="eastAsia"/>
                <w:spacing w:val="-2"/>
                <w:sz w:val="16"/>
                <w:szCs w:val="16"/>
              </w:rPr>
              <w:t>能分类科</w:t>
            </w:r>
          </w:p>
          <w:p>
            <w:pPr>
              <w:spacing w:before="0" w:after="0" w:line="238" w:lineRule="auto"/>
              <w:ind w:left="253" w:right="0" w:firstLine="0"/>
              <w:rPr>
                <w:rFonts w:ascii="宋体" w:eastAsia="宋体" w:cs="宋体" w:hint="eastAsia"/>
              </w:rPr>
            </w:pPr>
            <w:r>
              <w:rPr>
                <w:rFonts w:ascii="宋体" w:eastAsia="宋体" w:cs="宋体" w:hint="eastAsia"/>
                <w:spacing w:val="-3"/>
                <w:sz w:val="16"/>
                <w:szCs w:val="16"/>
              </w:rPr>
              <w:t>目编码</w:t>
            </w:r>
          </w:p>
        </w:tc>
        <w:tc>
          <w:tcPr>
            <w:tcW w:w="1822" w:type="dxa"/>
            <w:tcBorders>
              <w:top w:val="single" w:sz="6" w:space="0" w:color="000000"/>
              <w:left w:val="single" w:sz="6" w:space="0" w:color="000000"/>
              <w:bottom w:val="single" w:sz="6" w:space="0" w:color="000000"/>
              <w:right w:val="single" w:sz="6" w:space="0" w:color="000000"/>
            </w:tcBorders>
          </w:tcPr>
          <w:p>
            <w:pPr>
              <w:spacing w:before="0" w:after="0" w:line="267" w:lineRule="exact"/>
              <w:ind w:left="0" w:right="0"/>
              <w:rPr>
                <w:rFonts w:ascii="宋体" w:eastAsia="宋体" w:cs="宋体" w:hint="eastAsia"/>
              </w:rPr>
            </w:pPr>
          </w:p>
          <w:p>
            <w:pPr>
              <w:spacing w:before="0" w:after="0" w:line="240" w:lineRule="auto"/>
              <w:ind w:left="424" w:right="0" w:firstLine="0"/>
              <w:rPr>
                <w:rFonts w:ascii="宋体" w:eastAsia="宋体" w:cs="宋体" w:hint="eastAsia"/>
              </w:rPr>
            </w:pPr>
            <w:r>
              <w:rPr>
                <w:rFonts w:ascii="宋体" w:eastAsia="宋体" w:cs="宋体" w:hint="eastAsia"/>
                <w:spacing w:val="-3"/>
                <w:sz w:val="16"/>
                <w:szCs w:val="16"/>
              </w:rPr>
              <w:t>科</w:t>
            </w:r>
            <w:r>
              <w:rPr>
                <w:rFonts w:ascii="宋体" w:eastAsia="宋体" w:cs="宋体" w:hint="eastAsia"/>
                <w:spacing w:val="-2"/>
                <w:sz w:val="16"/>
                <w:szCs w:val="16"/>
              </w:rPr>
              <w:t>目名称</w:t>
            </w:r>
          </w:p>
        </w:tc>
        <w:tc>
          <w:tcPr>
            <w:tcW w:w="894" w:type="dxa"/>
            <w:vMerge/>
            <w:tcBorders>
              <w:top w:val="single" w:sz="6" w:space="0" w:color="000000"/>
              <w:left w:val="single" w:sz="6" w:space="0" w:color="000000"/>
              <w:bottom w:val="single" w:sz="6" w:space="0" w:color="000000"/>
              <w:right w:val="single" w:sz="6" w:space="0" w:color="000000"/>
            </w:tcBorders>
          </w:tcPr>
          <w:p/>
        </w:tc>
        <w:tc>
          <w:tcPr>
            <w:tcW w:w="1214" w:type="dxa"/>
            <w:vMerge/>
            <w:tcBorders>
              <w:top w:val="single" w:sz="6" w:space="0" w:color="000000"/>
              <w:left w:val="single" w:sz="6" w:space="0" w:color="000000"/>
              <w:bottom w:val="single" w:sz="6" w:space="0" w:color="000000"/>
              <w:right w:val="single" w:sz="6" w:space="0" w:color="000000"/>
            </w:tcBorders>
          </w:tcPr>
          <w:p/>
        </w:tc>
        <w:tc>
          <w:tcPr>
            <w:tcW w:w="878" w:type="dxa"/>
            <w:vMerge/>
            <w:tcBorders>
              <w:top w:val="single" w:sz="6" w:space="0" w:color="000000"/>
              <w:left w:val="single" w:sz="6" w:space="0" w:color="000000"/>
              <w:bottom w:val="single" w:sz="6" w:space="0" w:color="000000"/>
              <w:right w:val="single" w:sz="6" w:space="0" w:color="000000"/>
            </w:tcBorders>
          </w:tcPr>
          <w:p/>
        </w:tc>
        <w:tc>
          <w:tcPr>
            <w:tcW w:w="1099" w:type="dxa"/>
            <w:vMerge/>
            <w:tcBorders>
              <w:top w:val="single" w:sz="6" w:space="0" w:color="000000"/>
              <w:left w:val="single" w:sz="6" w:space="0" w:color="000000"/>
              <w:bottom w:val="single" w:sz="6" w:space="0" w:color="000000"/>
              <w:right w:val="single" w:sz="6" w:space="0" w:color="000000"/>
            </w:tcBorders>
          </w:tcPr>
          <w:p/>
        </w:tc>
        <w:tc>
          <w:tcPr>
            <w:tcW w:w="878" w:type="dxa"/>
            <w:vMerge/>
            <w:tcBorders>
              <w:top w:val="single" w:sz="6" w:space="0" w:color="000000"/>
              <w:left w:val="single" w:sz="6" w:space="0" w:color="000000"/>
              <w:bottom w:val="single" w:sz="6" w:space="0" w:color="000000"/>
              <w:right w:val="single" w:sz="6" w:space="0" w:color="000000"/>
            </w:tcBorders>
          </w:tcPr>
          <w:p/>
        </w:tc>
        <w:tc>
          <w:tcPr>
            <w:tcW w:w="883" w:type="dxa"/>
            <w:vMerge/>
            <w:tcBorders>
              <w:top w:val="single" w:sz="6" w:space="0" w:color="000000"/>
              <w:left w:val="single" w:sz="6" w:space="0" w:color="000000"/>
              <w:bottom w:val="single" w:sz="6" w:space="0" w:color="000000"/>
              <w:right w:val="single" w:sz="6" w:space="0" w:color="000000"/>
            </w:tcBorders>
          </w:tcPr>
          <w:p/>
        </w:tc>
        <w:tc>
          <w:tcPr>
            <w:tcW w:w="1317" w:type="dxa"/>
            <w:vMerge/>
            <w:tcBorders>
              <w:top w:val="single" w:sz="6" w:space="0" w:color="000000"/>
              <w:left w:val="single" w:sz="6" w:space="0" w:color="000000"/>
              <w:bottom w:val="single" w:sz="6" w:space="0" w:color="000000"/>
              <w:right w:val="single" w:sz="6" w:space="0" w:color="000000"/>
            </w:tcBorders>
          </w:tcPr>
          <w:p/>
        </w:tc>
      </w:tr>
      <w:tr>
        <w:trPr>
          <w:trHeight w:hRule="exact" w:val="268"/>
        </w:trPr>
        <w:tc>
          <w:tcPr>
            <w:tcW w:w="2836" w:type="dxa"/>
            <w:gridSpan w:val="2"/>
            <w:tcBorders>
              <w:top w:val="single" w:sz="6" w:space="0" w:color="000000"/>
              <w:left w:val="single" w:sz="6" w:space="0" w:color="000000"/>
              <w:bottom w:val="single" w:sz="6" w:space="0" w:color="000000"/>
              <w:right w:val="single" w:sz="6" w:space="0" w:color="000000"/>
            </w:tcBorders>
          </w:tcPr>
          <w:p>
            <w:pPr>
              <w:spacing w:before="32" w:after="0" w:line="240" w:lineRule="auto"/>
              <w:ind w:left="1088" w:right="0" w:firstLine="0"/>
              <w:rPr>
                <w:rFonts w:ascii="宋体" w:eastAsia="宋体" w:cs="宋体" w:hint="eastAsia"/>
              </w:rPr>
            </w:pPr>
            <w:r>
              <w:rPr>
                <w:rFonts w:ascii="宋体" w:eastAsia="宋体" w:cs="宋体" w:hint="eastAsia"/>
                <w:spacing w:val="-6"/>
                <w:sz w:val="16"/>
                <w:szCs w:val="16"/>
              </w:rPr>
              <w:t>栏次</w:t>
            </w:r>
          </w:p>
        </w:tc>
        <w:tc>
          <w:tcPr>
            <w:tcW w:w="894" w:type="dxa"/>
            <w:tcBorders>
              <w:top w:val="single" w:sz="6" w:space="0" w:color="000000"/>
              <w:left w:val="single" w:sz="6" w:space="0" w:color="000000"/>
              <w:bottom w:val="single" w:sz="6" w:space="0" w:color="000000"/>
              <w:right w:val="single" w:sz="6" w:space="0" w:color="000000"/>
            </w:tcBorders>
          </w:tcPr>
          <w:p>
            <w:pPr>
              <w:spacing w:before="0" w:after="0" w:line="240" w:lineRule="auto"/>
              <w:ind w:left="539" w:right="0" w:firstLine="0"/>
              <w:rPr>
                <w:rFonts w:ascii="宋体" w:eastAsia="宋体" w:cs="宋体" w:hint="eastAsia"/>
              </w:rPr>
            </w:pPr>
            <w:r>
              <w:rPr>
                <w:rFonts w:ascii="宋体" w:eastAsia="宋体" w:cs="宋体" w:hint="eastAsia"/>
                <w:spacing w:val="-15"/>
                <w:sz w:val="22"/>
                <w:szCs w:val="22"/>
              </w:rPr>
              <w:t>1</w:t>
            </w:r>
          </w:p>
        </w:tc>
        <w:tc>
          <w:tcPr>
            <w:tcW w:w="1214" w:type="dxa"/>
            <w:tcBorders>
              <w:top w:val="single" w:sz="6" w:space="0" w:color="000000"/>
              <w:left w:val="single" w:sz="6" w:space="0" w:color="000000"/>
              <w:bottom w:val="single" w:sz="6" w:space="0" w:color="000000"/>
              <w:right w:val="single" w:sz="6" w:space="0" w:color="000000"/>
            </w:tcBorders>
          </w:tcPr>
          <w:p>
            <w:pPr>
              <w:spacing w:before="0" w:after="0" w:line="240" w:lineRule="auto"/>
              <w:ind w:left="539" w:right="0" w:firstLine="0"/>
              <w:rPr>
                <w:rFonts w:ascii="宋体" w:eastAsia="宋体" w:cs="宋体" w:hint="eastAsia"/>
              </w:rPr>
            </w:pPr>
            <w:r>
              <w:rPr>
                <w:rFonts w:ascii="宋体" w:eastAsia="宋体" w:cs="宋体" w:hint="eastAsia"/>
                <w:spacing w:val="-15"/>
                <w:sz w:val="22"/>
                <w:szCs w:val="22"/>
              </w:rPr>
              <w:t>2</w:t>
            </w:r>
          </w:p>
        </w:tc>
        <w:tc>
          <w:tcPr>
            <w:tcW w:w="878" w:type="dxa"/>
            <w:tcBorders>
              <w:top w:val="single" w:sz="6" w:space="0" w:color="000000"/>
              <w:left w:val="single" w:sz="6" w:space="0" w:color="000000"/>
              <w:bottom w:val="single" w:sz="6" w:space="0" w:color="000000"/>
              <w:right w:val="single" w:sz="6" w:space="0" w:color="000000"/>
            </w:tcBorders>
          </w:tcPr>
          <w:p>
            <w:pPr>
              <w:spacing w:before="0" w:after="0" w:line="240" w:lineRule="auto"/>
              <w:ind w:left="371" w:right="0" w:firstLine="0"/>
              <w:rPr>
                <w:rFonts w:ascii="宋体" w:eastAsia="宋体" w:cs="宋体" w:hint="eastAsia"/>
              </w:rPr>
            </w:pPr>
            <w:r>
              <w:rPr>
                <w:rFonts w:ascii="宋体" w:eastAsia="宋体" w:cs="宋体" w:hint="eastAsia"/>
                <w:spacing w:val="-15"/>
                <w:sz w:val="22"/>
                <w:szCs w:val="22"/>
              </w:rPr>
              <w:t>3</w:t>
            </w:r>
          </w:p>
        </w:tc>
        <w:tc>
          <w:tcPr>
            <w:tcW w:w="1099" w:type="dxa"/>
            <w:tcBorders>
              <w:top w:val="single" w:sz="6" w:space="0" w:color="000000"/>
              <w:left w:val="single" w:sz="6" w:space="0" w:color="000000"/>
              <w:bottom w:val="single" w:sz="6" w:space="0" w:color="000000"/>
              <w:right w:val="single" w:sz="6" w:space="0" w:color="000000"/>
            </w:tcBorders>
          </w:tcPr>
          <w:p>
            <w:pPr>
              <w:spacing w:before="0" w:after="0" w:line="240" w:lineRule="auto"/>
              <w:ind w:left="481" w:right="0" w:firstLine="0"/>
              <w:rPr>
                <w:rFonts w:ascii="宋体" w:eastAsia="宋体" w:cs="宋体" w:hint="eastAsia"/>
              </w:rPr>
            </w:pPr>
            <w:r>
              <w:rPr>
                <w:rFonts w:ascii="宋体" w:eastAsia="宋体" w:cs="宋体" w:hint="eastAsia"/>
                <w:spacing w:val="-15"/>
                <w:sz w:val="22"/>
                <w:szCs w:val="22"/>
              </w:rPr>
              <w:t>4</w:t>
            </w:r>
          </w:p>
        </w:tc>
        <w:tc>
          <w:tcPr>
            <w:tcW w:w="878" w:type="dxa"/>
            <w:tcBorders>
              <w:top w:val="single" w:sz="6" w:space="0" w:color="000000"/>
              <w:left w:val="single" w:sz="6" w:space="0" w:color="000000"/>
              <w:bottom w:val="single" w:sz="6" w:space="0" w:color="000000"/>
              <w:right w:val="single" w:sz="6" w:space="0" w:color="000000"/>
            </w:tcBorders>
          </w:tcPr>
          <w:p>
            <w:pPr>
              <w:spacing w:before="0" w:after="0" w:line="240" w:lineRule="auto"/>
              <w:ind w:left="376" w:right="0" w:firstLine="0"/>
              <w:rPr>
                <w:rFonts w:ascii="宋体" w:eastAsia="宋体" w:cs="宋体" w:hint="eastAsia"/>
              </w:rPr>
            </w:pPr>
            <w:r>
              <w:rPr>
                <w:rFonts w:ascii="宋体" w:eastAsia="宋体" w:cs="宋体" w:hint="eastAsia"/>
                <w:spacing w:val="-15"/>
                <w:sz w:val="22"/>
                <w:szCs w:val="22"/>
              </w:rPr>
              <w:t>5</w:t>
            </w:r>
          </w:p>
        </w:tc>
        <w:tc>
          <w:tcPr>
            <w:tcW w:w="883" w:type="dxa"/>
            <w:tcBorders>
              <w:top w:val="single" w:sz="6" w:space="0" w:color="000000"/>
              <w:left w:val="single" w:sz="6" w:space="0" w:color="000000"/>
              <w:bottom w:val="single" w:sz="6" w:space="0" w:color="000000"/>
              <w:right w:val="single" w:sz="6" w:space="0" w:color="000000"/>
            </w:tcBorders>
          </w:tcPr>
          <w:p>
            <w:pPr>
              <w:spacing w:before="0" w:after="0" w:line="240" w:lineRule="auto"/>
              <w:ind w:left="376" w:right="0" w:firstLine="0"/>
              <w:rPr>
                <w:rFonts w:ascii="宋体" w:eastAsia="宋体" w:cs="宋体" w:hint="eastAsia"/>
              </w:rPr>
            </w:pPr>
            <w:r>
              <w:rPr>
                <w:rFonts w:ascii="宋体" w:eastAsia="宋体" w:cs="宋体" w:hint="eastAsia"/>
                <w:spacing w:val="-15"/>
                <w:sz w:val="22"/>
                <w:szCs w:val="22"/>
              </w:rPr>
              <w:t>6</w:t>
            </w:r>
          </w:p>
        </w:tc>
        <w:tc>
          <w:tcPr>
            <w:tcW w:w="1317" w:type="dxa"/>
            <w:tcBorders>
              <w:top w:val="single" w:sz="6" w:space="0" w:color="000000"/>
              <w:left w:val="single" w:sz="6" w:space="0" w:color="000000"/>
              <w:bottom w:val="single" w:sz="6" w:space="0" w:color="000000"/>
              <w:right w:val="single" w:sz="6" w:space="0" w:color="000000"/>
            </w:tcBorders>
          </w:tcPr>
          <w:p>
            <w:pPr>
              <w:spacing w:before="0" w:after="0" w:line="240" w:lineRule="auto"/>
              <w:ind w:left="592" w:right="0" w:firstLine="0"/>
              <w:rPr>
                <w:rFonts w:ascii="宋体" w:eastAsia="宋体" w:cs="宋体" w:hint="eastAsia"/>
              </w:rPr>
            </w:pPr>
            <w:r>
              <w:rPr>
                <w:rFonts w:ascii="宋体" w:eastAsia="宋体" w:cs="宋体" w:hint="eastAsia"/>
                <w:spacing w:val="-15"/>
                <w:sz w:val="22"/>
                <w:szCs w:val="22"/>
              </w:rPr>
              <w:t>7</w:t>
            </w:r>
          </w:p>
        </w:tc>
      </w:tr>
      <w:tr>
        <w:trPr>
          <w:trHeight w:hRule="exact" w:val="237"/>
        </w:trPr>
        <w:tc>
          <w:tcPr>
            <w:tcW w:w="2836" w:type="dxa"/>
            <w:gridSpan w:val="2"/>
            <w:tcBorders>
              <w:top w:val="single" w:sz="6" w:space="0" w:color="000000"/>
              <w:left w:val="single" w:sz="6" w:space="0" w:color="000000"/>
              <w:bottom w:val="single" w:sz="6" w:space="0" w:color="000000"/>
              <w:right w:val="single" w:sz="6" w:space="0" w:color="000000"/>
            </w:tcBorders>
          </w:tcPr>
          <w:p>
            <w:pPr>
              <w:spacing w:before="27" w:after="0" w:line="240" w:lineRule="auto"/>
              <w:ind w:left="1088" w:right="0" w:firstLine="0"/>
              <w:rPr>
                <w:rFonts w:ascii="宋体" w:eastAsia="宋体" w:cs="宋体" w:hint="eastAsia"/>
              </w:rPr>
            </w:pPr>
            <w:r>
              <w:rPr>
                <w:rFonts w:ascii="宋体" w:eastAsia="宋体" w:cs="宋体" w:hint="eastAsia"/>
                <w:spacing w:val="-6"/>
                <w:sz w:val="16"/>
                <w:szCs w:val="16"/>
              </w:rPr>
              <w:t>合计</w:t>
            </w:r>
          </w:p>
        </w:tc>
        <w:tc>
          <w:tcPr>
            <w:tcW w:w="894"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right"/>
              <w:textAlignment w:val="center"/>
              <w:rPr>
                <w:rFonts w:ascii="宋体" w:eastAsia="宋体" w:cs="宋体" w:hint="eastAsia"/>
                <w:sz w:val="16"/>
                <w:szCs w:val="16"/>
                <w:lang w:val="en-US" w:eastAsia="zh-CN"/>
              </w:rPr>
            </w:pPr>
            <w:r>
              <w:rPr>
                <w:rFonts w:ascii="宋体" w:eastAsia="宋体" w:cs="宋体"/>
                <w:i w:val="0"/>
                <w:iCs w:val="0"/>
                <w:color w:val="000000"/>
                <w:kern w:val="0"/>
                <w:sz w:val="16"/>
                <w:szCs w:val="16"/>
                <w:u w:val="none"/>
                <w:lang w:val="en-US" w:eastAsia="zh-CN"/>
              </w:rPr>
              <w:t>827.77</w:t>
            </w:r>
            <w:r>
              <w:rPr>
                <w:rFonts w:ascii="宋体" w:eastAsia="宋体" w:cs="宋体" w:hint="eastAsia"/>
                <w:i w:val="0"/>
                <w:iCs w:val="0"/>
                <w:color w:val="000000"/>
                <w:kern w:val="0"/>
                <w:sz w:val="16"/>
                <w:szCs w:val="16"/>
                <w:u w:val="none"/>
                <w:lang w:val="en-US" w:eastAsia="zh-CN"/>
              </w:rPr>
              <w:t xml:space="preserve"> </w:t>
            </w:r>
          </w:p>
        </w:tc>
        <w:tc>
          <w:tcPr>
            <w:tcW w:w="1214"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right"/>
              <w:textAlignment w:val="center"/>
              <w:rPr>
                <w:rFonts w:ascii="宋体" w:eastAsia="宋体" w:cs="宋体" w:hint="eastAsia"/>
                <w:sz w:val="16"/>
                <w:szCs w:val="16"/>
              </w:rPr>
            </w:pPr>
            <w:r>
              <w:rPr>
                <w:rFonts w:ascii="宋体" w:eastAsia="宋体" w:cs="宋体"/>
                <w:i w:val="0"/>
                <w:iCs w:val="0"/>
                <w:color w:val="000000"/>
                <w:kern w:val="0"/>
                <w:sz w:val="16"/>
                <w:szCs w:val="16"/>
                <w:u w:val="none"/>
                <w:lang w:val="en-US" w:eastAsia="zh-CN"/>
              </w:rPr>
              <w:t>827.59</w:t>
            </w:r>
            <w:r>
              <w:rPr>
                <w:rFonts w:ascii="宋体" w:eastAsia="宋体" w:cs="宋体" w:hint="eastAsia"/>
                <w:i w:val="0"/>
                <w:iCs w:val="0"/>
                <w:color w:val="000000"/>
                <w:kern w:val="0"/>
                <w:sz w:val="16"/>
                <w:szCs w:val="16"/>
                <w:u w:val="none"/>
                <w:lang w:val="en-US" w:eastAsia="zh-CN"/>
              </w:rPr>
              <w:t xml:space="preserve"> </w:t>
            </w:r>
          </w:p>
        </w:tc>
        <w:tc>
          <w:tcPr>
            <w:tcW w:w="878" w:type="dxa"/>
            <w:tcBorders>
              <w:top w:val="single" w:sz="6" w:space="0" w:color="000000"/>
              <w:left w:val="single" w:sz="6" w:space="0" w:color="000000"/>
              <w:bottom w:val="single" w:sz="6" w:space="0" w:color="000000"/>
              <w:right w:val="single" w:sz="6" w:space="0" w:color="000000"/>
            </w:tcBorders>
          </w:tcPr>
          <w:p>
            <w:pPr>
              <w:rPr>
                <w:rFonts w:ascii="宋体" w:eastAsia="宋体" w:cs="宋体" w:hint="eastAsia"/>
              </w:rPr>
            </w:pPr>
          </w:p>
        </w:tc>
        <w:tc>
          <w:tcPr>
            <w:tcW w:w="1099" w:type="dxa"/>
            <w:tcBorders>
              <w:top w:val="single" w:sz="6" w:space="0" w:color="000000"/>
              <w:left w:val="single" w:sz="6" w:space="0" w:color="000000"/>
              <w:bottom w:val="single" w:sz="6" w:space="0" w:color="000000"/>
              <w:right w:val="single" w:sz="6" w:space="0" w:color="000000"/>
            </w:tcBorders>
          </w:tcPr>
          <w:p>
            <w:pPr>
              <w:spacing w:before="18" w:after="0" w:line="240" w:lineRule="auto"/>
              <w:ind w:left="174" w:right="0" w:firstLine="0"/>
              <w:rPr>
                <w:rFonts w:ascii="宋体" w:eastAsia="宋体" w:cs="宋体" w:hint="eastAsia"/>
              </w:rPr>
            </w:pPr>
          </w:p>
        </w:tc>
        <w:tc>
          <w:tcPr>
            <w:tcW w:w="878" w:type="dxa"/>
            <w:tcBorders>
              <w:top w:val="single" w:sz="6" w:space="0" w:color="000000"/>
              <w:left w:val="single" w:sz="6" w:space="0" w:color="000000"/>
              <w:bottom w:val="single" w:sz="6" w:space="0" w:color="000000"/>
              <w:right w:val="single" w:sz="6" w:space="0" w:color="000000"/>
            </w:tcBorders>
          </w:tcPr>
          <w:p>
            <w:pPr>
              <w:spacing w:before="18" w:after="0" w:line="240" w:lineRule="auto"/>
              <w:ind w:left="131" w:right="0" w:firstLine="0"/>
              <w:rPr>
                <w:rFonts w:ascii="宋体" w:eastAsia="宋体" w:cs="宋体" w:hint="eastAsia"/>
              </w:rPr>
            </w:pPr>
          </w:p>
        </w:tc>
        <w:tc>
          <w:tcPr>
            <w:tcW w:w="883" w:type="dxa"/>
            <w:tcBorders>
              <w:top w:val="single" w:sz="6" w:space="0" w:color="000000"/>
              <w:left w:val="single" w:sz="6" w:space="0" w:color="000000"/>
              <w:bottom w:val="single" w:sz="6" w:space="0" w:color="000000"/>
              <w:right w:val="single" w:sz="6" w:space="0" w:color="000000"/>
            </w:tcBorders>
          </w:tcPr>
          <w:p>
            <w:pPr>
              <w:rPr>
                <w:rFonts w:ascii="宋体" w:eastAsia="宋体" w:cs="宋体" w:hint="eastAsia"/>
              </w:rPr>
            </w:pPr>
          </w:p>
        </w:tc>
        <w:tc>
          <w:tcPr>
            <w:tcW w:w="1317"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right"/>
              <w:textAlignment w:val="center"/>
              <w:rPr>
                <w:rFonts w:ascii="宋体" w:eastAsia="宋体" w:cs="宋体" w:hint="eastAsia"/>
                <w:sz w:val="16"/>
                <w:szCs w:val="16"/>
              </w:rPr>
            </w:pPr>
            <w:r>
              <w:rPr>
                <w:rFonts w:ascii="宋体" w:eastAsia="宋体" w:cs="宋体"/>
                <w:i w:val="0"/>
                <w:iCs w:val="0"/>
                <w:color w:val="000000"/>
                <w:kern w:val="0"/>
                <w:sz w:val="16"/>
                <w:szCs w:val="16"/>
                <w:u w:val="none"/>
                <w:lang w:val="en-US" w:eastAsia="zh-CN"/>
              </w:rPr>
              <w:t>0.17</w:t>
            </w:r>
            <w:r>
              <w:rPr>
                <w:rFonts w:ascii="宋体" w:eastAsia="宋体" w:cs="宋体" w:hint="eastAsia"/>
                <w:i w:val="0"/>
                <w:iCs w:val="0"/>
                <w:color w:val="000000"/>
                <w:kern w:val="0"/>
                <w:sz w:val="16"/>
                <w:szCs w:val="16"/>
                <w:u w:val="none"/>
                <w:lang w:val="en-US" w:eastAsia="zh-CN"/>
              </w:rPr>
              <w:t xml:space="preserve"> </w:t>
            </w:r>
          </w:p>
        </w:tc>
      </w:tr>
      <w:tr>
        <w:trPr>
          <w:trHeight w:hRule="exact" w:val="268"/>
        </w:trPr>
        <w:tc>
          <w:tcPr>
            <w:tcW w:w="1014"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left"/>
              <w:textAlignment w:val="center"/>
              <w:rPr>
                <w:rFonts w:ascii="宋体" w:eastAsia="宋体" w:cs="宋体" w:hint="eastAsia"/>
              </w:rPr>
            </w:pPr>
            <w:r>
              <w:rPr>
                <w:rFonts w:ascii="宋体" w:eastAsia="宋体" w:cs="宋体" w:hint="eastAsia"/>
                <w:i w:val="0"/>
                <w:iCs w:val="0"/>
                <w:color w:val="000000"/>
                <w:kern w:val="0"/>
                <w:sz w:val="22"/>
                <w:szCs w:val="22"/>
                <w:u w:val="none"/>
                <w:lang w:val="en-US" w:eastAsia="zh-CN"/>
              </w:rPr>
              <w:t>201</w:t>
            </w:r>
          </w:p>
        </w:tc>
        <w:tc>
          <w:tcPr>
            <w:tcW w:w="1822"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both"/>
              <w:textAlignment w:val="center"/>
              <w:rPr>
                <w:rFonts w:ascii="宋体" w:eastAsia="宋体" w:cs="宋体" w:hint="eastAsia"/>
                <w:sz w:val="16"/>
                <w:szCs w:val="16"/>
              </w:rPr>
            </w:pPr>
            <w:r>
              <w:rPr>
                <w:rFonts w:ascii="宋体" w:eastAsia="宋体" w:cs="宋体" w:hint="eastAsia"/>
                <w:i w:val="0"/>
                <w:iCs w:val="0"/>
                <w:color w:val="000000"/>
                <w:kern w:val="0"/>
                <w:sz w:val="16"/>
                <w:szCs w:val="16"/>
                <w:u w:val="none"/>
                <w:lang w:val="en-US" w:eastAsia="zh-CN"/>
              </w:rPr>
              <w:t>一般公共服务支出</w:t>
            </w:r>
          </w:p>
        </w:tc>
        <w:tc>
          <w:tcPr>
            <w:tcW w:w="894"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right"/>
              <w:textAlignment w:val="center"/>
              <w:rPr>
                <w:rFonts w:ascii="宋体" w:eastAsia="宋体" w:cs="宋体" w:hint="eastAsia"/>
                <w:sz w:val="16"/>
                <w:szCs w:val="16"/>
                <w:shd w:val="solid" w:color="FFFF00" w:fill="FFFFFF"/>
                <w:lang w:val="en-US" w:eastAsia="zh-CN"/>
              </w:rPr>
            </w:pPr>
            <w:r>
              <w:rPr>
                <w:rFonts w:ascii="宋体" w:eastAsia="宋体" w:cs="宋体"/>
                <w:i w:val="0"/>
                <w:iCs w:val="0"/>
                <w:color w:val="000000"/>
                <w:kern w:val="0"/>
                <w:sz w:val="16"/>
                <w:szCs w:val="16"/>
                <w:u w:val="none"/>
                <w:lang w:val="en-US" w:eastAsia="zh-CN"/>
              </w:rPr>
              <w:t>637.92</w:t>
            </w:r>
            <w:r>
              <w:rPr>
                <w:rFonts w:ascii="宋体" w:eastAsia="宋体" w:cs="宋体" w:hint="eastAsia"/>
                <w:i w:val="0"/>
                <w:iCs w:val="0"/>
                <w:color w:val="000000"/>
                <w:kern w:val="0"/>
                <w:sz w:val="16"/>
                <w:szCs w:val="16"/>
                <w:u w:val="none"/>
                <w:shd w:val="solid" w:color="FFFF00" w:fill="FFFFFF"/>
                <w:lang w:val="en-US" w:eastAsia="zh-CN"/>
              </w:rPr>
              <w:t xml:space="preserve"> </w:t>
            </w:r>
          </w:p>
        </w:tc>
        <w:tc>
          <w:tcPr>
            <w:tcW w:w="1214"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right"/>
              <w:textAlignment w:val="center"/>
              <w:rPr>
                <w:rFonts w:ascii="宋体" w:eastAsia="宋体" w:cs="宋体" w:hint="eastAsia"/>
                <w:sz w:val="16"/>
                <w:szCs w:val="16"/>
                <w:shd w:val="solid" w:color="FFFF00" w:fill="FFFFFF"/>
                <w:lang w:val="en-US" w:eastAsia="zh-CN"/>
              </w:rPr>
            </w:pPr>
            <w:r>
              <w:rPr>
                <w:rFonts w:ascii="宋体" w:eastAsia="宋体" w:cs="宋体"/>
                <w:i w:val="0"/>
                <w:iCs w:val="0"/>
                <w:color w:val="000000"/>
                <w:kern w:val="0"/>
                <w:sz w:val="16"/>
                <w:szCs w:val="16"/>
                <w:u w:val="none"/>
                <w:lang w:val="en-US" w:eastAsia="zh-CN"/>
              </w:rPr>
              <w:t>637.75</w:t>
            </w:r>
            <w:r>
              <w:rPr>
                <w:rFonts w:ascii="宋体" w:eastAsia="宋体" w:cs="宋体" w:hint="eastAsia"/>
                <w:i w:val="0"/>
                <w:iCs w:val="0"/>
                <w:color w:val="000000"/>
                <w:kern w:val="0"/>
                <w:sz w:val="16"/>
                <w:szCs w:val="16"/>
                <w:u w:val="none"/>
                <w:shd w:val="solid" w:color="FFFF00" w:fill="FFFFFF"/>
                <w:lang w:val="en-US" w:eastAsia="zh-CN"/>
              </w:rPr>
              <w:t xml:space="preserve"> </w:t>
            </w:r>
          </w:p>
        </w:tc>
        <w:tc>
          <w:tcPr>
            <w:tcW w:w="878" w:type="dxa"/>
            <w:tcBorders>
              <w:top w:val="single" w:sz="6" w:space="0" w:color="000000"/>
              <w:left w:val="single" w:sz="6" w:space="0" w:color="000000"/>
              <w:bottom w:val="single" w:sz="6" w:space="0" w:color="000000"/>
              <w:right w:val="single" w:sz="6" w:space="0" w:color="000000"/>
            </w:tcBorders>
          </w:tcPr>
          <w:p>
            <w:pPr>
              <w:jc w:val="right"/>
              <w:rPr>
                <w:rFonts w:ascii="宋体" w:eastAsia="宋体" w:cs="宋体" w:hint="eastAsia"/>
              </w:rPr>
            </w:pPr>
          </w:p>
        </w:tc>
        <w:tc>
          <w:tcPr>
            <w:tcW w:w="1099" w:type="dxa"/>
            <w:tcBorders>
              <w:top w:val="single" w:sz="6" w:space="0" w:color="000000"/>
              <w:left w:val="single" w:sz="6" w:space="0" w:color="000000"/>
              <w:bottom w:val="single" w:sz="6" w:space="0" w:color="000000"/>
              <w:right w:val="single" w:sz="6" w:space="0" w:color="000000"/>
            </w:tcBorders>
          </w:tcPr>
          <w:p>
            <w:pPr>
              <w:spacing w:before="22" w:after="0" w:line="240" w:lineRule="auto"/>
              <w:ind w:left="169" w:right="0" w:firstLine="0"/>
              <w:jc w:val="right"/>
              <w:rPr>
                <w:rFonts w:ascii="宋体" w:eastAsia="宋体" w:cs="宋体" w:hint="eastAsia"/>
              </w:rPr>
            </w:pPr>
          </w:p>
        </w:tc>
        <w:tc>
          <w:tcPr>
            <w:tcW w:w="878" w:type="dxa"/>
            <w:tcBorders>
              <w:top w:val="single" w:sz="6" w:space="0" w:color="000000"/>
              <w:left w:val="single" w:sz="6" w:space="0" w:color="000000"/>
              <w:bottom w:val="single" w:sz="6" w:space="0" w:color="000000"/>
              <w:right w:val="single" w:sz="6" w:space="0" w:color="000000"/>
            </w:tcBorders>
          </w:tcPr>
          <w:p>
            <w:pPr>
              <w:spacing w:before="22" w:after="0" w:line="240" w:lineRule="auto"/>
              <w:ind w:left="131" w:right="0" w:firstLine="0"/>
              <w:jc w:val="right"/>
              <w:rPr>
                <w:rFonts w:ascii="宋体" w:eastAsia="宋体" w:cs="宋体" w:hint="eastAsia"/>
              </w:rPr>
            </w:pPr>
          </w:p>
        </w:tc>
        <w:tc>
          <w:tcPr>
            <w:tcW w:w="883" w:type="dxa"/>
            <w:tcBorders>
              <w:top w:val="single" w:sz="6" w:space="0" w:color="000000"/>
              <w:left w:val="single" w:sz="6" w:space="0" w:color="000000"/>
              <w:bottom w:val="single" w:sz="6" w:space="0" w:color="000000"/>
              <w:right w:val="single" w:sz="6" w:space="0" w:color="000000"/>
            </w:tcBorders>
          </w:tcPr>
          <w:p>
            <w:pPr>
              <w:jc w:val="right"/>
              <w:rPr>
                <w:rFonts w:ascii="宋体" w:eastAsia="宋体" w:cs="宋体" w:hint="eastAsia"/>
              </w:rPr>
            </w:pPr>
          </w:p>
        </w:tc>
        <w:tc>
          <w:tcPr>
            <w:tcW w:w="1317"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right"/>
              <w:textAlignment w:val="center"/>
              <w:rPr>
                <w:rFonts w:ascii="宋体" w:eastAsia="宋体" w:cs="宋体" w:hint="eastAsia"/>
                <w:sz w:val="16"/>
                <w:szCs w:val="16"/>
                <w:lang w:val="en-US" w:eastAsia="zh-CN"/>
              </w:rPr>
            </w:pPr>
            <w:r>
              <w:rPr>
                <w:rFonts w:ascii="宋体" w:eastAsia="宋体" w:cs="宋体"/>
                <w:i w:val="0"/>
                <w:iCs w:val="0"/>
                <w:color w:val="000000"/>
                <w:kern w:val="0"/>
                <w:sz w:val="16"/>
                <w:szCs w:val="16"/>
                <w:u w:val="none"/>
                <w:lang w:val="en-US" w:eastAsia="zh-CN"/>
              </w:rPr>
              <w:t>0.17</w:t>
            </w:r>
            <w:r>
              <w:rPr>
                <w:rFonts w:ascii="宋体" w:eastAsia="宋体" w:cs="宋体" w:hint="eastAsia"/>
                <w:i w:val="0"/>
                <w:iCs w:val="0"/>
                <w:color w:val="000000"/>
                <w:kern w:val="0"/>
                <w:sz w:val="16"/>
                <w:szCs w:val="16"/>
                <w:u w:val="none"/>
                <w:lang w:val="en-US" w:eastAsia="zh-CN"/>
              </w:rPr>
              <w:t xml:space="preserve"> </w:t>
            </w:r>
          </w:p>
        </w:tc>
      </w:tr>
      <w:tr>
        <w:trPr>
          <w:trHeight w:hRule="exact" w:val="297"/>
        </w:trPr>
        <w:tc>
          <w:tcPr>
            <w:tcW w:w="1014"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left"/>
              <w:textAlignment w:val="center"/>
              <w:rPr>
                <w:rFonts w:ascii="宋体" w:eastAsia="宋体" w:cs="宋体" w:hint="eastAsia"/>
              </w:rPr>
            </w:pPr>
            <w:r>
              <w:rPr>
                <w:rFonts w:ascii="宋体" w:eastAsia="宋体" w:cs="宋体" w:hint="eastAsia"/>
                <w:i w:val="0"/>
                <w:iCs w:val="0"/>
                <w:color w:val="000000"/>
                <w:kern w:val="0"/>
                <w:sz w:val="22"/>
                <w:szCs w:val="22"/>
                <w:u w:val="none"/>
                <w:lang w:val="en-US" w:eastAsia="zh-CN"/>
              </w:rPr>
              <w:t>20109</w:t>
            </w:r>
          </w:p>
        </w:tc>
        <w:tc>
          <w:tcPr>
            <w:tcW w:w="1822"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both"/>
              <w:textAlignment w:val="center"/>
              <w:rPr>
                <w:rFonts w:ascii="宋体" w:eastAsia="宋体" w:cs="宋体" w:hint="eastAsia"/>
                <w:sz w:val="16"/>
                <w:szCs w:val="16"/>
              </w:rPr>
            </w:pPr>
            <w:r>
              <w:rPr>
                <w:rFonts w:ascii="宋体" w:eastAsia="宋体" w:cs="宋体" w:hint="eastAsia"/>
                <w:i w:val="0"/>
                <w:iCs w:val="0"/>
                <w:color w:val="000000"/>
                <w:kern w:val="0"/>
                <w:sz w:val="16"/>
                <w:szCs w:val="16"/>
                <w:u w:val="none"/>
                <w:lang w:val="en-US" w:eastAsia="zh-CN"/>
              </w:rPr>
              <w:t xml:space="preserve">  海关事务</w:t>
            </w:r>
          </w:p>
        </w:tc>
        <w:tc>
          <w:tcPr>
            <w:tcW w:w="894"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right"/>
              <w:textAlignment w:val="center"/>
              <w:rPr>
                <w:rFonts w:ascii="宋体" w:eastAsia="宋体" w:cs="宋体" w:hint="eastAsia"/>
                <w:sz w:val="16"/>
                <w:szCs w:val="16"/>
                <w:shd w:val="solid" w:color="FFFF00" w:fill="FFFFFF"/>
                <w:lang w:val="en-US" w:eastAsia="zh-CN"/>
              </w:rPr>
            </w:pPr>
            <w:r>
              <w:rPr>
                <w:rFonts w:ascii="宋体" w:eastAsia="宋体" w:cs="宋体"/>
                <w:i w:val="0"/>
                <w:iCs w:val="0"/>
                <w:color w:val="000000"/>
                <w:kern w:val="0"/>
                <w:sz w:val="16"/>
                <w:szCs w:val="16"/>
                <w:u w:val="none"/>
                <w:lang w:val="en-US" w:eastAsia="zh-CN"/>
              </w:rPr>
              <w:t>637.92</w:t>
            </w:r>
            <w:r>
              <w:rPr>
                <w:rFonts w:ascii="宋体" w:eastAsia="宋体" w:cs="宋体" w:hint="eastAsia"/>
                <w:i w:val="0"/>
                <w:iCs w:val="0"/>
                <w:color w:val="000000"/>
                <w:kern w:val="0"/>
                <w:sz w:val="16"/>
                <w:szCs w:val="16"/>
                <w:u w:val="none"/>
                <w:shd w:val="solid" w:color="FFFF00" w:fill="FFFFFF"/>
                <w:lang w:val="en-US" w:eastAsia="zh-CN"/>
              </w:rPr>
              <w:t xml:space="preserve"> </w:t>
            </w:r>
          </w:p>
        </w:tc>
        <w:tc>
          <w:tcPr>
            <w:tcW w:w="1214"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right"/>
              <w:textAlignment w:val="center"/>
              <w:rPr>
                <w:rFonts w:ascii="宋体" w:eastAsia="宋体" w:cs="宋体" w:hint="eastAsia"/>
                <w:sz w:val="16"/>
                <w:szCs w:val="16"/>
                <w:shd w:val="solid" w:color="FFFF00" w:fill="FFFFFF"/>
              </w:rPr>
            </w:pPr>
            <w:r>
              <w:rPr>
                <w:rFonts w:ascii="宋体" w:eastAsia="宋体" w:cs="宋体"/>
                <w:i w:val="0"/>
                <w:iCs w:val="0"/>
                <w:color w:val="000000"/>
                <w:kern w:val="0"/>
                <w:sz w:val="16"/>
                <w:szCs w:val="16"/>
                <w:u w:val="none"/>
                <w:lang w:val="en-US" w:eastAsia="zh-CN"/>
              </w:rPr>
              <w:t>637.75</w:t>
            </w:r>
            <w:r>
              <w:rPr>
                <w:rFonts w:ascii="宋体" w:eastAsia="宋体" w:cs="宋体" w:hint="eastAsia"/>
                <w:i w:val="0"/>
                <w:iCs w:val="0"/>
                <w:color w:val="000000"/>
                <w:kern w:val="0"/>
                <w:sz w:val="16"/>
                <w:szCs w:val="16"/>
                <w:u w:val="none"/>
                <w:shd w:val="solid" w:color="FFFF00" w:fill="FFFFFF"/>
                <w:lang w:val="en-US" w:eastAsia="zh-CN"/>
              </w:rPr>
              <w:t xml:space="preserve"> </w:t>
            </w:r>
          </w:p>
        </w:tc>
        <w:tc>
          <w:tcPr>
            <w:tcW w:w="878" w:type="dxa"/>
            <w:tcBorders>
              <w:top w:val="single" w:sz="6" w:space="0" w:color="000000"/>
              <w:left w:val="single" w:sz="6" w:space="0" w:color="000000"/>
              <w:bottom w:val="single" w:sz="6" w:space="0" w:color="000000"/>
              <w:right w:val="single" w:sz="6" w:space="0" w:color="000000"/>
            </w:tcBorders>
          </w:tcPr>
          <w:p>
            <w:pPr>
              <w:jc w:val="right"/>
              <w:rPr>
                <w:rFonts w:ascii="宋体" w:eastAsia="宋体" w:cs="宋体" w:hint="eastAsia"/>
              </w:rPr>
            </w:pPr>
          </w:p>
        </w:tc>
        <w:tc>
          <w:tcPr>
            <w:tcW w:w="1099" w:type="dxa"/>
            <w:tcBorders>
              <w:top w:val="single" w:sz="6" w:space="0" w:color="000000"/>
              <w:left w:val="single" w:sz="6" w:space="0" w:color="000000"/>
              <w:bottom w:val="single" w:sz="6" w:space="0" w:color="000000"/>
              <w:right w:val="single" w:sz="6" w:space="0" w:color="000000"/>
            </w:tcBorders>
          </w:tcPr>
          <w:p>
            <w:pPr>
              <w:spacing w:before="42" w:after="0" w:line="240" w:lineRule="auto"/>
              <w:ind w:left="169" w:right="0" w:firstLine="0"/>
              <w:jc w:val="right"/>
              <w:rPr>
                <w:rFonts w:ascii="宋体" w:eastAsia="宋体" w:cs="宋体" w:hint="eastAsia"/>
              </w:rPr>
            </w:pPr>
          </w:p>
        </w:tc>
        <w:tc>
          <w:tcPr>
            <w:tcW w:w="878" w:type="dxa"/>
            <w:tcBorders>
              <w:top w:val="single" w:sz="6" w:space="0" w:color="000000"/>
              <w:left w:val="single" w:sz="6" w:space="0" w:color="000000"/>
              <w:bottom w:val="single" w:sz="6" w:space="0" w:color="000000"/>
              <w:right w:val="single" w:sz="6" w:space="0" w:color="000000"/>
            </w:tcBorders>
          </w:tcPr>
          <w:p>
            <w:pPr>
              <w:spacing w:before="42" w:after="0" w:line="240" w:lineRule="auto"/>
              <w:ind w:left="131" w:right="0" w:firstLine="0"/>
              <w:jc w:val="right"/>
              <w:rPr>
                <w:rFonts w:ascii="宋体" w:eastAsia="宋体" w:cs="宋体" w:hint="eastAsia"/>
              </w:rPr>
            </w:pPr>
          </w:p>
        </w:tc>
        <w:tc>
          <w:tcPr>
            <w:tcW w:w="883" w:type="dxa"/>
            <w:tcBorders>
              <w:top w:val="single" w:sz="6" w:space="0" w:color="000000"/>
              <w:left w:val="single" w:sz="6" w:space="0" w:color="000000"/>
              <w:bottom w:val="single" w:sz="6" w:space="0" w:color="000000"/>
              <w:right w:val="single" w:sz="6" w:space="0" w:color="000000"/>
            </w:tcBorders>
          </w:tcPr>
          <w:p>
            <w:pPr>
              <w:jc w:val="right"/>
              <w:rPr>
                <w:rFonts w:ascii="宋体" w:eastAsia="宋体" w:cs="宋体" w:hint="eastAsia"/>
              </w:rPr>
            </w:pPr>
          </w:p>
        </w:tc>
        <w:tc>
          <w:tcPr>
            <w:tcW w:w="1317"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right"/>
              <w:textAlignment w:val="center"/>
              <w:rPr>
                <w:rFonts w:ascii="宋体" w:eastAsia="宋体" w:cs="宋体" w:hint="eastAsia"/>
                <w:sz w:val="16"/>
                <w:szCs w:val="16"/>
                <w:lang w:val="en-US" w:eastAsia="zh-CN"/>
              </w:rPr>
            </w:pPr>
            <w:r>
              <w:rPr>
                <w:rFonts w:ascii="宋体" w:eastAsia="宋体" w:cs="宋体"/>
                <w:i w:val="0"/>
                <w:iCs w:val="0"/>
                <w:color w:val="000000"/>
                <w:kern w:val="0"/>
                <w:sz w:val="16"/>
                <w:szCs w:val="16"/>
                <w:u w:val="none"/>
                <w:lang w:val="en-US" w:eastAsia="zh-CN"/>
              </w:rPr>
              <w:t>0.17</w:t>
            </w:r>
            <w:r>
              <w:rPr>
                <w:rFonts w:ascii="宋体" w:eastAsia="宋体" w:cs="宋体" w:hint="eastAsia"/>
                <w:i w:val="0"/>
                <w:iCs w:val="0"/>
                <w:color w:val="000000"/>
                <w:kern w:val="0"/>
                <w:sz w:val="16"/>
                <w:szCs w:val="16"/>
                <w:u w:val="none"/>
                <w:lang w:val="en-US" w:eastAsia="zh-CN"/>
              </w:rPr>
              <w:t xml:space="preserve"> </w:t>
            </w:r>
          </w:p>
        </w:tc>
      </w:tr>
      <w:tr>
        <w:trPr>
          <w:trHeight w:hRule="exact" w:val="268"/>
        </w:trPr>
        <w:tc>
          <w:tcPr>
            <w:tcW w:w="1014"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left"/>
              <w:textAlignment w:val="center"/>
              <w:rPr>
                <w:rFonts w:ascii="宋体" w:eastAsia="宋体" w:cs="宋体" w:hint="eastAsia"/>
              </w:rPr>
            </w:pPr>
            <w:r>
              <w:rPr>
                <w:rFonts w:ascii="宋体" w:eastAsia="宋体" w:cs="宋体" w:hint="eastAsia"/>
                <w:i w:val="0"/>
                <w:iCs w:val="0"/>
                <w:color w:val="000000"/>
                <w:kern w:val="0"/>
                <w:sz w:val="22"/>
                <w:szCs w:val="22"/>
                <w:u w:val="none"/>
                <w:lang w:val="en-US" w:eastAsia="zh-CN"/>
              </w:rPr>
              <w:t>2010901</w:t>
            </w:r>
          </w:p>
        </w:tc>
        <w:tc>
          <w:tcPr>
            <w:tcW w:w="1822"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both"/>
              <w:textAlignment w:val="center"/>
              <w:rPr>
                <w:rFonts w:ascii="宋体" w:eastAsia="宋体" w:cs="宋体" w:hint="eastAsia"/>
                <w:sz w:val="16"/>
                <w:szCs w:val="16"/>
              </w:rPr>
            </w:pPr>
            <w:r>
              <w:rPr>
                <w:rFonts w:ascii="宋体" w:eastAsia="宋体" w:cs="宋体" w:hint="eastAsia"/>
                <w:i w:val="0"/>
                <w:iCs w:val="0"/>
                <w:color w:val="000000"/>
                <w:kern w:val="0"/>
                <w:sz w:val="16"/>
                <w:szCs w:val="16"/>
                <w:u w:val="none"/>
                <w:lang w:val="en-US" w:eastAsia="zh-CN"/>
              </w:rPr>
              <w:t xml:space="preserve">    行政运行</w:t>
            </w:r>
          </w:p>
        </w:tc>
        <w:tc>
          <w:tcPr>
            <w:tcW w:w="894"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right"/>
              <w:textAlignment w:val="center"/>
              <w:rPr>
                <w:rFonts w:ascii="宋体" w:eastAsia="宋体" w:cs="宋体" w:hint="eastAsia"/>
                <w:sz w:val="16"/>
                <w:szCs w:val="16"/>
                <w:shd w:val="solid" w:color="FFFF00" w:fill="FFFFFF"/>
                <w:lang w:val="en-US" w:eastAsia="zh-CN"/>
              </w:rPr>
            </w:pPr>
            <w:r>
              <w:rPr>
                <w:rFonts w:ascii="宋体" w:eastAsia="宋体" w:cs="宋体"/>
                <w:i w:val="0"/>
                <w:iCs w:val="0"/>
                <w:color w:val="000000"/>
                <w:kern w:val="0"/>
                <w:sz w:val="16"/>
                <w:szCs w:val="16"/>
                <w:u w:val="none"/>
                <w:lang w:val="en-US" w:eastAsia="zh-CN"/>
              </w:rPr>
              <w:t>562.50</w:t>
            </w:r>
            <w:r>
              <w:rPr>
                <w:rFonts w:ascii="宋体" w:eastAsia="宋体" w:cs="宋体" w:hint="eastAsia"/>
                <w:i w:val="0"/>
                <w:iCs w:val="0"/>
                <w:color w:val="000000"/>
                <w:kern w:val="0"/>
                <w:sz w:val="16"/>
                <w:szCs w:val="16"/>
                <w:u w:val="none"/>
                <w:shd w:val="solid" w:color="FFFF00" w:fill="FFFFFF"/>
                <w:lang w:val="en-US" w:eastAsia="zh-CN"/>
              </w:rPr>
              <w:t xml:space="preserve"> </w:t>
            </w:r>
          </w:p>
        </w:tc>
        <w:tc>
          <w:tcPr>
            <w:tcW w:w="1214"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right"/>
              <w:textAlignment w:val="center"/>
              <w:rPr>
                <w:rFonts w:ascii="宋体" w:eastAsia="宋体" w:cs="宋体" w:hint="eastAsia"/>
                <w:sz w:val="16"/>
                <w:szCs w:val="16"/>
                <w:shd w:val="solid" w:color="FFFF00" w:fill="FFFFFF"/>
                <w:lang w:val="en-US" w:eastAsia="zh-CN"/>
              </w:rPr>
            </w:pPr>
            <w:r>
              <w:rPr>
                <w:rFonts w:ascii="宋体" w:eastAsia="宋体" w:cs="宋体"/>
                <w:i w:val="0"/>
                <w:iCs w:val="0"/>
                <w:color w:val="000000"/>
                <w:kern w:val="0"/>
                <w:sz w:val="16"/>
                <w:szCs w:val="16"/>
                <w:u w:val="none"/>
                <w:lang w:val="en-US" w:eastAsia="zh-CN"/>
              </w:rPr>
              <w:t>562.32</w:t>
            </w:r>
            <w:r>
              <w:rPr>
                <w:rFonts w:ascii="宋体" w:eastAsia="宋体" w:cs="宋体" w:hint="eastAsia"/>
                <w:i w:val="0"/>
                <w:iCs w:val="0"/>
                <w:color w:val="000000"/>
                <w:kern w:val="0"/>
                <w:sz w:val="16"/>
                <w:szCs w:val="16"/>
                <w:u w:val="none"/>
                <w:shd w:val="solid" w:color="FFFF00" w:fill="FFFFFF"/>
                <w:lang w:val="en-US" w:eastAsia="zh-CN"/>
              </w:rPr>
              <w:t xml:space="preserve"> </w:t>
            </w:r>
          </w:p>
        </w:tc>
        <w:tc>
          <w:tcPr>
            <w:tcW w:w="878" w:type="dxa"/>
            <w:tcBorders>
              <w:top w:val="single" w:sz="6" w:space="0" w:color="000000"/>
              <w:left w:val="single" w:sz="6" w:space="0" w:color="000000"/>
              <w:bottom w:val="single" w:sz="6" w:space="0" w:color="000000"/>
              <w:right w:val="single" w:sz="6" w:space="0" w:color="000000"/>
            </w:tcBorders>
          </w:tcPr>
          <w:p>
            <w:pPr>
              <w:jc w:val="right"/>
              <w:rPr>
                <w:rFonts w:ascii="宋体" w:eastAsia="宋体" w:cs="宋体" w:hint="eastAsia"/>
              </w:rPr>
            </w:pPr>
          </w:p>
        </w:tc>
        <w:tc>
          <w:tcPr>
            <w:tcW w:w="1099" w:type="dxa"/>
            <w:tcBorders>
              <w:top w:val="single" w:sz="6" w:space="0" w:color="000000"/>
              <w:left w:val="single" w:sz="6" w:space="0" w:color="000000"/>
              <w:bottom w:val="single" w:sz="6" w:space="0" w:color="000000"/>
              <w:right w:val="single" w:sz="6" w:space="0" w:color="000000"/>
            </w:tcBorders>
          </w:tcPr>
          <w:p>
            <w:pPr>
              <w:jc w:val="right"/>
              <w:rPr>
                <w:rFonts w:ascii="宋体" w:eastAsia="宋体" w:cs="宋体" w:hint="eastAsia"/>
              </w:rPr>
            </w:pPr>
          </w:p>
        </w:tc>
        <w:tc>
          <w:tcPr>
            <w:tcW w:w="878" w:type="dxa"/>
            <w:tcBorders>
              <w:top w:val="single" w:sz="6" w:space="0" w:color="000000"/>
              <w:left w:val="single" w:sz="6" w:space="0" w:color="000000"/>
              <w:bottom w:val="single" w:sz="6" w:space="0" w:color="000000"/>
              <w:right w:val="single" w:sz="6" w:space="0" w:color="000000"/>
            </w:tcBorders>
          </w:tcPr>
          <w:p>
            <w:pPr>
              <w:jc w:val="right"/>
              <w:rPr>
                <w:rFonts w:ascii="宋体" w:eastAsia="宋体" w:cs="宋体" w:hint="eastAsia"/>
              </w:rPr>
            </w:pPr>
          </w:p>
        </w:tc>
        <w:tc>
          <w:tcPr>
            <w:tcW w:w="883" w:type="dxa"/>
            <w:tcBorders>
              <w:top w:val="single" w:sz="6" w:space="0" w:color="000000"/>
              <w:left w:val="single" w:sz="6" w:space="0" w:color="000000"/>
              <w:bottom w:val="single" w:sz="6" w:space="0" w:color="000000"/>
              <w:right w:val="single" w:sz="6" w:space="0" w:color="000000"/>
            </w:tcBorders>
          </w:tcPr>
          <w:p>
            <w:pPr>
              <w:jc w:val="right"/>
              <w:rPr>
                <w:rFonts w:ascii="宋体" w:eastAsia="宋体" w:cs="宋体" w:hint="eastAsia"/>
              </w:rPr>
            </w:pPr>
          </w:p>
        </w:tc>
        <w:tc>
          <w:tcPr>
            <w:tcW w:w="1317"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right"/>
              <w:textAlignment w:val="center"/>
              <w:rPr>
                <w:rFonts w:ascii="宋体" w:eastAsia="宋体" w:cs="宋体" w:hint="eastAsia"/>
                <w:sz w:val="16"/>
                <w:szCs w:val="16"/>
                <w:lang w:val="en-US" w:eastAsia="zh-CN"/>
              </w:rPr>
            </w:pPr>
            <w:r>
              <w:rPr>
                <w:rFonts w:ascii="宋体" w:eastAsia="宋体" w:cs="宋体"/>
                <w:i w:val="0"/>
                <w:iCs w:val="0"/>
                <w:color w:val="000000"/>
                <w:kern w:val="0"/>
                <w:sz w:val="16"/>
                <w:szCs w:val="16"/>
                <w:u w:val="none"/>
                <w:lang w:val="en-US" w:eastAsia="zh-CN"/>
              </w:rPr>
              <w:t>0.17</w:t>
            </w:r>
            <w:r>
              <w:rPr>
                <w:rFonts w:ascii="宋体" w:eastAsia="宋体" w:cs="宋体" w:hint="eastAsia"/>
                <w:i w:val="0"/>
                <w:iCs w:val="0"/>
                <w:color w:val="000000"/>
                <w:kern w:val="0"/>
                <w:sz w:val="16"/>
                <w:szCs w:val="16"/>
                <w:u w:val="none"/>
                <w:lang w:val="en-US" w:eastAsia="zh-CN"/>
              </w:rPr>
              <w:t xml:space="preserve"> </w:t>
            </w:r>
          </w:p>
        </w:tc>
      </w:tr>
      <w:tr>
        <w:trPr>
          <w:trHeight w:hRule="exact" w:val="338"/>
        </w:trPr>
        <w:tc>
          <w:tcPr>
            <w:tcW w:w="1014"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left"/>
              <w:textAlignment w:val="center"/>
              <w:rPr>
                <w:rFonts w:ascii="宋体" w:eastAsia="宋体" w:cs="宋体" w:hint="eastAsia"/>
                <w:lang w:val="en-US" w:eastAsia="zh-CN"/>
              </w:rPr>
            </w:pPr>
            <w:r>
              <w:rPr>
                <w:rFonts w:ascii="宋体" w:eastAsia="宋体" w:cs="宋体" w:hint="eastAsia"/>
                <w:i w:val="0"/>
                <w:iCs w:val="0"/>
                <w:color w:val="000000"/>
                <w:kern w:val="0"/>
                <w:sz w:val="22"/>
                <w:szCs w:val="22"/>
                <w:u w:val="none"/>
                <w:lang w:val="en-US" w:eastAsia="zh-CN"/>
              </w:rPr>
              <w:t>2010902</w:t>
            </w:r>
          </w:p>
        </w:tc>
        <w:tc>
          <w:tcPr>
            <w:tcW w:w="1822"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both"/>
              <w:textAlignment w:val="center"/>
              <w:rPr>
                <w:rFonts w:ascii="宋体" w:eastAsia="宋体" w:cs="宋体" w:hint="eastAsia"/>
                <w:sz w:val="16"/>
                <w:szCs w:val="16"/>
                <w:lang w:val="en-US" w:eastAsia="zh-CN"/>
              </w:rPr>
            </w:pPr>
            <w:r>
              <w:rPr>
                <w:rFonts w:ascii="宋体" w:eastAsia="宋体" w:cs="宋体" w:hint="eastAsia"/>
                <w:i w:val="0"/>
                <w:iCs w:val="0"/>
                <w:color w:val="000000"/>
                <w:kern w:val="0"/>
                <w:sz w:val="16"/>
                <w:szCs w:val="16"/>
                <w:u w:val="none"/>
                <w:lang w:val="en-US" w:eastAsia="zh-CN"/>
              </w:rPr>
              <w:t xml:space="preserve">   一般行政管理事务</w:t>
            </w:r>
          </w:p>
        </w:tc>
        <w:tc>
          <w:tcPr>
            <w:tcW w:w="894"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right"/>
              <w:textAlignment w:val="center"/>
              <w:rPr>
                <w:rFonts w:ascii="宋体" w:eastAsia="宋体" w:cs="宋体" w:hint="eastAsia"/>
                <w:sz w:val="16"/>
                <w:szCs w:val="16"/>
                <w:shd w:val="solid" w:color="FFFF00" w:fill="FFFFFF"/>
              </w:rPr>
            </w:pPr>
            <w:r>
              <w:rPr>
                <w:rFonts w:ascii="宋体" w:eastAsia="宋体" w:cs="宋体" w:hint="eastAsia"/>
                <w:i w:val="0"/>
                <w:iCs w:val="0"/>
                <w:color w:val="000000"/>
                <w:kern w:val="0"/>
                <w:sz w:val="16"/>
                <w:szCs w:val="16"/>
                <w:u w:val="none"/>
                <w:shd w:val="solid" w:color="FFFF00" w:fill="FFFFFF"/>
                <w:lang w:val="en-US" w:eastAsia="zh-CN"/>
              </w:rPr>
              <w:t xml:space="preserve"> </w:t>
            </w:r>
          </w:p>
        </w:tc>
        <w:tc>
          <w:tcPr>
            <w:tcW w:w="1214" w:type="dxa"/>
            <w:tcBorders>
              <w:top w:val="single" w:sz="6" w:space="0" w:color="000000"/>
              <w:left w:val="single" w:sz="6" w:space="0" w:color="000000"/>
              <w:bottom w:val="single" w:sz="6" w:space="0" w:color="000000"/>
              <w:right w:val="single" w:sz="6" w:space="0" w:color="000000"/>
            </w:tcBorders>
            <w:vAlign w:val="center"/>
          </w:tcPr>
          <w:p>
            <w:pPr>
              <w:jc w:val="right"/>
              <w:rPr>
                <w:rFonts w:ascii="宋体" w:eastAsia="宋体" w:cs="宋体" w:hint="eastAsia"/>
                <w:sz w:val="16"/>
                <w:szCs w:val="16"/>
                <w:shd w:val="solid" w:color="FFFF00" w:fill="FFFFFF"/>
              </w:rPr>
            </w:pPr>
          </w:p>
        </w:tc>
        <w:tc>
          <w:tcPr>
            <w:tcW w:w="878" w:type="dxa"/>
            <w:tcBorders>
              <w:top w:val="single" w:sz="6" w:space="0" w:color="000000"/>
              <w:left w:val="single" w:sz="6" w:space="0" w:color="000000"/>
              <w:bottom w:val="single" w:sz="6" w:space="0" w:color="000000"/>
              <w:right w:val="single" w:sz="6" w:space="0" w:color="000000"/>
            </w:tcBorders>
          </w:tcPr>
          <w:p>
            <w:pPr>
              <w:jc w:val="right"/>
              <w:rPr>
                <w:rFonts w:ascii="宋体" w:eastAsia="宋体" w:cs="宋体" w:hint="eastAsia"/>
              </w:rPr>
            </w:pPr>
          </w:p>
        </w:tc>
        <w:tc>
          <w:tcPr>
            <w:tcW w:w="1099" w:type="dxa"/>
            <w:tcBorders>
              <w:top w:val="single" w:sz="6" w:space="0" w:color="000000"/>
              <w:left w:val="single" w:sz="6" w:space="0" w:color="000000"/>
              <w:bottom w:val="single" w:sz="6" w:space="0" w:color="000000"/>
              <w:right w:val="single" w:sz="6" w:space="0" w:color="000000"/>
            </w:tcBorders>
          </w:tcPr>
          <w:p>
            <w:pPr>
              <w:jc w:val="right"/>
              <w:rPr>
                <w:rFonts w:ascii="宋体" w:eastAsia="宋体" w:cs="宋体" w:hint="eastAsia"/>
              </w:rPr>
            </w:pPr>
          </w:p>
        </w:tc>
        <w:tc>
          <w:tcPr>
            <w:tcW w:w="878" w:type="dxa"/>
            <w:tcBorders>
              <w:top w:val="single" w:sz="6" w:space="0" w:color="000000"/>
              <w:left w:val="single" w:sz="6" w:space="0" w:color="000000"/>
              <w:bottom w:val="single" w:sz="6" w:space="0" w:color="000000"/>
              <w:right w:val="single" w:sz="6" w:space="0" w:color="000000"/>
            </w:tcBorders>
          </w:tcPr>
          <w:p>
            <w:pPr>
              <w:jc w:val="right"/>
              <w:rPr>
                <w:rFonts w:ascii="宋体" w:eastAsia="宋体" w:cs="宋体" w:hint="eastAsia"/>
              </w:rPr>
            </w:pPr>
          </w:p>
        </w:tc>
        <w:tc>
          <w:tcPr>
            <w:tcW w:w="883" w:type="dxa"/>
            <w:tcBorders>
              <w:top w:val="single" w:sz="6" w:space="0" w:color="000000"/>
              <w:left w:val="single" w:sz="6" w:space="0" w:color="000000"/>
              <w:bottom w:val="single" w:sz="6" w:space="0" w:color="000000"/>
              <w:right w:val="single" w:sz="6" w:space="0" w:color="000000"/>
            </w:tcBorders>
          </w:tcPr>
          <w:p>
            <w:pPr>
              <w:jc w:val="right"/>
              <w:rPr>
                <w:rFonts w:ascii="宋体" w:eastAsia="宋体" w:cs="宋体" w:hint="eastAsia"/>
              </w:rPr>
            </w:pPr>
          </w:p>
        </w:tc>
        <w:tc>
          <w:tcPr>
            <w:tcW w:w="1317"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right"/>
              <w:textAlignment w:val="center"/>
              <w:rPr>
                <w:rFonts w:ascii="宋体" w:eastAsia="宋体" w:cs="宋体" w:hint="eastAsia"/>
                <w:sz w:val="16"/>
                <w:szCs w:val="16"/>
              </w:rPr>
            </w:pPr>
            <w:r>
              <w:rPr>
                <w:rFonts w:ascii="宋体" w:eastAsia="宋体" w:cs="宋体" w:hint="eastAsia"/>
                <w:i w:val="0"/>
                <w:iCs w:val="0"/>
                <w:color w:val="000000"/>
                <w:kern w:val="0"/>
                <w:sz w:val="16"/>
                <w:szCs w:val="16"/>
                <w:u w:val="none"/>
                <w:lang w:val="en-US" w:eastAsia="zh-CN"/>
              </w:rPr>
              <w:t xml:space="preserve"> </w:t>
            </w:r>
          </w:p>
        </w:tc>
      </w:tr>
      <w:tr>
        <w:trPr>
          <w:trHeight w:hRule="exact" w:val="268"/>
        </w:trPr>
        <w:tc>
          <w:tcPr>
            <w:tcW w:w="1014"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left"/>
              <w:textAlignment w:val="center"/>
              <w:rPr>
                <w:rFonts w:ascii="宋体" w:eastAsia="宋体" w:cs="宋体" w:hint="eastAsia"/>
              </w:rPr>
            </w:pPr>
            <w:r>
              <w:rPr>
                <w:rFonts w:ascii="宋体" w:eastAsia="宋体" w:cs="宋体" w:hint="eastAsia"/>
                <w:i w:val="0"/>
                <w:iCs w:val="0"/>
                <w:color w:val="000000"/>
                <w:kern w:val="0"/>
                <w:sz w:val="22"/>
                <w:szCs w:val="22"/>
                <w:u w:val="none"/>
                <w:lang w:val="en-US" w:eastAsia="zh-CN"/>
              </w:rPr>
              <w:t>2010909</w:t>
            </w:r>
          </w:p>
        </w:tc>
        <w:tc>
          <w:tcPr>
            <w:tcW w:w="1822"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both"/>
              <w:textAlignment w:val="center"/>
              <w:rPr>
                <w:rFonts w:ascii="宋体" w:eastAsia="宋体" w:cs="宋体" w:hint="eastAsia"/>
                <w:sz w:val="16"/>
                <w:szCs w:val="16"/>
              </w:rPr>
            </w:pPr>
            <w:r>
              <w:rPr>
                <w:rFonts w:ascii="宋体" w:eastAsia="宋体" w:cs="宋体" w:hint="eastAsia"/>
                <w:i w:val="0"/>
                <w:iCs w:val="0"/>
                <w:color w:val="000000"/>
                <w:kern w:val="0"/>
                <w:sz w:val="16"/>
                <w:szCs w:val="16"/>
                <w:u w:val="none"/>
                <w:lang w:val="en-US" w:eastAsia="zh-CN"/>
              </w:rPr>
              <w:t xml:space="preserve">    海关关务</w:t>
            </w:r>
          </w:p>
        </w:tc>
        <w:tc>
          <w:tcPr>
            <w:tcW w:w="894"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right"/>
              <w:textAlignment w:val="center"/>
              <w:rPr>
                <w:rFonts w:ascii="宋体" w:eastAsia="宋体" w:cs="宋体" w:hint="eastAsia"/>
                <w:sz w:val="16"/>
                <w:szCs w:val="16"/>
                <w:shd w:val="solid" w:color="FFFF00" w:fill="FFFFFF"/>
              </w:rPr>
            </w:pPr>
            <w:r>
              <w:rPr>
                <w:rFonts w:ascii="宋体" w:eastAsia="宋体" w:cs="宋体"/>
                <w:i w:val="0"/>
                <w:iCs w:val="0"/>
                <w:color w:val="000000"/>
                <w:kern w:val="0"/>
                <w:sz w:val="16"/>
                <w:szCs w:val="16"/>
                <w:u w:val="none"/>
                <w:lang w:val="en-US" w:eastAsia="zh-CN"/>
              </w:rPr>
              <w:t>54.80</w:t>
            </w:r>
            <w:r>
              <w:rPr>
                <w:rFonts w:ascii="宋体" w:eastAsia="宋体" w:cs="宋体" w:hint="eastAsia"/>
                <w:i w:val="0"/>
                <w:iCs w:val="0"/>
                <w:color w:val="000000"/>
                <w:kern w:val="0"/>
                <w:sz w:val="16"/>
                <w:szCs w:val="16"/>
                <w:u w:val="none"/>
                <w:shd w:val="solid" w:color="FFFF00" w:fill="FFFFFF"/>
                <w:lang w:val="en-US" w:eastAsia="zh-CN"/>
              </w:rPr>
              <w:t xml:space="preserve"> </w:t>
            </w:r>
          </w:p>
        </w:tc>
        <w:tc>
          <w:tcPr>
            <w:tcW w:w="1214"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right"/>
              <w:textAlignment w:val="center"/>
              <w:rPr>
                <w:rFonts w:ascii="宋体" w:eastAsia="宋体" w:cs="宋体" w:hint="eastAsia"/>
                <w:sz w:val="16"/>
                <w:szCs w:val="16"/>
                <w:shd w:val="solid" w:color="FFFF00" w:fill="FFFFFF"/>
              </w:rPr>
            </w:pPr>
            <w:r>
              <w:rPr>
                <w:rFonts w:ascii="宋体" w:eastAsia="宋体" w:cs="宋体"/>
                <w:i w:val="0"/>
                <w:iCs w:val="0"/>
                <w:color w:val="000000"/>
                <w:kern w:val="0"/>
                <w:sz w:val="16"/>
                <w:szCs w:val="16"/>
                <w:u w:val="none"/>
                <w:lang w:val="en-US" w:eastAsia="zh-CN"/>
              </w:rPr>
              <w:t>54.80</w:t>
            </w:r>
            <w:r>
              <w:rPr>
                <w:rFonts w:ascii="宋体" w:eastAsia="宋体" w:cs="宋体" w:hint="eastAsia"/>
                <w:i w:val="0"/>
                <w:iCs w:val="0"/>
                <w:color w:val="000000"/>
                <w:kern w:val="0"/>
                <w:sz w:val="16"/>
                <w:szCs w:val="16"/>
                <w:u w:val="none"/>
                <w:shd w:val="solid" w:color="FFFF00" w:fill="FFFFFF"/>
                <w:lang w:val="en-US" w:eastAsia="zh-CN"/>
              </w:rPr>
              <w:t xml:space="preserve"> </w:t>
            </w:r>
          </w:p>
        </w:tc>
        <w:tc>
          <w:tcPr>
            <w:tcW w:w="878" w:type="dxa"/>
            <w:tcBorders>
              <w:top w:val="single" w:sz="6" w:space="0" w:color="000000"/>
              <w:left w:val="single" w:sz="6" w:space="0" w:color="000000"/>
              <w:bottom w:val="single" w:sz="6" w:space="0" w:color="000000"/>
              <w:right w:val="single" w:sz="6" w:space="0" w:color="000000"/>
            </w:tcBorders>
          </w:tcPr>
          <w:p>
            <w:pPr>
              <w:jc w:val="right"/>
              <w:rPr>
                <w:rFonts w:ascii="宋体" w:eastAsia="宋体" w:cs="宋体" w:hint="eastAsia"/>
              </w:rPr>
            </w:pPr>
          </w:p>
        </w:tc>
        <w:tc>
          <w:tcPr>
            <w:tcW w:w="1099" w:type="dxa"/>
            <w:tcBorders>
              <w:top w:val="single" w:sz="6" w:space="0" w:color="000000"/>
              <w:left w:val="single" w:sz="6" w:space="0" w:color="000000"/>
              <w:bottom w:val="single" w:sz="6" w:space="0" w:color="000000"/>
              <w:right w:val="single" w:sz="6" w:space="0" w:color="000000"/>
            </w:tcBorders>
          </w:tcPr>
          <w:p>
            <w:pPr>
              <w:rPr>
                <w:rFonts w:ascii="宋体" w:eastAsia="宋体" w:cs="宋体" w:hint="eastAsia"/>
              </w:rPr>
            </w:pPr>
          </w:p>
        </w:tc>
        <w:tc>
          <w:tcPr>
            <w:tcW w:w="878" w:type="dxa"/>
            <w:tcBorders>
              <w:top w:val="single" w:sz="6" w:space="0" w:color="000000"/>
              <w:left w:val="single" w:sz="6" w:space="0" w:color="000000"/>
              <w:bottom w:val="single" w:sz="6" w:space="0" w:color="000000"/>
              <w:right w:val="single" w:sz="6" w:space="0" w:color="000000"/>
            </w:tcBorders>
          </w:tcPr>
          <w:p>
            <w:pPr>
              <w:rPr>
                <w:rFonts w:ascii="宋体" w:eastAsia="宋体" w:cs="宋体" w:hint="eastAsia"/>
              </w:rPr>
            </w:pPr>
          </w:p>
        </w:tc>
        <w:tc>
          <w:tcPr>
            <w:tcW w:w="883" w:type="dxa"/>
            <w:tcBorders>
              <w:top w:val="single" w:sz="6" w:space="0" w:color="000000"/>
              <w:left w:val="single" w:sz="6" w:space="0" w:color="000000"/>
              <w:bottom w:val="single" w:sz="6" w:space="0" w:color="000000"/>
              <w:right w:val="single" w:sz="6" w:space="0" w:color="000000"/>
            </w:tcBorders>
          </w:tcPr>
          <w:p>
            <w:pPr>
              <w:rPr>
                <w:rFonts w:ascii="宋体" w:eastAsia="宋体" w:cs="宋体" w:hint="eastAsia"/>
              </w:rPr>
            </w:pPr>
          </w:p>
        </w:tc>
        <w:tc>
          <w:tcPr>
            <w:tcW w:w="1317" w:type="dxa"/>
            <w:tcBorders>
              <w:top w:val="single" w:sz="6" w:space="0" w:color="000000"/>
              <w:left w:val="single" w:sz="6" w:space="0" w:color="000000"/>
              <w:bottom w:val="single" w:sz="6" w:space="0" w:color="000000"/>
              <w:right w:val="single" w:sz="6" w:space="0" w:color="000000"/>
            </w:tcBorders>
          </w:tcPr>
          <w:p>
            <w:pPr>
              <w:spacing w:before="27" w:after="0" w:line="240" w:lineRule="auto"/>
              <w:ind w:left="702" w:right="0" w:firstLine="0"/>
              <w:rPr>
                <w:rFonts w:ascii="宋体" w:eastAsia="宋体" w:cs="宋体" w:hint="eastAsia"/>
              </w:rPr>
            </w:pPr>
          </w:p>
        </w:tc>
      </w:tr>
      <w:tr>
        <w:trPr>
          <w:trHeight w:hRule="exact" w:val="268"/>
        </w:trPr>
        <w:tc>
          <w:tcPr>
            <w:tcW w:w="1014"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left"/>
              <w:textAlignment w:val="center"/>
              <w:rPr>
                <w:rFonts w:ascii="宋体" w:eastAsia="宋体" w:cs="宋体" w:hint="eastAsia"/>
              </w:rPr>
            </w:pPr>
            <w:r>
              <w:rPr>
                <w:rFonts w:ascii="宋体" w:eastAsia="宋体" w:cs="宋体" w:hint="eastAsia"/>
                <w:i w:val="0"/>
                <w:iCs w:val="0"/>
                <w:color w:val="000000"/>
                <w:kern w:val="0"/>
                <w:sz w:val="22"/>
                <w:szCs w:val="22"/>
                <w:u w:val="none"/>
                <w:lang w:val="en-US" w:eastAsia="zh-CN"/>
              </w:rPr>
              <w:t>2010911</w:t>
            </w:r>
          </w:p>
        </w:tc>
        <w:tc>
          <w:tcPr>
            <w:tcW w:w="1822"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both"/>
              <w:textAlignment w:val="center"/>
              <w:rPr>
                <w:rFonts w:ascii="宋体" w:eastAsia="宋体" w:cs="宋体" w:hint="eastAsia"/>
                <w:sz w:val="16"/>
                <w:szCs w:val="16"/>
              </w:rPr>
            </w:pPr>
            <w:r>
              <w:rPr>
                <w:rFonts w:ascii="宋体" w:eastAsia="宋体" w:cs="宋体" w:hint="eastAsia"/>
                <w:i w:val="0"/>
                <w:iCs w:val="0"/>
                <w:color w:val="000000"/>
                <w:kern w:val="0"/>
                <w:sz w:val="16"/>
                <w:szCs w:val="16"/>
                <w:u w:val="none"/>
                <w:lang w:val="en-US" w:eastAsia="zh-CN"/>
              </w:rPr>
              <w:t xml:space="preserve">    海关监管</w:t>
            </w:r>
          </w:p>
        </w:tc>
        <w:tc>
          <w:tcPr>
            <w:tcW w:w="894"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right"/>
              <w:textAlignment w:val="center"/>
              <w:rPr>
                <w:rFonts w:ascii="宋体" w:eastAsia="宋体" w:cs="宋体" w:hint="eastAsia"/>
                <w:sz w:val="16"/>
                <w:szCs w:val="16"/>
                <w:shd w:val="solid" w:color="FFFF00" w:fill="FFFFFF"/>
              </w:rPr>
            </w:pPr>
            <w:r>
              <w:rPr>
                <w:rFonts w:ascii="宋体" w:eastAsia="宋体" w:cs="宋体"/>
                <w:i w:val="0"/>
                <w:iCs w:val="0"/>
                <w:color w:val="000000"/>
                <w:kern w:val="0"/>
                <w:sz w:val="16"/>
                <w:szCs w:val="16"/>
                <w:u w:val="none"/>
                <w:lang w:val="en-US" w:eastAsia="zh-CN"/>
              </w:rPr>
              <w:t>16.13</w:t>
            </w:r>
            <w:r>
              <w:rPr>
                <w:rFonts w:ascii="宋体" w:eastAsia="宋体" w:cs="宋体" w:hint="eastAsia"/>
                <w:i w:val="0"/>
                <w:iCs w:val="0"/>
                <w:color w:val="000000"/>
                <w:kern w:val="0"/>
                <w:sz w:val="16"/>
                <w:szCs w:val="16"/>
                <w:u w:val="none"/>
                <w:shd w:val="solid" w:color="FFFF00" w:fill="FFFFFF"/>
                <w:lang w:val="en-US" w:eastAsia="zh-CN"/>
              </w:rPr>
              <w:t xml:space="preserve"> </w:t>
            </w:r>
          </w:p>
        </w:tc>
        <w:tc>
          <w:tcPr>
            <w:tcW w:w="1214"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right"/>
              <w:textAlignment w:val="center"/>
              <w:rPr>
                <w:rFonts w:ascii="宋体" w:eastAsia="宋体" w:cs="宋体" w:hint="eastAsia"/>
                <w:sz w:val="16"/>
                <w:szCs w:val="16"/>
                <w:shd w:val="solid" w:color="FFFF00" w:fill="FFFFFF"/>
              </w:rPr>
            </w:pPr>
            <w:r>
              <w:rPr>
                <w:rFonts w:ascii="宋体" w:eastAsia="宋体" w:cs="宋体"/>
                <w:i w:val="0"/>
                <w:iCs w:val="0"/>
                <w:color w:val="000000"/>
                <w:kern w:val="0"/>
                <w:sz w:val="16"/>
                <w:szCs w:val="16"/>
                <w:u w:val="none"/>
                <w:lang w:val="en-US" w:eastAsia="zh-CN"/>
              </w:rPr>
              <w:t>16.13</w:t>
            </w:r>
            <w:r>
              <w:rPr>
                <w:rFonts w:ascii="宋体" w:eastAsia="宋体" w:cs="宋体" w:hint="eastAsia"/>
                <w:i w:val="0"/>
                <w:iCs w:val="0"/>
                <w:color w:val="000000"/>
                <w:kern w:val="0"/>
                <w:sz w:val="16"/>
                <w:szCs w:val="16"/>
                <w:u w:val="none"/>
                <w:shd w:val="solid" w:color="FFFF00" w:fill="FFFFFF"/>
                <w:lang w:val="en-US" w:eastAsia="zh-CN"/>
              </w:rPr>
              <w:t xml:space="preserve"> </w:t>
            </w:r>
          </w:p>
        </w:tc>
        <w:tc>
          <w:tcPr>
            <w:tcW w:w="878" w:type="dxa"/>
            <w:tcBorders>
              <w:top w:val="single" w:sz="6" w:space="0" w:color="000000"/>
              <w:left w:val="single" w:sz="6" w:space="0" w:color="000000"/>
              <w:bottom w:val="single" w:sz="6" w:space="0" w:color="000000"/>
              <w:right w:val="single" w:sz="6" w:space="0" w:color="000000"/>
            </w:tcBorders>
          </w:tcPr>
          <w:p>
            <w:pPr>
              <w:rPr>
                <w:rFonts w:ascii="宋体" w:eastAsia="宋体" w:cs="宋体" w:hint="eastAsia"/>
              </w:rPr>
            </w:pPr>
          </w:p>
        </w:tc>
        <w:tc>
          <w:tcPr>
            <w:tcW w:w="1099" w:type="dxa"/>
            <w:tcBorders>
              <w:top w:val="single" w:sz="6" w:space="0" w:color="000000"/>
              <w:left w:val="single" w:sz="6" w:space="0" w:color="000000"/>
              <w:bottom w:val="single" w:sz="6" w:space="0" w:color="000000"/>
              <w:right w:val="single" w:sz="6" w:space="0" w:color="000000"/>
            </w:tcBorders>
          </w:tcPr>
          <w:p>
            <w:pPr>
              <w:rPr>
                <w:rFonts w:ascii="宋体" w:eastAsia="宋体" w:cs="宋体" w:hint="eastAsia"/>
              </w:rPr>
            </w:pPr>
          </w:p>
        </w:tc>
        <w:tc>
          <w:tcPr>
            <w:tcW w:w="878" w:type="dxa"/>
            <w:tcBorders>
              <w:top w:val="single" w:sz="6" w:space="0" w:color="000000"/>
              <w:left w:val="single" w:sz="6" w:space="0" w:color="000000"/>
              <w:bottom w:val="single" w:sz="6" w:space="0" w:color="000000"/>
              <w:right w:val="single" w:sz="6" w:space="0" w:color="000000"/>
            </w:tcBorders>
          </w:tcPr>
          <w:p>
            <w:pPr>
              <w:rPr>
                <w:rFonts w:ascii="宋体" w:eastAsia="宋体" w:cs="宋体" w:hint="eastAsia"/>
              </w:rPr>
            </w:pPr>
          </w:p>
        </w:tc>
        <w:tc>
          <w:tcPr>
            <w:tcW w:w="883" w:type="dxa"/>
            <w:tcBorders>
              <w:top w:val="single" w:sz="6" w:space="0" w:color="000000"/>
              <w:left w:val="single" w:sz="6" w:space="0" w:color="000000"/>
              <w:bottom w:val="single" w:sz="6" w:space="0" w:color="000000"/>
              <w:right w:val="single" w:sz="6" w:space="0" w:color="000000"/>
            </w:tcBorders>
          </w:tcPr>
          <w:p>
            <w:pPr>
              <w:rPr>
                <w:rFonts w:ascii="宋体" w:eastAsia="宋体" w:cs="宋体" w:hint="eastAsia"/>
              </w:rPr>
            </w:pPr>
          </w:p>
        </w:tc>
        <w:tc>
          <w:tcPr>
            <w:tcW w:w="1317" w:type="dxa"/>
            <w:tcBorders>
              <w:top w:val="single" w:sz="6" w:space="0" w:color="000000"/>
              <w:left w:val="single" w:sz="6" w:space="0" w:color="000000"/>
              <w:bottom w:val="single" w:sz="6" w:space="0" w:color="000000"/>
              <w:right w:val="single" w:sz="6" w:space="0" w:color="000000"/>
            </w:tcBorders>
          </w:tcPr>
          <w:p>
            <w:pPr>
              <w:rPr>
                <w:rFonts w:ascii="宋体" w:eastAsia="宋体" w:cs="宋体" w:hint="eastAsia"/>
              </w:rPr>
            </w:pPr>
          </w:p>
        </w:tc>
      </w:tr>
      <w:tr>
        <w:trPr>
          <w:trHeight w:hRule="exact" w:val="427"/>
        </w:trPr>
        <w:tc>
          <w:tcPr>
            <w:tcW w:w="1014"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left"/>
              <w:textAlignment w:val="center"/>
              <w:rPr>
                <w:rFonts w:ascii="宋体" w:eastAsia="宋体" w:cs="宋体" w:hint="eastAsia"/>
              </w:rPr>
            </w:pPr>
            <w:r>
              <w:rPr>
                <w:rFonts w:ascii="宋体" w:eastAsia="宋体" w:cs="宋体" w:hint="eastAsia"/>
                <w:i w:val="0"/>
                <w:iCs w:val="0"/>
                <w:color w:val="000000"/>
                <w:kern w:val="0"/>
                <w:sz w:val="22"/>
                <w:szCs w:val="22"/>
                <w:u w:val="none"/>
                <w:lang w:val="en-US" w:eastAsia="zh-CN"/>
              </w:rPr>
              <w:t>2010912</w:t>
            </w:r>
          </w:p>
        </w:tc>
        <w:tc>
          <w:tcPr>
            <w:tcW w:w="1822"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both"/>
              <w:textAlignment w:val="center"/>
              <w:rPr>
                <w:rFonts w:ascii="宋体" w:eastAsia="宋体" w:cs="宋体" w:hint="eastAsia"/>
                <w:sz w:val="16"/>
                <w:szCs w:val="16"/>
              </w:rPr>
            </w:pPr>
            <w:r>
              <w:rPr>
                <w:rFonts w:ascii="宋体" w:eastAsia="宋体" w:cs="宋体" w:hint="eastAsia"/>
                <w:i w:val="0"/>
                <w:iCs w:val="0"/>
                <w:color w:val="000000"/>
                <w:kern w:val="0"/>
                <w:sz w:val="16"/>
                <w:szCs w:val="16"/>
                <w:u w:val="none"/>
                <w:lang w:val="en-US" w:eastAsia="zh-CN"/>
              </w:rPr>
              <w:t xml:space="preserve">    检验检疫</w:t>
            </w:r>
          </w:p>
        </w:tc>
        <w:tc>
          <w:tcPr>
            <w:tcW w:w="894"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right"/>
              <w:textAlignment w:val="center"/>
              <w:rPr>
                <w:rFonts w:ascii="宋体" w:eastAsia="宋体" w:cs="宋体" w:hint="eastAsia"/>
                <w:sz w:val="16"/>
                <w:szCs w:val="16"/>
                <w:shd w:val="solid" w:color="FFFF00" w:fill="FFFFFF"/>
              </w:rPr>
            </w:pPr>
            <w:r>
              <w:rPr>
                <w:rFonts w:ascii="宋体" w:eastAsia="宋体" w:cs="宋体"/>
                <w:i w:val="0"/>
                <w:iCs w:val="0"/>
                <w:color w:val="000000"/>
                <w:kern w:val="0"/>
                <w:sz w:val="16"/>
                <w:szCs w:val="16"/>
                <w:u w:val="none"/>
                <w:lang w:val="en-US" w:eastAsia="zh-CN"/>
              </w:rPr>
              <w:t>4.50</w:t>
            </w:r>
            <w:r>
              <w:rPr>
                <w:rFonts w:ascii="宋体" w:eastAsia="宋体" w:cs="宋体" w:hint="eastAsia"/>
                <w:i w:val="0"/>
                <w:iCs w:val="0"/>
                <w:color w:val="000000"/>
                <w:kern w:val="0"/>
                <w:sz w:val="16"/>
                <w:szCs w:val="16"/>
                <w:u w:val="none"/>
                <w:shd w:val="solid" w:color="FFFF00" w:fill="FFFFFF"/>
                <w:lang w:val="en-US" w:eastAsia="zh-CN"/>
              </w:rPr>
              <w:t xml:space="preserve"> </w:t>
            </w:r>
          </w:p>
        </w:tc>
        <w:tc>
          <w:tcPr>
            <w:tcW w:w="1214"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right"/>
              <w:textAlignment w:val="center"/>
              <w:rPr>
                <w:rFonts w:ascii="宋体" w:eastAsia="宋体" w:cs="宋体" w:hint="eastAsia"/>
                <w:sz w:val="16"/>
                <w:szCs w:val="16"/>
                <w:shd w:val="solid" w:color="FFFF00" w:fill="FFFFFF"/>
              </w:rPr>
            </w:pPr>
            <w:r>
              <w:rPr>
                <w:rFonts w:ascii="宋体" w:eastAsia="宋体" w:cs="宋体"/>
                <w:i w:val="0"/>
                <w:iCs w:val="0"/>
                <w:color w:val="000000"/>
                <w:kern w:val="0"/>
                <w:sz w:val="16"/>
                <w:szCs w:val="16"/>
                <w:u w:val="none"/>
                <w:lang w:val="en-US" w:eastAsia="zh-CN"/>
              </w:rPr>
              <w:t>4.50</w:t>
            </w:r>
            <w:r>
              <w:rPr>
                <w:rFonts w:ascii="宋体" w:eastAsia="宋体" w:cs="宋体" w:hint="eastAsia"/>
                <w:i w:val="0"/>
                <w:iCs w:val="0"/>
                <w:color w:val="000000"/>
                <w:kern w:val="0"/>
                <w:sz w:val="16"/>
                <w:szCs w:val="16"/>
                <w:u w:val="none"/>
                <w:shd w:val="solid" w:color="FFFF00" w:fill="FFFFFF"/>
                <w:lang w:val="en-US" w:eastAsia="zh-CN"/>
              </w:rPr>
              <w:t xml:space="preserve"> </w:t>
            </w:r>
          </w:p>
        </w:tc>
        <w:tc>
          <w:tcPr>
            <w:tcW w:w="878" w:type="dxa"/>
            <w:tcBorders>
              <w:top w:val="single" w:sz="6" w:space="0" w:color="000000"/>
              <w:left w:val="single" w:sz="6" w:space="0" w:color="000000"/>
              <w:bottom w:val="single" w:sz="6" w:space="0" w:color="000000"/>
              <w:right w:val="single" w:sz="6" w:space="0" w:color="000000"/>
            </w:tcBorders>
          </w:tcPr>
          <w:p>
            <w:pPr>
              <w:rPr>
                <w:rFonts w:ascii="宋体" w:eastAsia="宋体" w:cs="宋体" w:hint="eastAsia"/>
              </w:rPr>
            </w:pPr>
          </w:p>
        </w:tc>
        <w:tc>
          <w:tcPr>
            <w:tcW w:w="1099" w:type="dxa"/>
            <w:tcBorders>
              <w:top w:val="single" w:sz="6" w:space="0" w:color="000000"/>
              <w:left w:val="single" w:sz="6" w:space="0" w:color="000000"/>
              <w:bottom w:val="single" w:sz="6" w:space="0" w:color="000000"/>
              <w:right w:val="single" w:sz="6" w:space="0" w:color="000000"/>
            </w:tcBorders>
          </w:tcPr>
          <w:p>
            <w:pPr>
              <w:spacing w:before="104" w:after="0" w:line="240" w:lineRule="auto"/>
              <w:ind w:left="352" w:right="0" w:firstLine="0"/>
              <w:rPr>
                <w:rFonts w:ascii="宋体" w:eastAsia="宋体" w:cs="宋体" w:hint="eastAsia"/>
              </w:rPr>
            </w:pPr>
          </w:p>
        </w:tc>
        <w:tc>
          <w:tcPr>
            <w:tcW w:w="878" w:type="dxa"/>
            <w:tcBorders>
              <w:top w:val="single" w:sz="6" w:space="0" w:color="000000"/>
              <w:left w:val="single" w:sz="6" w:space="0" w:color="000000"/>
              <w:bottom w:val="single" w:sz="6" w:space="0" w:color="000000"/>
              <w:right w:val="single" w:sz="6" w:space="0" w:color="000000"/>
            </w:tcBorders>
          </w:tcPr>
          <w:p>
            <w:pPr>
              <w:rPr>
                <w:rFonts w:ascii="宋体" w:eastAsia="宋体" w:cs="宋体" w:hint="eastAsia"/>
              </w:rPr>
            </w:pPr>
          </w:p>
        </w:tc>
        <w:tc>
          <w:tcPr>
            <w:tcW w:w="883" w:type="dxa"/>
            <w:tcBorders>
              <w:top w:val="single" w:sz="6" w:space="0" w:color="000000"/>
              <w:left w:val="single" w:sz="6" w:space="0" w:color="000000"/>
              <w:bottom w:val="single" w:sz="6" w:space="0" w:color="000000"/>
              <w:right w:val="single" w:sz="6" w:space="0" w:color="000000"/>
            </w:tcBorders>
          </w:tcPr>
          <w:p>
            <w:pPr>
              <w:rPr>
                <w:rFonts w:ascii="宋体" w:eastAsia="宋体" w:cs="宋体" w:hint="eastAsia"/>
              </w:rPr>
            </w:pPr>
          </w:p>
        </w:tc>
        <w:tc>
          <w:tcPr>
            <w:tcW w:w="1317" w:type="dxa"/>
            <w:tcBorders>
              <w:top w:val="single" w:sz="6" w:space="0" w:color="000000"/>
              <w:left w:val="single" w:sz="6" w:space="0" w:color="000000"/>
              <w:bottom w:val="single" w:sz="6" w:space="0" w:color="000000"/>
              <w:right w:val="single" w:sz="6" w:space="0" w:color="000000"/>
            </w:tcBorders>
          </w:tcPr>
          <w:p>
            <w:pPr>
              <w:spacing w:before="104" w:after="0" w:line="240" w:lineRule="auto"/>
              <w:ind w:left="477" w:right="0" w:firstLine="0"/>
              <w:rPr>
                <w:rFonts w:ascii="宋体" w:eastAsia="宋体" w:cs="宋体" w:hint="eastAsia"/>
              </w:rPr>
            </w:pPr>
          </w:p>
        </w:tc>
      </w:tr>
      <w:tr>
        <w:trPr>
          <w:trHeight w:hRule="exact" w:val="427"/>
        </w:trPr>
        <w:tc>
          <w:tcPr>
            <w:tcW w:w="1014"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left"/>
              <w:textAlignment w:val="center"/>
              <w:rPr>
                <w:rFonts w:ascii="宋体" w:eastAsia="宋体" w:cs="宋体" w:hint="eastAsia"/>
              </w:rPr>
            </w:pPr>
            <w:r>
              <w:rPr>
                <w:rFonts w:ascii="宋体" w:eastAsia="宋体" w:cs="宋体" w:hint="eastAsia"/>
                <w:i w:val="0"/>
                <w:iCs w:val="0"/>
                <w:color w:val="000000"/>
                <w:kern w:val="0"/>
                <w:sz w:val="22"/>
                <w:szCs w:val="22"/>
                <w:u w:val="none"/>
                <w:lang w:val="en-US" w:eastAsia="zh-CN"/>
              </w:rPr>
              <w:t>208</w:t>
            </w:r>
          </w:p>
        </w:tc>
        <w:tc>
          <w:tcPr>
            <w:tcW w:w="1822"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firstLineChars="100" w:firstLine="160"/>
              <w:jc w:val="both"/>
              <w:textAlignment w:val="center"/>
              <w:rPr>
                <w:rFonts w:ascii="宋体" w:eastAsia="宋体" w:cs="宋体" w:hint="eastAsia"/>
                <w:sz w:val="16"/>
                <w:szCs w:val="16"/>
              </w:rPr>
            </w:pPr>
            <w:r>
              <w:rPr>
                <w:rFonts w:ascii="宋体" w:eastAsia="宋体" w:cs="宋体" w:hint="eastAsia"/>
                <w:i w:val="0"/>
                <w:iCs w:val="0"/>
                <w:color w:val="000000"/>
                <w:kern w:val="0"/>
                <w:sz w:val="16"/>
                <w:szCs w:val="16"/>
                <w:u w:val="none"/>
                <w:lang w:val="en-US" w:eastAsia="zh-CN"/>
              </w:rPr>
              <w:t>社会保障和就业支出</w:t>
            </w:r>
          </w:p>
        </w:tc>
        <w:tc>
          <w:tcPr>
            <w:tcW w:w="894"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right"/>
              <w:textAlignment w:val="center"/>
              <w:rPr>
                <w:rFonts w:ascii="宋体" w:eastAsia="宋体" w:cs="宋体" w:hint="eastAsia"/>
                <w:sz w:val="16"/>
                <w:szCs w:val="16"/>
                <w:shd w:val="solid" w:color="FFFF00" w:fill="FFFFFF"/>
              </w:rPr>
            </w:pPr>
            <w:r>
              <w:rPr>
                <w:rFonts w:ascii="宋体" w:eastAsia="宋体" w:cs="宋体"/>
                <w:i w:val="0"/>
                <w:iCs w:val="0"/>
                <w:color w:val="000000"/>
                <w:kern w:val="0"/>
                <w:sz w:val="16"/>
                <w:szCs w:val="16"/>
                <w:u w:val="none"/>
                <w:lang w:val="en-US" w:eastAsia="zh-CN"/>
              </w:rPr>
              <w:t>68.98</w:t>
            </w:r>
            <w:r>
              <w:rPr>
                <w:rFonts w:ascii="宋体" w:eastAsia="宋体" w:cs="宋体" w:hint="eastAsia"/>
                <w:i w:val="0"/>
                <w:iCs w:val="0"/>
                <w:color w:val="000000"/>
                <w:kern w:val="0"/>
                <w:sz w:val="16"/>
                <w:szCs w:val="16"/>
                <w:u w:val="none"/>
                <w:shd w:val="solid" w:color="FFFF00" w:fill="FFFFFF"/>
                <w:lang w:val="en-US" w:eastAsia="zh-CN"/>
              </w:rPr>
              <w:t xml:space="preserve"> </w:t>
            </w:r>
          </w:p>
        </w:tc>
        <w:tc>
          <w:tcPr>
            <w:tcW w:w="1214"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right"/>
              <w:textAlignment w:val="center"/>
              <w:rPr>
                <w:rFonts w:ascii="宋体" w:eastAsia="宋体" w:cs="宋体" w:hint="eastAsia"/>
                <w:sz w:val="16"/>
                <w:szCs w:val="16"/>
                <w:shd w:val="solid" w:color="FFFF00" w:fill="FFFFFF"/>
              </w:rPr>
            </w:pPr>
            <w:r>
              <w:rPr>
                <w:rFonts w:ascii="宋体" w:eastAsia="宋体" w:cs="宋体"/>
                <w:i w:val="0"/>
                <w:iCs w:val="0"/>
                <w:color w:val="000000"/>
                <w:kern w:val="0"/>
                <w:sz w:val="16"/>
                <w:szCs w:val="16"/>
                <w:u w:val="none"/>
                <w:lang w:val="en-US" w:eastAsia="zh-CN"/>
              </w:rPr>
              <w:t>68.98</w:t>
            </w:r>
            <w:r>
              <w:rPr>
                <w:rFonts w:ascii="宋体" w:eastAsia="宋体" w:cs="宋体" w:hint="eastAsia"/>
                <w:i w:val="0"/>
                <w:iCs w:val="0"/>
                <w:color w:val="000000"/>
                <w:kern w:val="0"/>
                <w:sz w:val="16"/>
                <w:szCs w:val="16"/>
                <w:u w:val="none"/>
                <w:shd w:val="solid" w:color="FFFF00" w:fill="FFFFFF"/>
                <w:lang w:val="en-US" w:eastAsia="zh-CN"/>
              </w:rPr>
              <w:t xml:space="preserve"> </w:t>
            </w:r>
          </w:p>
        </w:tc>
        <w:tc>
          <w:tcPr>
            <w:tcW w:w="878" w:type="dxa"/>
            <w:tcBorders>
              <w:top w:val="single" w:sz="6" w:space="0" w:color="000000"/>
              <w:left w:val="single" w:sz="6" w:space="0" w:color="000000"/>
              <w:bottom w:val="single" w:sz="6" w:space="0" w:color="000000"/>
              <w:right w:val="single" w:sz="6" w:space="0" w:color="000000"/>
            </w:tcBorders>
          </w:tcPr>
          <w:p>
            <w:pPr>
              <w:jc w:val="right"/>
              <w:rPr>
                <w:rFonts w:ascii="宋体" w:eastAsia="宋体" w:cs="宋体" w:hint="eastAsia"/>
              </w:rPr>
            </w:pPr>
          </w:p>
        </w:tc>
        <w:tc>
          <w:tcPr>
            <w:tcW w:w="1099" w:type="dxa"/>
            <w:tcBorders>
              <w:top w:val="single" w:sz="6" w:space="0" w:color="000000"/>
              <w:left w:val="single" w:sz="6" w:space="0" w:color="000000"/>
              <w:bottom w:val="single" w:sz="6" w:space="0" w:color="000000"/>
              <w:right w:val="single" w:sz="6" w:space="0" w:color="000000"/>
            </w:tcBorders>
          </w:tcPr>
          <w:p>
            <w:pPr>
              <w:spacing w:before="104" w:after="0" w:line="240" w:lineRule="auto"/>
              <w:ind w:left="352" w:right="0" w:firstLine="0"/>
              <w:rPr>
                <w:rFonts w:ascii="宋体" w:eastAsia="宋体" w:cs="宋体" w:hint="eastAsia"/>
              </w:rPr>
            </w:pPr>
          </w:p>
        </w:tc>
        <w:tc>
          <w:tcPr>
            <w:tcW w:w="878" w:type="dxa"/>
            <w:tcBorders>
              <w:top w:val="single" w:sz="6" w:space="0" w:color="000000"/>
              <w:left w:val="single" w:sz="6" w:space="0" w:color="000000"/>
              <w:bottom w:val="single" w:sz="6" w:space="0" w:color="000000"/>
              <w:right w:val="single" w:sz="6" w:space="0" w:color="000000"/>
            </w:tcBorders>
          </w:tcPr>
          <w:p>
            <w:pPr>
              <w:rPr>
                <w:rFonts w:ascii="宋体" w:eastAsia="宋体" w:cs="宋体" w:hint="eastAsia"/>
              </w:rPr>
            </w:pPr>
          </w:p>
        </w:tc>
        <w:tc>
          <w:tcPr>
            <w:tcW w:w="883" w:type="dxa"/>
            <w:tcBorders>
              <w:top w:val="single" w:sz="6" w:space="0" w:color="000000"/>
              <w:left w:val="single" w:sz="6" w:space="0" w:color="000000"/>
              <w:bottom w:val="single" w:sz="6" w:space="0" w:color="000000"/>
              <w:right w:val="single" w:sz="6" w:space="0" w:color="000000"/>
            </w:tcBorders>
          </w:tcPr>
          <w:p>
            <w:pPr>
              <w:rPr>
                <w:rFonts w:ascii="宋体" w:eastAsia="宋体" w:cs="宋体" w:hint="eastAsia"/>
              </w:rPr>
            </w:pPr>
          </w:p>
        </w:tc>
        <w:tc>
          <w:tcPr>
            <w:tcW w:w="1317" w:type="dxa"/>
            <w:tcBorders>
              <w:top w:val="single" w:sz="6" w:space="0" w:color="000000"/>
              <w:left w:val="single" w:sz="6" w:space="0" w:color="000000"/>
              <w:bottom w:val="single" w:sz="6" w:space="0" w:color="000000"/>
              <w:right w:val="single" w:sz="6" w:space="0" w:color="000000"/>
            </w:tcBorders>
          </w:tcPr>
          <w:p>
            <w:pPr>
              <w:spacing w:before="104" w:after="0" w:line="240" w:lineRule="auto"/>
              <w:ind w:left="477" w:right="0" w:firstLine="0"/>
              <w:rPr>
                <w:rFonts w:ascii="宋体" w:eastAsia="宋体" w:cs="宋体" w:hint="eastAsia"/>
              </w:rPr>
            </w:pPr>
          </w:p>
        </w:tc>
      </w:tr>
      <w:tr>
        <w:trPr>
          <w:trHeight w:hRule="exact" w:val="338"/>
        </w:trPr>
        <w:tc>
          <w:tcPr>
            <w:tcW w:w="1014"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left"/>
              <w:textAlignment w:val="center"/>
              <w:rPr>
                <w:rFonts w:ascii="宋体" w:eastAsia="宋体" w:cs="宋体" w:hint="eastAsia"/>
              </w:rPr>
            </w:pPr>
            <w:r>
              <w:rPr>
                <w:rFonts w:ascii="宋体" w:eastAsia="宋体" w:cs="宋体" w:hint="eastAsia"/>
                <w:i w:val="0"/>
                <w:iCs w:val="0"/>
                <w:color w:val="000000"/>
                <w:kern w:val="0"/>
                <w:sz w:val="22"/>
                <w:szCs w:val="22"/>
                <w:u w:val="none"/>
                <w:lang w:val="en-US" w:eastAsia="zh-CN"/>
              </w:rPr>
              <w:t>20805</w:t>
            </w:r>
          </w:p>
        </w:tc>
        <w:tc>
          <w:tcPr>
            <w:tcW w:w="1822"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both"/>
              <w:textAlignment w:val="center"/>
              <w:rPr>
                <w:rFonts w:ascii="宋体" w:eastAsia="宋体" w:cs="宋体" w:hint="eastAsia"/>
                <w:sz w:val="16"/>
                <w:szCs w:val="16"/>
              </w:rPr>
            </w:pPr>
            <w:r>
              <w:rPr>
                <w:rFonts w:ascii="宋体" w:eastAsia="宋体" w:cs="宋体" w:hint="eastAsia"/>
                <w:i w:val="0"/>
                <w:iCs w:val="0"/>
                <w:color w:val="000000"/>
                <w:kern w:val="0"/>
                <w:sz w:val="16"/>
                <w:szCs w:val="16"/>
                <w:u w:val="none"/>
                <w:lang w:val="en-US" w:eastAsia="zh-CN"/>
              </w:rPr>
              <w:t xml:space="preserve">  行政事业单位养老支出</w:t>
            </w:r>
          </w:p>
        </w:tc>
        <w:tc>
          <w:tcPr>
            <w:tcW w:w="894"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right"/>
              <w:textAlignment w:val="center"/>
              <w:rPr>
                <w:rFonts w:ascii="宋体" w:eastAsia="宋体" w:cs="宋体" w:hint="eastAsia"/>
                <w:sz w:val="16"/>
                <w:szCs w:val="16"/>
                <w:shd w:val="solid" w:color="FFFF00" w:fill="FFFFFF"/>
              </w:rPr>
            </w:pPr>
            <w:r>
              <w:rPr>
                <w:rFonts w:ascii="宋体" w:eastAsia="宋体" w:cs="宋体"/>
                <w:i w:val="0"/>
                <w:iCs w:val="0"/>
                <w:color w:val="000000"/>
                <w:kern w:val="0"/>
                <w:sz w:val="16"/>
                <w:szCs w:val="16"/>
                <w:u w:val="none"/>
                <w:lang w:val="en-US" w:eastAsia="zh-CN"/>
              </w:rPr>
              <w:t>68.98</w:t>
            </w:r>
            <w:r>
              <w:rPr>
                <w:rFonts w:ascii="宋体" w:eastAsia="宋体" w:cs="宋体" w:hint="eastAsia"/>
                <w:i w:val="0"/>
                <w:iCs w:val="0"/>
                <w:color w:val="000000"/>
                <w:kern w:val="0"/>
                <w:sz w:val="16"/>
                <w:szCs w:val="16"/>
                <w:u w:val="none"/>
                <w:shd w:val="solid" w:color="FFFF00" w:fill="FFFFFF"/>
                <w:lang w:val="en-US" w:eastAsia="zh-CN"/>
              </w:rPr>
              <w:t xml:space="preserve"> </w:t>
            </w:r>
          </w:p>
        </w:tc>
        <w:tc>
          <w:tcPr>
            <w:tcW w:w="1214"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right"/>
              <w:textAlignment w:val="center"/>
              <w:rPr>
                <w:rFonts w:ascii="宋体" w:eastAsia="宋体" w:cs="宋体" w:hint="eastAsia"/>
                <w:sz w:val="16"/>
                <w:szCs w:val="16"/>
                <w:shd w:val="solid" w:color="FFFF00" w:fill="FFFFFF"/>
              </w:rPr>
            </w:pPr>
            <w:r>
              <w:rPr>
                <w:rFonts w:ascii="宋体" w:eastAsia="宋体" w:cs="宋体"/>
                <w:i w:val="0"/>
                <w:iCs w:val="0"/>
                <w:color w:val="000000"/>
                <w:kern w:val="0"/>
                <w:sz w:val="16"/>
                <w:szCs w:val="16"/>
                <w:u w:val="none"/>
                <w:lang w:val="en-US" w:eastAsia="zh-CN"/>
              </w:rPr>
              <w:t>68.98</w:t>
            </w:r>
            <w:r>
              <w:rPr>
                <w:rFonts w:ascii="宋体" w:eastAsia="宋体" w:cs="宋体" w:hint="eastAsia"/>
                <w:i w:val="0"/>
                <w:iCs w:val="0"/>
                <w:color w:val="000000"/>
                <w:kern w:val="0"/>
                <w:sz w:val="16"/>
                <w:szCs w:val="16"/>
                <w:u w:val="none"/>
                <w:shd w:val="solid" w:color="FFFF00" w:fill="FFFFFF"/>
                <w:lang w:val="en-US" w:eastAsia="zh-CN"/>
              </w:rPr>
              <w:t xml:space="preserve"> </w:t>
            </w:r>
          </w:p>
        </w:tc>
        <w:tc>
          <w:tcPr>
            <w:tcW w:w="878" w:type="dxa"/>
            <w:tcBorders>
              <w:top w:val="single" w:sz="6" w:space="0" w:color="000000"/>
              <w:left w:val="single" w:sz="6" w:space="0" w:color="000000"/>
              <w:bottom w:val="single" w:sz="6" w:space="0" w:color="000000"/>
              <w:right w:val="single" w:sz="6" w:space="0" w:color="000000"/>
            </w:tcBorders>
          </w:tcPr>
          <w:p>
            <w:pPr>
              <w:rPr>
                <w:rFonts w:ascii="宋体" w:eastAsia="宋体" w:cs="宋体" w:hint="eastAsia"/>
              </w:rPr>
            </w:pPr>
          </w:p>
        </w:tc>
        <w:tc>
          <w:tcPr>
            <w:tcW w:w="1099" w:type="dxa"/>
            <w:tcBorders>
              <w:top w:val="single" w:sz="6" w:space="0" w:color="000000"/>
              <w:left w:val="single" w:sz="6" w:space="0" w:color="000000"/>
              <w:bottom w:val="single" w:sz="6" w:space="0" w:color="000000"/>
              <w:right w:val="single" w:sz="6" w:space="0" w:color="000000"/>
            </w:tcBorders>
          </w:tcPr>
          <w:p>
            <w:pPr>
              <w:rPr>
                <w:rFonts w:ascii="宋体" w:eastAsia="宋体" w:cs="宋体" w:hint="eastAsia"/>
              </w:rPr>
            </w:pPr>
          </w:p>
        </w:tc>
        <w:tc>
          <w:tcPr>
            <w:tcW w:w="878" w:type="dxa"/>
            <w:tcBorders>
              <w:top w:val="single" w:sz="6" w:space="0" w:color="000000"/>
              <w:left w:val="single" w:sz="6" w:space="0" w:color="000000"/>
              <w:bottom w:val="single" w:sz="6" w:space="0" w:color="000000"/>
              <w:right w:val="single" w:sz="6" w:space="0" w:color="000000"/>
            </w:tcBorders>
          </w:tcPr>
          <w:p>
            <w:pPr>
              <w:rPr>
                <w:rFonts w:ascii="宋体" w:eastAsia="宋体" w:cs="宋体" w:hint="eastAsia"/>
              </w:rPr>
            </w:pPr>
          </w:p>
        </w:tc>
        <w:tc>
          <w:tcPr>
            <w:tcW w:w="883" w:type="dxa"/>
            <w:tcBorders>
              <w:top w:val="single" w:sz="6" w:space="0" w:color="000000"/>
              <w:left w:val="single" w:sz="6" w:space="0" w:color="000000"/>
              <w:bottom w:val="single" w:sz="6" w:space="0" w:color="000000"/>
              <w:right w:val="single" w:sz="6" w:space="0" w:color="000000"/>
            </w:tcBorders>
          </w:tcPr>
          <w:p>
            <w:pPr>
              <w:rPr>
                <w:rFonts w:ascii="宋体" w:eastAsia="宋体" w:cs="宋体" w:hint="eastAsia"/>
              </w:rPr>
            </w:pPr>
          </w:p>
        </w:tc>
        <w:tc>
          <w:tcPr>
            <w:tcW w:w="1317" w:type="dxa"/>
            <w:tcBorders>
              <w:top w:val="single" w:sz="6" w:space="0" w:color="000000"/>
              <w:left w:val="single" w:sz="6" w:space="0" w:color="000000"/>
              <w:bottom w:val="single" w:sz="6" w:space="0" w:color="000000"/>
              <w:right w:val="single" w:sz="6" w:space="0" w:color="000000"/>
            </w:tcBorders>
          </w:tcPr>
          <w:p>
            <w:pPr>
              <w:spacing w:before="27" w:after="0" w:line="240" w:lineRule="auto"/>
              <w:ind w:left="477" w:right="0" w:firstLine="0"/>
              <w:rPr>
                <w:rFonts w:ascii="宋体" w:eastAsia="宋体" w:cs="宋体" w:hint="eastAsia"/>
              </w:rPr>
            </w:pPr>
          </w:p>
        </w:tc>
      </w:tr>
      <w:tr>
        <w:trPr>
          <w:trHeight w:hRule="exact" w:val="637"/>
        </w:trPr>
        <w:tc>
          <w:tcPr>
            <w:tcW w:w="1014" w:type="dxa"/>
            <w:tcBorders>
              <w:top w:val="single" w:sz="6" w:space="0" w:color="000000"/>
              <w:left w:val="single" w:sz="6" w:space="0" w:color="000000"/>
              <w:bottom w:val="single" w:sz="4" w:space="0" w:color="auto"/>
              <w:right w:val="single" w:sz="6" w:space="0" w:color="000000"/>
            </w:tcBorders>
            <w:vAlign w:val="center"/>
          </w:tcPr>
          <w:p>
            <w:pPr>
              <w:keepNext w:val="0"/>
              <w:keepLines w:val="0"/>
              <w:widowControl/>
              <w:suppressLineNumbers w:val="0"/>
              <w:ind w:left="0" w:right="0"/>
              <w:jc w:val="left"/>
              <w:textAlignment w:val="center"/>
              <w:rPr>
                <w:rFonts w:ascii="宋体" w:eastAsia="宋体" w:cs="宋体" w:hint="eastAsia"/>
              </w:rPr>
            </w:pPr>
            <w:r>
              <w:rPr>
                <w:rFonts w:ascii="宋体" w:eastAsia="宋体" w:cs="宋体" w:hint="eastAsia"/>
                <w:i w:val="0"/>
                <w:iCs w:val="0"/>
                <w:color w:val="000000"/>
                <w:kern w:val="0"/>
                <w:sz w:val="22"/>
                <w:szCs w:val="22"/>
                <w:u w:val="none"/>
                <w:lang w:val="en-US" w:eastAsia="zh-CN"/>
              </w:rPr>
              <w:t>2080501</w:t>
            </w:r>
          </w:p>
        </w:tc>
        <w:tc>
          <w:tcPr>
            <w:tcW w:w="1822" w:type="dxa"/>
            <w:tcBorders>
              <w:top w:val="single" w:sz="6" w:space="0" w:color="000000"/>
              <w:left w:val="single" w:sz="6" w:space="0" w:color="000000"/>
              <w:bottom w:val="single" w:sz="4" w:space="0" w:color="auto"/>
              <w:right w:val="single" w:sz="6" w:space="0" w:color="000000"/>
            </w:tcBorders>
            <w:vAlign w:val="center"/>
          </w:tcPr>
          <w:p>
            <w:pPr>
              <w:keepNext w:val="0"/>
              <w:keepLines w:val="0"/>
              <w:widowControl/>
              <w:suppressLineNumbers w:val="0"/>
              <w:ind w:left="0" w:right="0"/>
              <w:jc w:val="both"/>
              <w:textAlignment w:val="center"/>
              <w:rPr>
                <w:rFonts w:ascii="宋体" w:eastAsia="宋体" w:cs="宋体" w:hint="eastAsia"/>
                <w:sz w:val="16"/>
                <w:szCs w:val="16"/>
              </w:rPr>
            </w:pPr>
            <w:r>
              <w:rPr>
                <w:rFonts w:ascii="宋体" w:eastAsia="宋体" w:cs="宋体" w:hint="eastAsia"/>
                <w:i w:val="0"/>
                <w:iCs w:val="0"/>
                <w:color w:val="000000"/>
                <w:kern w:val="0"/>
                <w:sz w:val="16"/>
                <w:szCs w:val="16"/>
                <w:u w:val="none"/>
                <w:lang w:val="en-US" w:eastAsia="zh-CN"/>
              </w:rPr>
              <w:t xml:space="preserve">    行政单位离退休</w:t>
            </w:r>
          </w:p>
        </w:tc>
        <w:tc>
          <w:tcPr>
            <w:tcW w:w="894" w:type="dxa"/>
            <w:tcBorders>
              <w:top w:val="single" w:sz="6" w:space="0" w:color="000000"/>
              <w:left w:val="single" w:sz="6" w:space="0" w:color="000000"/>
              <w:bottom w:val="single" w:sz="4" w:space="0" w:color="auto"/>
              <w:right w:val="single" w:sz="6" w:space="0" w:color="000000"/>
            </w:tcBorders>
            <w:vAlign w:val="center"/>
          </w:tcPr>
          <w:p>
            <w:pPr>
              <w:keepNext w:val="0"/>
              <w:keepLines w:val="0"/>
              <w:widowControl/>
              <w:suppressLineNumbers w:val="0"/>
              <w:ind w:left="0" w:right="0"/>
              <w:jc w:val="right"/>
              <w:textAlignment w:val="center"/>
              <w:rPr>
                <w:rFonts w:ascii="宋体" w:eastAsia="宋体" w:cs="宋体" w:hint="eastAsia"/>
                <w:sz w:val="16"/>
                <w:szCs w:val="16"/>
                <w:lang w:val="en-US"/>
              </w:rPr>
            </w:pPr>
            <w:r>
              <w:rPr>
                <w:rFonts w:ascii="宋体" w:eastAsia="宋体" w:cs="宋体" w:hint="eastAsia"/>
                <w:i w:val="0"/>
                <w:iCs w:val="0"/>
                <w:color w:val="000000"/>
                <w:kern w:val="0"/>
                <w:sz w:val="16"/>
                <w:szCs w:val="16"/>
                <w:u w:val="none"/>
                <w:lang w:val="en-US" w:eastAsia="zh-CN"/>
              </w:rPr>
              <w:t xml:space="preserve">0.25 </w:t>
            </w:r>
          </w:p>
        </w:tc>
        <w:tc>
          <w:tcPr>
            <w:tcW w:w="1214" w:type="dxa"/>
            <w:tcBorders>
              <w:top w:val="single" w:sz="6" w:space="0" w:color="000000"/>
              <w:left w:val="single" w:sz="6" w:space="0" w:color="000000"/>
              <w:bottom w:val="single" w:sz="4" w:space="0" w:color="auto"/>
              <w:right w:val="single" w:sz="6" w:space="0" w:color="000000"/>
            </w:tcBorders>
            <w:vAlign w:val="center"/>
          </w:tcPr>
          <w:p>
            <w:pPr>
              <w:keepNext w:val="0"/>
              <w:keepLines w:val="0"/>
              <w:widowControl/>
              <w:suppressLineNumbers w:val="0"/>
              <w:ind w:left="0" w:right="0"/>
              <w:jc w:val="right"/>
              <w:textAlignment w:val="center"/>
              <w:rPr>
                <w:rFonts w:ascii="宋体" w:eastAsia="宋体" w:cs="宋体" w:hint="eastAsia"/>
                <w:sz w:val="16"/>
                <w:szCs w:val="16"/>
                <w:lang w:val="en-US" w:eastAsia="zh-CN"/>
              </w:rPr>
            </w:pPr>
            <w:r>
              <w:rPr>
                <w:rFonts w:ascii="宋体" w:eastAsia="宋体" w:cs="宋体" w:hint="eastAsia"/>
                <w:i w:val="0"/>
                <w:iCs w:val="0"/>
                <w:color w:val="000000"/>
                <w:kern w:val="0"/>
                <w:sz w:val="16"/>
                <w:szCs w:val="16"/>
                <w:u w:val="none"/>
                <w:lang w:val="en-US" w:eastAsia="zh-CN"/>
              </w:rPr>
              <w:t xml:space="preserve">0.25 </w:t>
            </w:r>
          </w:p>
        </w:tc>
        <w:tc>
          <w:tcPr>
            <w:tcW w:w="878" w:type="dxa"/>
            <w:tcBorders>
              <w:top w:val="single" w:sz="6" w:space="0" w:color="000000"/>
              <w:left w:val="single" w:sz="6" w:space="0" w:color="000000"/>
              <w:bottom w:val="single" w:sz="4" w:space="0" w:color="auto"/>
              <w:right w:val="single" w:sz="6" w:space="0" w:color="000000"/>
            </w:tcBorders>
          </w:tcPr>
          <w:p>
            <w:pPr>
              <w:jc w:val="right"/>
              <w:rPr>
                <w:rFonts w:ascii="宋体" w:eastAsia="宋体" w:cs="宋体" w:hint="eastAsia"/>
                <w:sz w:val="18"/>
                <w:szCs w:val="18"/>
              </w:rPr>
            </w:pPr>
          </w:p>
        </w:tc>
        <w:tc>
          <w:tcPr>
            <w:tcW w:w="1099" w:type="dxa"/>
            <w:tcBorders>
              <w:top w:val="single" w:sz="6" w:space="0" w:color="000000"/>
              <w:left w:val="single" w:sz="6" w:space="0" w:color="000000"/>
              <w:bottom w:val="single" w:sz="4" w:space="0" w:color="auto"/>
              <w:right w:val="single" w:sz="6" w:space="0" w:color="000000"/>
            </w:tcBorders>
          </w:tcPr>
          <w:p>
            <w:pPr>
              <w:spacing w:before="0" w:after="0" w:line="240" w:lineRule="auto"/>
              <w:ind w:left="352" w:right="0" w:firstLine="0"/>
              <w:rPr>
                <w:rFonts w:ascii="宋体" w:eastAsia="宋体" w:cs="宋体" w:hint="eastAsia"/>
              </w:rPr>
            </w:pPr>
          </w:p>
        </w:tc>
        <w:tc>
          <w:tcPr>
            <w:tcW w:w="878" w:type="dxa"/>
            <w:tcBorders>
              <w:top w:val="single" w:sz="6" w:space="0" w:color="000000"/>
              <w:left w:val="single" w:sz="6" w:space="0" w:color="000000"/>
              <w:bottom w:val="single" w:sz="4" w:space="0" w:color="auto"/>
              <w:right w:val="single" w:sz="6" w:space="0" w:color="000000"/>
            </w:tcBorders>
          </w:tcPr>
          <w:p>
            <w:pPr>
              <w:rPr>
                <w:rFonts w:ascii="宋体" w:eastAsia="宋体" w:cs="宋体" w:hint="eastAsia"/>
              </w:rPr>
            </w:pPr>
          </w:p>
        </w:tc>
        <w:tc>
          <w:tcPr>
            <w:tcW w:w="883" w:type="dxa"/>
            <w:tcBorders>
              <w:top w:val="single" w:sz="6" w:space="0" w:color="000000"/>
              <w:left w:val="single" w:sz="6" w:space="0" w:color="000000"/>
              <w:bottom w:val="single" w:sz="4" w:space="0" w:color="auto"/>
              <w:right w:val="single" w:sz="6" w:space="0" w:color="000000"/>
            </w:tcBorders>
          </w:tcPr>
          <w:p>
            <w:pPr>
              <w:rPr>
                <w:rFonts w:ascii="宋体" w:eastAsia="宋体" w:cs="宋体" w:hint="eastAsia"/>
              </w:rPr>
            </w:pPr>
          </w:p>
        </w:tc>
        <w:tc>
          <w:tcPr>
            <w:tcW w:w="1317" w:type="dxa"/>
            <w:tcBorders>
              <w:top w:val="single" w:sz="6" w:space="0" w:color="000000"/>
              <w:left w:val="single" w:sz="6" w:space="0" w:color="000000"/>
              <w:bottom w:val="single" w:sz="4" w:space="0" w:color="auto"/>
              <w:right w:val="single" w:sz="6" w:space="0" w:color="000000"/>
            </w:tcBorders>
          </w:tcPr>
          <w:p>
            <w:pPr>
              <w:spacing w:before="0" w:after="0" w:line="240" w:lineRule="auto"/>
              <w:ind w:left="568" w:right="0" w:firstLine="0"/>
              <w:rPr>
                <w:rFonts w:ascii="宋体" w:eastAsia="宋体" w:cs="宋体" w:hint="eastAsia"/>
              </w:rPr>
            </w:pPr>
          </w:p>
        </w:tc>
      </w:tr>
      <w:tr>
        <w:trPr>
          <w:trHeight w:hRule="exact" w:val="637"/>
        </w:trPr>
        <w:tc>
          <w:tcPr>
            <w:tcW w:w="1014" w:type="dxa"/>
            <w:tcBorders>
              <w:top w:val="single" w:sz="6" w:space="0" w:color="000000"/>
              <w:left w:val="single" w:sz="6" w:space="0" w:color="000000"/>
              <w:bottom w:val="single" w:sz="4" w:space="0" w:color="auto"/>
              <w:right w:val="single" w:sz="6" w:space="0" w:color="000000"/>
            </w:tcBorders>
            <w:vAlign w:val="center"/>
          </w:tcPr>
          <w:p>
            <w:pPr>
              <w:keepNext w:val="0"/>
              <w:keepLines w:val="0"/>
              <w:widowControl/>
              <w:suppressLineNumbers w:val="0"/>
              <w:ind w:left="0" w:right="0"/>
              <w:jc w:val="left"/>
              <w:textAlignment w:val="center"/>
              <w:rPr>
                <w:rFonts w:ascii="宋体" w:eastAsia="宋体" w:cs="宋体" w:hint="eastAsia"/>
              </w:rPr>
            </w:pPr>
            <w:r>
              <w:rPr>
                <w:rFonts w:ascii="宋体" w:eastAsia="宋体" w:cs="宋体" w:hint="eastAsia"/>
                <w:i w:val="0"/>
                <w:iCs w:val="0"/>
                <w:color w:val="000000"/>
                <w:kern w:val="0"/>
                <w:sz w:val="22"/>
                <w:szCs w:val="22"/>
                <w:u w:val="none"/>
                <w:lang w:val="en-US" w:eastAsia="zh-CN"/>
              </w:rPr>
              <w:t>2080505</w:t>
            </w:r>
          </w:p>
        </w:tc>
        <w:tc>
          <w:tcPr>
            <w:tcW w:w="1822" w:type="dxa"/>
            <w:tcBorders>
              <w:top w:val="single" w:sz="6" w:space="0" w:color="000000"/>
              <w:left w:val="single" w:sz="6" w:space="0" w:color="000000"/>
              <w:bottom w:val="single" w:sz="4" w:space="0" w:color="auto"/>
              <w:right w:val="single" w:sz="6" w:space="0" w:color="000000"/>
            </w:tcBorders>
            <w:vAlign w:val="center"/>
          </w:tcPr>
          <w:p>
            <w:pPr>
              <w:keepNext w:val="0"/>
              <w:keepLines w:val="0"/>
              <w:widowControl/>
              <w:suppressLineNumbers w:val="0"/>
              <w:ind w:left="0" w:right="0"/>
              <w:jc w:val="both"/>
              <w:textAlignment w:val="center"/>
              <w:rPr>
                <w:rFonts w:ascii="宋体" w:eastAsia="宋体" w:cs="宋体" w:hint="eastAsia"/>
                <w:sz w:val="16"/>
                <w:szCs w:val="16"/>
              </w:rPr>
            </w:pPr>
            <w:r>
              <w:rPr>
                <w:rFonts w:ascii="宋体" w:eastAsia="宋体" w:cs="宋体" w:hint="eastAsia"/>
                <w:i w:val="0"/>
                <w:iCs w:val="0"/>
                <w:color w:val="000000"/>
                <w:kern w:val="0"/>
                <w:sz w:val="16"/>
                <w:szCs w:val="16"/>
                <w:u w:val="none"/>
                <w:lang w:val="en-US" w:eastAsia="zh-CN"/>
              </w:rPr>
              <w:t xml:space="preserve">    机关事业单位基本养老保险缴费支出</w:t>
            </w:r>
          </w:p>
        </w:tc>
        <w:tc>
          <w:tcPr>
            <w:tcW w:w="894" w:type="dxa"/>
            <w:tcBorders>
              <w:top w:val="single" w:sz="6" w:space="0" w:color="000000"/>
              <w:left w:val="single" w:sz="6" w:space="0" w:color="000000"/>
              <w:bottom w:val="single" w:sz="4" w:space="0" w:color="auto"/>
              <w:right w:val="single" w:sz="6" w:space="0" w:color="000000"/>
            </w:tcBorders>
            <w:vAlign w:val="center"/>
          </w:tcPr>
          <w:p>
            <w:pPr>
              <w:keepNext w:val="0"/>
              <w:keepLines w:val="0"/>
              <w:widowControl/>
              <w:suppressLineNumbers w:val="0"/>
              <w:ind w:left="0" w:right="0"/>
              <w:jc w:val="right"/>
              <w:textAlignment w:val="center"/>
              <w:rPr>
                <w:rFonts w:ascii="宋体" w:eastAsia="宋体" w:cs="宋体" w:hint="eastAsia"/>
                <w:sz w:val="16"/>
                <w:szCs w:val="16"/>
                <w:shd w:val="solid" w:color="FFFF00" w:fill="FFFFFF"/>
                <w:lang w:val="en-US"/>
              </w:rPr>
            </w:pPr>
            <w:r>
              <w:rPr>
                <w:rFonts w:ascii="宋体" w:eastAsia="宋体" w:cs="宋体"/>
                <w:i w:val="0"/>
                <w:iCs w:val="0"/>
                <w:color w:val="000000"/>
                <w:kern w:val="0"/>
                <w:sz w:val="16"/>
                <w:szCs w:val="16"/>
                <w:u w:val="none"/>
                <w:lang w:val="en-US" w:eastAsia="zh-CN"/>
              </w:rPr>
              <w:t>45.82</w:t>
            </w:r>
            <w:r>
              <w:rPr>
                <w:rFonts w:ascii="宋体" w:eastAsia="宋体" w:cs="宋体" w:hint="eastAsia"/>
                <w:i w:val="0"/>
                <w:iCs w:val="0"/>
                <w:color w:val="000000"/>
                <w:kern w:val="0"/>
                <w:sz w:val="16"/>
                <w:szCs w:val="16"/>
                <w:u w:val="none"/>
                <w:shd w:val="solid" w:color="FFFF00" w:fill="FFFFFF"/>
                <w:lang w:val="en-US" w:eastAsia="zh-CN"/>
              </w:rPr>
              <w:t xml:space="preserve"> </w:t>
            </w:r>
          </w:p>
        </w:tc>
        <w:tc>
          <w:tcPr>
            <w:tcW w:w="1214" w:type="dxa"/>
            <w:tcBorders>
              <w:top w:val="single" w:sz="6" w:space="0" w:color="000000"/>
              <w:left w:val="single" w:sz="6" w:space="0" w:color="000000"/>
              <w:bottom w:val="single" w:sz="4" w:space="0" w:color="auto"/>
              <w:right w:val="single" w:sz="6" w:space="0" w:color="000000"/>
            </w:tcBorders>
            <w:vAlign w:val="center"/>
          </w:tcPr>
          <w:p>
            <w:pPr>
              <w:keepNext w:val="0"/>
              <w:keepLines w:val="0"/>
              <w:widowControl/>
              <w:suppressLineNumbers w:val="0"/>
              <w:ind w:left="0" w:right="0"/>
              <w:jc w:val="right"/>
              <w:textAlignment w:val="center"/>
              <w:rPr>
                <w:rFonts w:ascii="宋体" w:eastAsia="宋体" w:cs="宋体" w:hint="eastAsia"/>
                <w:sz w:val="16"/>
                <w:szCs w:val="16"/>
                <w:shd w:val="solid" w:color="FFFF00" w:fill="FFFFFF"/>
                <w:lang w:val="en-US"/>
              </w:rPr>
            </w:pPr>
            <w:r>
              <w:rPr>
                <w:rFonts w:ascii="宋体" w:eastAsia="宋体" w:cs="宋体"/>
                <w:i w:val="0"/>
                <w:iCs w:val="0"/>
                <w:color w:val="000000"/>
                <w:kern w:val="0"/>
                <w:sz w:val="16"/>
                <w:szCs w:val="16"/>
                <w:u w:val="none"/>
                <w:lang w:val="en-US" w:eastAsia="zh-CN"/>
              </w:rPr>
              <w:t>45.82</w:t>
            </w:r>
            <w:r>
              <w:rPr>
                <w:rFonts w:ascii="宋体" w:eastAsia="宋体" w:cs="宋体" w:hint="eastAsia"/>
                <w:i w:val="0"/>
                <w:iCs w:val="0"/>
                <w:color w:val="000000"/>
                <w:kern w:val="0"/>
                <w:sz w:val="16"/>
                <w:szCs w:val="16"/>
                <w:u w:val="none"/>
                <w:shd w:val="solid" w:color="FFFF00" w:fill="FFFFFF"/>
                <w:lang w:val="en-US" w:eastAsia="zh-CN"/>
              </w:rPr>
              <w:t xml:space="preserve"> </w:t>
            </w:r>
          </w:p>
        </w:tc>
        <w:tc>
          <w:tcPr>
            <w:tcW w:w="878" w:type="dxa"/>
            <w:tcBorders>
              <w:top w:val="single" w:sz="6" w:space="0" w:color="000000"/>
              <w:left w:val="single" w:sz="6" w:space="0" w:color="000000"/>
              <w:bottom w:val="single" w:sz="4" w:space="0" w:color="auto"/>
              <w:right w:val="single" w:sz="6" w:space="0" w:color="000000"/>
            </w:tcBorders>
          </w:tcPr>
          <w:p>
            <w:pPr>
              <w:rPr>
                <w:rFonts w:ascii="宋体" w:eastAsia="宋体" w:cs="宋体" w:hint="eastAsia"/>
              </w:rPr>
            </w:pPr>
          </w:p>
        </w:tc>
        <w:tc>
          <w:tcPr>
            <w:tcW w:w="1099" w:type="dxa"/>
            <w:tcBorders>
              <w:top w:val="single" w:sz="6" w:space="0" w:color="000000"/>
              <w:left w:val="single" w:sz="6" w:space="0" w:color="000000"/>
              <w:bottom w:val="single" w:sz="4" w:space="0" w:color="auto"/>
              <w:right w:val="single" w:sz="6" w:space="0" w:color="000000"/>
            </w:tcBorders>
          </w:tcPr>
          <w:p>
            <w:pPr>
              <w:spacing w:before="109" w:after="0" w:line="240" w:lineRule="auto"/>
              <w:ind w:left="352" w:right="0" w:firstLine="0"/>
              <w:rPr>
                <w:rFonts w:ascii="宋体" w:eastAsia="宋体" w:cs="宋体" w:hint="eastAsia"/>
              </w:rPr>
            </w:pPr>
          </w:p>
        </w:tc>
        <w:tc>
          <w:tcPr>
            <w:tcW w:w="878" w:type="dxa"/>
            <w:tcBorders>
              <w:top w:val="single" w:sz="6" w:space="0" w:color="000000"/>
              <w:left w:val="single" w:sz="6" w:space="0" w:color="000000"/>
              <w:bottom w:val="single" w:sz="4" w:space="0" w:color="auto"/>
              <w:right w:val="single" w:sz="6" w:space="0" w:color="000000"/>
            </w:tcBorders>
          </w:tcPr>
          <w:p>
            <w:pPr>
              <w:rPr>
                <w:rFonts w:ascii="宋体" w:eastAsia="宋体" w:cs="宋体" w:hint="eastAsia"/>
              </w:rPr>
            </w:pPr>
          </w:p>
        </w:tc>
        <w:tc>
          <w:tcPr>
            <w:tcW w:w="883" w:type="dxa"/>
            <w:tcBorders>
              <w:top w:val="single" w:sz="6" w:space="0" w:color="000000"/>
              <w:left w:val="single" w:sz="6" w:space="0" w:color="000000"/>
              <w:bottom w:val="single" w:sz="4" w:space="0" w:color="auto"/>
              <w:right w:val="single" w:sz="6" w:space="0" w:color="000000"/>
            </w:tcBorders>
          </w:tcPr>
          <w:p>
            <w:pPr>
              <w:rPr>
                <w:rFonts w:ascii="宋体" w:eastAsia="宋体" w:cs="宋体" w:hint="eastAsia"/>
              </w:rPr>
            </w:pPr>
          </w:p>
        </w:tc>
        <w:tc>
          <w:tcPr>
            <w:tcW w:w="1317" w:type="dxa"/>
            <w:tcBorders>
              <w:top w:val="single" w:sz="6" w:space="0" w:color="000000"/>
              <w:left w:val="single" w:sz="6" w:space="0" w:color="000000"/>
              <w:bottom w:val="single" w:sz="4" w:space="0" w:color="auto"/>
              <w:right w:val="single" w:sz="6" w:space="0" w:color="000000"/>
            </w:tcBorders>
          </w:tcPr>
          <w:p>
            <w:pPr>
              <w:spacing w:before="109" w:after="0" w:line="240" w:lineRule="auto"/>
              <w:ind w:left="568" w:right="0" w:firstLine="0"/>
              <w:rPr>
                <w:rFonts w:ascii="宋体" w:eastAsia="宋体" w:cs="宋体" w:hint="eastAsia"/>
              </w:rPr>
            </w:pPr>
          </w:p>
        </w:tc>
      </w:tr>
      <w:tr>
        <w:trPr>
          <w:trHeight w:hRule="exact" w:val="504"/>
        </w:trPr>
        <w:tc>
          <w:tcPr>
            <w:tcW w:w="1014" w:type="dxa"/>
            <w:tcBorders>
              <w:top w:val="single" w:sz="6" w:space="0" w:color="000000"/>
              <w:left w:val="single" w:sz="6" w:space="0" w:color="000000"/>
              <w:bottom w:val="single" w:sz="4" w:space="0" w:color="auto"/>
              <w:right w:val="single" w:sz="6" w:space="0" w:color="000000"/>
            </w:tcBorders>
            <w:vAlign w:val="center"/>
          </w:tcPr>
          <w:p>
            <w:pPr>
              <w:keepNext w:val="0"/>
              <w:keepLines w:val="0"/>
              <w:widowControl/>
              <w:suppressLineNumbers w:val="0"/>
              <w:ind w:left="0" w:right="0"/>
              <w:jc w:val="left"/>
              <w:textAlignment w:val="center"/>
              <w:rPr>
                <w:rFonts w:ascii="宋体" w:eastAsia="宋体" w:cs="宋体" w:hint="eastAsia"/>
              </w:rPr>
            </w:pPr>
            <w:r>
              <w:rPr>
                <w:rFonts w:ascii="宋体" w:eastAsia="宋体" w:cs="宋体" w:hint="eastAsia"/>
                <w:i w:val="0"/>
                <w:iCs w:val="0"/>
                <w:color w:val="000000"/>
                <w:kern w:val="0"/>
                <w:sz w:val="22"/>
                <w:szCs w:val="22"/>
                <w:u w:val="none"/>
                <w:lang w:val="en-US" w:eastAsia="zh-CN"/>
              </w:rPr>
              <w:t>2080506</w:t>
            </w:r>
          </w:p>
        </w:tc>
        <w:tc>
          <w:tcPr>
            <w:tcW w:w="1822" w:type="dxa"/>
            <w:tcBorders>
              <w:top w:val="single" w:sz="6" w:space="0" w:color="000000"/>
              <w:left w:val="single" w:sz="6" w:space="0" w:color="000000"/>
              <w:bottom w:val="single" w:sz="4" w:space="0" w:color="auto"/>
              <w:right w:val="single" w:sz="6" w:space="0" w:color="000000"/>
            </w:tcBorders>
            <w:vAlign w:val="center"/>
          </w:tcPr>
          <w:p>
            <w:pPr>
              <w:keepNext w:val="0"/>
              <w:keepLines w:val="0"/>
              <w:widowControl/>
              <w:suppressLineNumbers w:val="0"/>
              <w:ind w:left="0" w:right="0"/>
              <w:jc w:val="both"/>
              <w:textAlignment w:val="center"/>
              <w:rPr>
                <w:rFonts w:ascii="宋体" w:eastAsia="宋体" w:cs="宋体" w:hint="eastAsia"/>
                <w:sz w:val="16"/>
                <w:szCs w:val="16"/>
              </w:rPr>
            </w:pPr>
            <w:r>
              <w:rPr>
                <w:rFonts w:ascii="宋体" w:eastAsia="宋体" w:cs="宋体" w:hint="eastAsia"/>
                <w:i w:val="0"/>
                <w:iCs w:val="0"/>
                <w:color w:val="000000"/>
                <w:kern w:val="0"/>
                <w:sz w:val="16"/>
                <w:szCs w:val="16"/>
                <w:u w:val="none"/>
                <w:lang w:val="en-US" w:eastAsia="zh-CN"/>
              </w:rPr>
              <w:t xml:space="preserve">    机关事业单位职业年金缴费支出</w:t>
            </w:r>
          </w:p>
        </w:tc>
        <w:tc>
          <w:tcPr>
            <w:tcW w:w="894" w:type="dxa"/>
            <w:tcBorders>
              <w:top w:val="single" w:sz="6" w:space="0" w:color="000000"/>
              <w:left w:val="single" w:sz="6" w:space="0" w:color="000000"/>
              <w:bottom w:val="single" w:sz="4" w:space="0" w:color="auto"/>
              <w:right w:val="single" w:sz="6" w:space="0" w:color="000000"/>
            </w:tcBorders>
            <w:vAlign w:val="center"/>
          </w:tcPr>
          <w:p>
            <w:pPr>
              <w:keepNext w:val="0"/>
              <w:keepLines w:val="0"/>
              <w:widowControl/>
              <w:suppressLineNumbers w:val="0"/>
              <w:ind w:left="0" w:right="0"/>
              <w:jc w:val="right"/>
              <w:textAlignment w:val="center"/>
              <w:rPr>
                <w:rFonts w:ascii="宋体" w:eastAsia="宋体" w:cs="宋体" w:hint="eastAsia"/>
                <w:sz w:val="16"/>
                <w:szCs w:val="16"/>
              </w:rPr>
            </w:pPr>
            <w:r>
              <w:rPr>
                <w:rFonts w:ascii="宋体" w:eastAsia="宋体" w:cs="宋体"/>
                <w:i w:val="0"/>
                <w:iCs w:val="0"/>
                <w:color w:val="000000"/>
                <w:kern w:val="0"/>
                <w:sz w:val="16"/>
                <w:szCs w:val="16"/>
                <w:u w:val="none"/>
                <w:lang w:val="en-US" w:eastAsia="zh-CN"/>
              </w:rPr>
              <w:t>22.91</w:t>
            </w:r>
            <w:r>
              <w:rPr>
                <w:rFonts w:ascii="宋体" w:eastAsia="宋体" w:cs="宋体" w:hint="eastAsia"/>
                <w:i w:val="0"/>
                <w:iCs w:val="0"/>
                <w:color w:val="000000"/>
                <w:kern w:val="0"/>
                <w:sz w:val="16"/>
                <w:szCs w:val="16"/>
                <w:u w:val="none"/>
                <w:lang w:val="en-US" w:eastAsia="zh-CN"/>
              </w:rPr>
              <w:t xml:space="preserve"> </w:t>
            </w:r>
          </w:p>
        </w:tc>
        <w:tc>
          <w:tcPr>
            <w:tcW w:w="1214" w:type="dxa"/>
            <w:tcBorders>
              <w:top w:val="single" w:sz="6" w:space="0" w:color="000000"/>
              <w:left w:val="single" w:sz="6" w:space="0" w:color="000000"/>
              <w:bottom w:val="single" w:sz="4" w:space="0" w:color="auto"/>
              <w:right w:val="single" w:sz="6" w:space="0" w:color="000000"/>
            </w:tcBorders>
            <w:vAlign w:val="center"/>
          </w:tcPr>
          <w:p>
            <w:pPr>
              <w:keepNext w:val="0"/>
              <w:keepLines w:val="0"/>
              <w:widowControl/>
              <w:suppressLineNumbers w:val="0"/>
              <w:ind w:left="0" w:right="0"/>
              <w:jc w:val="right"/>
              <w:textAlignment w:val="center"/>
              <w:rPr>
                <w:rFonts w:ascii="宋体" w:eastAsia="宋体" w:cs="宋体" w:hint="eastAsia"/>
                <w:sz w:val="16"/>
                <w:szCs w:val="16"/>
              </w:rPr>
            </w:pPr>
            <w:r>
              <w:rPr>
                <w:rFonts w:ascii="宋体" w:eastAsia="宋体" w:cs="宋体"/>
                <w:i w:val="0"/>
                <w:iCs w:val="0"/>
                <w:color w:val="000000"/>
                <w:kern w:val="0"/>
                <w:sz w:val="16"/>
                <w:szCs w:val="16"/>
                <w:u w:val="none"/>
                <w:lang w:val="en-US" w:eastAsia="zh-CN"/>
              </w:rPr>
              <w:t>22.91</w:t>
            </w:r>
            <w:r>
              <w:rPr>
                <w:rFonts w:ascii="宋体" w:eastAsia="宋体" w:cs="宋体" w:hint="eastAsia"/>
                <w:i w:val="0"/>
                <w:iCs w:val="0"/>
                <w:color w:val="000000"/>
                <w:kern w:val="0"/>
                <w:sz w:val="16"/>
                <w:szCs w:val="16"/>
                <w:u w:val="none"/>
                <w:lang w:val="en-US" w:eastAsia="zh-CN"/>
              </w:rPr>
              <w:t xml:space="preserve"> </w:t>
            </w:r>
          </w:p>
        </w:tc>
        <w:tc>
          <w:tcPr>
            <w:tcW w:w="878" w:type="dxa"/>
            <w:tcBorders>
              <w:top w:val="single" w:sz="6" w:space="0" w:color="000000"/>
              <w:left w:val="single" w:sz="6" w:space="0" w:color="000000"/>
              <w:bottom w:val="single" w:sz="4" w:space="0" w:color="auto"/>
              <w:right w:val="single" w:sz="6" w:space="0" w:color="000000"/>
            </w:tcBorders>
          </w:tcPr>
          <w:p>
            <w:pPr>
              <w:rPr>
                <w:rFonts w:ascii="宋体" w:eastAsia="宋体" w:cs="宋体" w:hint="eastAsia"/>
                <w:sz w:val="18"/>
                <w:szCs w:val="18"/>
              </w:rPr>
            </w:pPr>
          </w:p>
        </w:tc>
        <w:tc>
          <w:tcPr>
            <w:tcW w:w="1099" w:type="dxa"/>
            <w:tcBorders>
              <w:top w:val="single" w:sz="6" w:space="0" w:color="000000"/>
              <w:left w:val="single" w:sz="6" w:space="0" w:color="000000"/>
              <w:bottom w:val="single" w:sz="4" w:space="0" w:color="auto"/>
              <w:right w:val="single" w:sz="6" w:space="0" w:color="000000"/>
            </w:tcBorders>
          </w:tcPr>
          <w:p>
            <w:pPr>
              <w:rPr>
                <w:rFonts w:ascii="宋体" w:eastAsia="宋体" w:cs="宋体" w:hint="eastAsia"/>
                <w:sz w:val="18"/>
                <w:szCs w:val="18"/>
              </w:rPr>
            </w:pPr>
          </w:p>
        </w:tc>
        <w:tc>
          <w:tcPr>
            <w:tcW w:w="878" w:type="dxa"/>
            <w:tcBorders>
              <w:top w:val="single" w:sz="6" w:space="0" w:color="000000"/>
              <w:left w:val="single" w:sz="6" w:space="0" w:color="000000"/>
              <w:bottom w:val="single" w:sz="4" w:space="0" w:color="auto"/>
              <w:right w:val="single" w:sz="6" w:space="0" w:color="000000"/>
            </w:tcBorders>
          </w:tcPr>
          <w:p>
            <w:pPr>
              <w:rPr>
                <w:rFonts w:ascii="宋体" w:eastAsia="宋体" w:cs="宋体" w:hint="eastAsia"/>
                <w:sz w:val="18"/>
                <w:szCs w:val="18"/>
              </w:rPr>
            </w:pPr>
          </w:p>
        </w:tc>
        <w:tc>
          <w:tcPr>
            <w:tcW w:w="883" w:type="dxa"/>
            <w:tcBorders>
              <w:top w:val="single" w:sz="6" w:space="0" w:color="000000"/>
              <w:left w:val="single" w:sz="6" w:space="0" w:color="000000"/>
              <w:bottom w:val="single" w:sz="4" w:space="0" w:color="auto"/>
              <w:right w:val="single" w:sz="6" w:space="0" w:color="000000"/>
            </w:tcBorders>
          </w:tcPr>
          <w:p>
            <w:pPr>
              <w:rPr>
                <w:rFonts w:ascii="宋体" w:eastAsia="宋体" w:cs="宋体" w:hint="eastAsia"/>
                <w:sz w:val="18"/>
                <w:szCs w:val="18"/>
              </w:rPr>
            </w:pPr>
          </w:p>
        </w:tc>
        <w:tc>
          <w:tcPr>
            <w:tcW w:w="1317" w:type="dxa"/>
            <w:tcBorders>
              <w:top w:val="single" w:sz="6" w:space="0" w:color="000000"/>
              <w:left w:val="single" w:sz="6" w:space="0" w:color="000000"/>
              <w:bottom w:val="single" w:sz="4" w:space="0" w:color="auto"/>
              <w:right w:val="single" w:sz="6" w:space="0" w:color="000000"/>
            </w:tcBorders>
          </w:tcPr>
          <w:p>
            <w:pPr>
              <w:spacing w:before="22" w:after="0" w:line="240" w:lineRule="auto"/>
              <w:ind w:left="568" w:right="0" w:firstLine="0"/>
              <w:rPr>
                <w:rFonts w:ascii="宋体" w:eastAsia="宋体" w:cs="宋体" w:hint="eastAsia"/>
                <w:sz w:val="18"/>
                <w:szCs w:val="18"/>
              </w:rPr>
            </w:pPr>
          </w:p>
        </w:tc>
      </w:tr>
      <w:tr>
        <w:trPr>
          <w:trHeight w:hRule="exact" w:val="329"/>
        </w:trPr>
        <w:tc>
          <w:tcPr>
            <w:tcW w:w="1014" w:type="dxa"/>
            <w:tcBorders>
              <w:top w:val="single" w:sz="6" w:space="0" w:color="000000"/>
              <w:left w:val="single" w:sz="6" w:space="0" w:color="000000"/>
              <w:bottom w:val="single" w:sz="4" w:space="0" w:color="auto"/>
              <w:right w:val="single" w:sz="6" w:space="0" w:color="000000"/>
            </w:tcBorders>
            <w:vAlign w:val="center"/>
          </w:tcPr>
          <w:p>
            <w:pPr>
              <w:keepNext w:val="0"/>
              <w:keepLines w:val="0"/>
              <w:widowControl/>
              <w:suppressLineNumbers w:val="0"/>
              <w:ind w:left="0" w:right="0"/>
              <w:jc w:val="left"/>
              <w:textAlignment w:val="center"/>
              <w:rPr>
                <w:rFonts w:ascii="宋体" w:eastAsia="宋体" w:cs="宋体" w:hint="eastAsia"/>
              </w:rPr>
            </w:pPr>
            <w:r>
              <w:rPr>
                <w:rFonts w:ascii="宋体" w:eastAsia="宋体" w:cs="宋体" w:hint="eastAsia"/>
                <w:i w:val="0"/>
                <w:iCs w:val="0"/>
                <w:color w:val="000000"/>
                <w:kern w:val="0"/>
                <w:sz w:val="22"/>
                <w:szCs w:val="22"/>
                <w:u w:val="none"/>
                <w:lang w:val="en-US" w:eastAsia="zh-CN"/>
              </w:rPr>
              <w:t>210</w:t>
            </w:r>
          </w:p>
        </w:tc>
        <w:tc>
          <w:tcPr>
            <w:tcW w:w="1822" w:type="dxa"/>
            <w:tcBorders>
              <w:top w:val="single" w:sz="6" w:space="0" w:color="000000"/>
              <w:left w:val="single" w:sz="6" w:space="0" w:color="000000"/>
              <w:bottom w:val="single" w:sz="4" w:space="0" w:color="auto"/>
              <w:right w:val="single" w:sz="6" w:space="0" w:color="000000"/>
            </w:tcBorders>
            <w:vAlign w:val="center"/>
          </w:tcPr>
          <w:p>
            <w:pPr>
              <w:keepNext w:val="0"/>
              <w:keepLines w:val="0"/>
              <w:widowControl/>
              <w:suppressLineNumbers w:val="0"/>
              <w:ind w:left="0" w:right="0" w:firstLineChars="200" w:firstLine="320"/>
              <w:jc w:val="both"/>
              <w:textAlignment w:val="center"/>
              <w:rPr>
                <w:rFonts w:ascii="宋体" w:eastAsia="宋体" w:cs="宋体" w:hint="eastAsia"/>
                <w:sz w:val="16"/>
                <w:szCs w:val="16"/>
              </w:rPr>
            </w:pPr>
            <w:r>
              <w:rPr>
                <w:rFonts w:ascii="宋体" w:eastAsia="宋体" w:cs="宋体" w:hint="eastAsia"/>
                <w:i w:val="0"/>
                <w:iCs w:val="0"/>
                <w:color w:val="000000"/>
                <w:kern w:val="0"/>
                <w:sz w:val="16"/>
                <w:szCs w:val="16"/>
                <w:u w:val="none"/>
                <w:lang w:val="en-US" w:eastAsia="zh-CN"/>
              </w:rPr>
              <w:t>卫生健康支出</w:t>
            </w:r>
          </w:p>
        </w:tc>
        <w:tc>
          <w:tcPr>
            <w:tcW w:w="894" w:type="dxa"/>
            <w:tcBorders>
              <w:top w:val="single" w:sz="6" w:space="0" w:color="000000"/>
              <w:left w:val="single" w:sz="6" w:space="0" w:color="000000"/>
              <w:bottom w:val="single" w:sz="4" w:space="0" w:color="auto"/>
              <w:right w:val="single" w:sz="6" w:space="0" w:color="000000"/>
            </w:tcBorders>
            <w:vAlign w:val="center"/>
          </w:tcPr>
          <w:p>
            <w:pPr>
              <w:keepNext w:val="0"/>
              <w:keepLines w:val="0"/>
              <w:widowControl/>
              <w:suppressLineNumbers w:val="0"/>
              <w:ind w:left="0" w:right="0"/>
              <w:jc w:val="right"/>
              <w:textAlignment w:val="center"/>
              <w:rPr>
                <w:rFonts w:ascii="宋体" w:eastAsia="宋体" w:cs="宋体" w:hint="eastAsia"/>
                <w:sz w:val="16"/>
                <w:szCs w:val="16"/>
              </w:rPr>
            </w:pPr>
            <w:r>
              <w:rPr>
                <w:rFonts w:ascii="宋体" w:eastAsia="宋体" w:cs="宋体"/>
                <w:i w:val="0"/>
                <w:iCs w:val="0"/>
                <w:color w:val="000000"/>
                <w:kern w:val="0"/>
                <w:sz w:val="16"/>
                <w:szCs w:val="16"/>
                <w:u w:val="none"/>
                <w:lang w:val="en-US" w:eastAsia="zh-CN"/>
              </w:rPr>
              <w:t>36.05</w:t>
            </w:r>
            <w:r>
              <w:rPr>
                <w:rFonts w:ascii="宋体" w:eastAsia="宋体" w:cs="宋体" w:hint="eastAsia"/>
                <w:i w:val="0"/>
                <w:iCs w:val="0"/>
                <w:color w:val="000000"/>
                <w:kern w:val="0"/>
                <w:sz w:val="16"/>
                <w:szCs w:val="16"/>
                <w:u w:val="none"/>
                <w:lang w:val="en-US" w:eastAsia="zh-CN"/>
              </w:rPr>
              <w:t xml:space="preserve"> </w:t>
            </w:r>
          </w:p>
        </w:tc>
        <w:tc>
          <w:tcPr>
            <w:tcW w:w="1214" w:type="dxa"/>
            <w:tcBorders>
              <w:top w:val="single" w:sz="6" w:space="0" w:color="000000"/>
              <w:left w:val="single" w:sz="6" w:space="0" w:color="000000"/>
              <w:bottom w:val="single" w:sz="4" w:space="0" w:color="auto"/>
              <w:right w:val="single" w:sz="6" w:space="0" w:color="000000"/>
            </w:tcBorders>
            <w:vAlign w:val="center"/>
          </w:tcPr>
          <w:p>
            <w:pPr>
              <w:keepNext w:val="0"/>
              <w:keepLines w:val="0"/>
              <w:widowControl/>
              <w:suppressLineNumbers w:val="0"/>
              <w:ind w:left="0" w:right="0"/>
              <w:jc w:val="right"/>
              <w:textAlignment w:val="center"/>
              <w:rPr>
                <w:rFonts w:ascii="宋体" w:eastAsia="宋体" w:cs="宋体" w:hint="eastAsia"/>
                <w:sz w:val="16"/>
                <w:szCs w:val="16"/>
              </w:rPr>
            </w:pPr>
            <w:r>
              <w:rPr>
                <w:rFonts w:ascii="宋体" w:eastAsia="宋体" w:cs="宋体"/>
                <w:i w:val="0"/>
                <w:iCs w:val="0"/>
                <w:color w:val="000000"/>
                <w:kern w:val="0"/>
                <w:sz w:val="16"/>
                <w:szCs w:val="16"/>
                <w:u w:val="none"/>
                <w:lang w:val="en-US" w:eastAsia="zh-CN"/>
              </w:rPr>
              <w:t>36.05</w:t>
            </w:r>
            <w:r>
              <w:rPr>
                <w:rFonts w:ascii="宋体" w:eastAsia="宋体" w:cs="宋体" w:hint="eastAsia"/>
                <w:i w:val="0"/>
                <w:iCs w:val="0"/>
                <w:color w:val="000000"/>
                <w:kern w:val="0"/>
                <w:sz w:val="16"/>
                <w:szCs w:val="16"/>
                <w:u w:val="none"/>
                <w:lang w:val="en-US" w:eastAsia="zh-CN"/>
              </w:rPr>
              <w:t xml:space="preserve"> </w:t>
            </w:r>
          </w:p>
        </w:tc>
        <w:tc>
          <w:tcPr>
            <w:tcW w:w="878" w:type="dxa"/>
            <w:tcBorders>
              <w:top w:val="single" w:sz="6" w:space="0" w:color="000000"/>
              <w:left w:val="single" w:sz="6" w:space="0" w:color="000000"/>
              <w:bottom w:val="single" w:sz="4" w:space="0" w:color="auto"/>
              <w:right w:val="single" w:sz="6" w:space="0" w:color="000000"/>
            </w:tcBorders>
          </w:tcPr>
          <w:p>
            <w:pPr>
              <w:rPr>
                <w:rFonts w:ascii="宋体" w:eastAsia="宋体" w:cs="宋体" w:hint="eastAsia"/>
                <w:sz w:val="18"/>
                <w:szCs w:val="18"/>
              </w:rPr>
            </w:pPr>
          </w:p>
        </w:tc>
        <w:tc>
          <w:tcPr>
            <w:tcW w:w="1099" w:type="dxa"/>
            <w:tcBorders>
              <w:top w:val="single" w:sz="6" w:space="0" w:color="000000"/>
              <w:left w:val="single" w:sz="6" w:space="0" w:color="000000"/>
              <w:bottom w:val="single" w:sz="4" w:space="0" w:color="auto"/>
              <w:right w:val="single" w:sz="6" w:space="0" w:color="000000"/>
            </w:tcBorders>
          </w:tcPr>
          <w:p>
            <w:pPr>
              <w:rPr>
                <w:rFonts w:ascii="宋体" w:eastAsia="宋体" w:cs="宋体" w:hint="eastAsia"/>
                <w:sz w:val="18"/>
                <w:szCs w:val="18"/>
              </w:rPr>
            </w:pPr>
          </w:p>
        </w:tc>
        <w:tc>
          <w:tcPr>
            <w:tcW w:w="878" w:type="dxa"/>
            <w:tcBorders>
              <w:top w:val="single" w:sz="6" w:space="0" w:color="000000"/>
              <w:left w:val="single" w:sz="6" w:space="0" w:color="000000"/>
              <w:bottom w:val="single" w:sz="4" w:space="0" w:color="auto"/>
              <w:right w:val="single" w:sz="6" w:space="0" w:color="000000"/>
            </w:tcBorders>
          </w:tcPr>
          <w:p>
            <w:pPr>
              <w:rPr>
                <w:rFonts w:ascii="宋体" w:eastAsia="宋体" w:cs="宋体" w:hint="eastAsia"/>
                <w:sz w:val="18"/>
                <w:szCs w:val="18"/>
              </w:rPr>
            </w:pPr>
          </w:p>
        </w:tc>
        <w:tc>
          <w:tcPr>
            <w:tcW w:w="883" w:type="dxa"/>
            <w:tcBorders>
              <w:top w:val="single" w:sz="6" w:space="0" w:color="000000"/>
              <w:left w:val="single" w:sz="6" w:space="0" w:color="000000"/>
              <w:bottom w:val="single" w:sz="4" w:space="0" w:color="auto"/>
              <w:right w:val="single" w:sz="6" w:space="0" w:color="000000"/>
            </w:tcBorders>
          </w:tcPr>
          <w:p>
            <w:pPr>
              <w:rPr>
                <w:rFonts w:ascii="宋体" w:eastAsia="宋体" w:cs="宋体" w:hint="eastAsia"/>
                <w:sz w:val="18"/>
                <w:szCs w:val="18"/>
              </w:rPr>
            </w:pPr>
          </w:p>
        </w:tc>
        <w:tc>
          <w:tcPr>
            <w:tcW w:w="1317" w:type="dxa"/>
            <w:tcBorders>
              <w:top w:val="single" w:sz="6" w:space="0" w:color="000000"/>
              <w:left w:val="single" w:sz="6" w:space="0" w:color="000000"/>
              <w:bottom w:val="single" w:sz="4" w:space="0" w:color="auto"/>
              <w:right w:val="single" w:sz="6" w:space="0" w:color="000000"/>
            </w:tcBorders>
          </w:tcPr>
          <w:p>
            <w:pPr>
              <w:spacing w:before="22" w:after="0" w:line="240" w:lineRule="auto"/>
              <w:ind w:left="568" w:right="0" w:firstLine="0"/>
              <w:rPr>
                <w:rFonts w:ascii="宋体" w:eastAsia="宋体" w:cs="宋体" w:hint="eastAsia"/>
                <w:sz w:val="18"/>
                <w:szCs w:val="18"/>
              </w:rPr>
            </w:pPr>
          </w:p>
        </w:tc>
      </w:tr>
      <w:tr>
        <w:trPr>
          <w:trHeight w:hRule="exact" w:val="329"/>
        </w:trPr>
        <w:tc>
          <w:tcPr>
            <w:tcW w:w="1014" w:type="dxa"/>
            <w:tcBorders>
              <w:top w:val="single" w:sz="6" w:space="0" w:color="000000"/>
              <w:left w:val="single" w:sz="6" w:space="0" w:color="000000"/>
              <w:bottom w:val="single" w:sz="4" w:space="0" w:color="auto"/>
              <w:right w:val="single" w:sz="6" w:space="0" w:color="000000"/>
            </w:tcBorders>
            <w:vAlign w:val="center"/>
          </w:tcPr>
          <w:p>
            <w:pPr>
              <w:keepNext w:val="0"/>
              <w:keepLines w:val="0"/>
              <w:widowControl/>
              <w:suppressLineNumbers w:val="0"/>
              <w:ind w:left="0" w:right="0"/>
              <w:jc w:val="left"/>
              <w:textAlignment w:val="center"/>
              <w:rPr>
                <w:rFonts w:ascii="宋体" w:eastAsia="宋体" w:cs="宋体" w:hint="eastAsia"/>
              </w:rPr>
            </w:pPr>
            <w:r>
              <w:rPr>
                <w:rFonts w:ascii="宋体" w:eastAsia="宋体" w:cs="宋体" w:hint="eastAsia"/>
                <w:i w:val="0"/>
                <w:iCs w:val="0"/>
                <w:color w:val="000000"/>
                <w:kern w:val="0"/>
                <w:sz w:val="22"/>
                <w:szCs w:val="22"/>
                <w:u w:val="none"/>
                <w:lang w:val="en-US" w:eastAsia="zh-CN"/>
              </w:rPr>
              <w:t>21011</w:t>
            </w:r>
          </w:p>
        </w:tc>
        <w:tc>
          <w:tcPr>
            <w:tcW w:w="1822" w:type="dxa"/>
            <w:tcBorders>
              <w:top w:val="single" w:sz="6" w:space="0" w:color="000000"/>
              <w:left w:val="single" w:sz="6" w:space="0" w:color="000000"/>
              <w:bottom w:val="single" w:sz="4" w:space="0" w:color="auto"/>
              <w:right w:val="single" w:sz="6" w:space="0" w:color="000000"/>
            </w:tcBorders>
            <w:vAlign w:val="center"/>
          </w:tcPr>
          <w:p>
            <w:pPr>
              <w:keepNext w:val="0"/>
              <w:keepLines w:val="0"/>
              <w:widowControl/>
              <w:suppressLineNumbers w:val="0"/>
              <w:ind w:left="0" w:right="0"/>
              <w:jc w:val="both"/>
              <w:textAlignment w:val="center"/>
              <w:rPr>
                <w:rFonts w:ascii="宋体" w:eastAsia="宋体" w:cs="宋体" w:hint="eastAsia"/>
                <w:sz w:val="16"/>
                <w:szCs w:val="16"/>
              </w:rPr>
            </w:pPr>
            <w:r>
              <w:rPr>
                <w:rFonts w:ascii="宋体" w:eastAsia="宋体" w:cs="宋体" w:hint="eastAsia"/>
                <w:i w:val="0"/>
                <w:iCs w:val="0"/>
                <w:color w:val="000000"/>
                <w:kern w:val="0"/>
                <w:sz w:val="16"/>
                <w:szCs w:val="16"/>
                <w:u w:val="none"/>
                <w:lang w:val="en-US" w:eastAsia="zh-CN"/>
              </w:rPr>
              <w:t xml:space="preserve">   行政事业单位医疗</w:t>
            </w:r>
          </w:p>
        </w:tc>
        <w:tc>
          <w:tcPr>
            <w:tcW w:w="894" w:type="dxa"/>
            <w:tcBorders>
              <w:top w:val="single" w:sz="6" w:space="0" w:color="000000"/>
              <w:left w:val="single" w:sz="6" w:space="0" w:color="000000"/>
              <w:bottom w:val="single" w:sz="4" w:space="0" w:color="auto"/>
              <w:right w:val="single" w:sz="6" w:space="0" w:color="000000"/>
            </w:tcBorders>
            <w:vAlign w:val="center"/>
          </w:tcPr>
          <w:p>
            <w:pPr>
              <w:keepNext w:val="0"/>
              <w:keepLines w:val="0"/>
              <w:widowControl/>
              <w:suppressLineNumbers w:val="0"/>
              <w:ind w:left="0" w:right="0"/>
              <w:jc w:val="right"/>
              <w:textAlignment w:val="center"/>
              <w:rPr>
                <w:rFonts w:ascii="宋体" w:eastAsia="宋体" w:cs="宋体" w:hint="eastAsia"/>
                <w:sz w:val="16"/>
                <w:szCs w:val="16"/>
              </w:rPr>
            </w:pPr>
            <w:r>
              <w:rPr>
                <w:rFonts w:ascii="宋体" w:eastAsia="宋体" w:cs="宋体"/>
                <w:i w:val="0"/>
                <w:iCs w:val="0"/>
                <w:color w:val="000000"/>
                <w:kern w:val="0"/>
                <w:sz w:val="16"/>
                <w:szCs w:val="16"/>
                <w:u w:val="none"/>
                <w:lang w:val="en-US" w:eastAsia="zh-CN"/>
              </w:rPr>
              <w:t>36.05</w:t>
            </w:r>
            <w:r>
              <w:rPr>
                <w:rFonts w:ascii="宋体" w:eastAsia="宋体" w:cs="宋体" w:hint="eastAsia"/>
                <w:i w:val="0"/>
                <w:iCs w:val="0"/>
                <w:color w:val="000000"/>
                <w:kern w:val="0"/>
                <w:sz w:val="16"/>
                <w:szCs w:val="16"/>
                <w:u w:val="none"/>
                <w:lang w:val="en-US" w:eastAsia="zh-CN"/>
              </w:rPr>
              <w:t xml:space="preserve"> </w:t>
            </w:r>
          </w:p>
        </w:tc>
        <w:tc>
          <w:tcPr>
            <w:tcW w:w="1214" w:type="dxa"/>
            <w:tcBorders>
              <w:top w:val="single" w:sz="6" w:space="0" w:color="000000"/>
              <w:left w:val="single" w:sz="6" w:space="0" w:color="000000"/>
              <w:bottom w:val="single" w:sz="4" w:space="0" w:color="auto"/>
              <w:right w:val="single" w:sz="6" w:space="0" w:color="000000"/>
            </w:tcBorders>
            <w:vAlign w:val="center"/>
          </w:tcPr>
          <w:p>
            <w:pPr>
              <w:keepNext w:val="0"/>
              <w:keepLines w:val="0"/>
              <w:widowControl/>
              <w:suppressLineNumbers w:val="0"/>
              <w:ind w:left="0" w:right="0"/>
              <w:jc w:val="right"/>
              <w:textAlignment w:val="center"/>
              <w:rPr>
                <w:rFonts w:ascii="宋体" w:eastAsia="宋体" w:cs="宋体" w:hint="eastAsia"/>
                <w:sz w:val="16"/>
                <w:szCs w:val="16"/>
              </w:rPr>
            </w:pPr>
            <w:r>
              <w:rPr>
                <w:rFonts w:ascii="宋体" w:eastAsia="宋体" w:cs="宋体"/>
                <w:i w:val="0"/>
                <w:iCs w:val="0"/>
                <w:color w:val="000000"/>
                <w:kern w:val="0"/>
                <w:sz w:val="16"/>
                <w:szCs w:val="16"/>
                <w:u w:val="none"/>
                <w:lang w:val="en-US" w:eastAsia="zh-CN"/>
              </w:rPr>
              <w:t>36.05</w:t>
            </w:r>
            <w:r>
              <w:rPr>
                <w:rFonts w:ascii="宋体" w:eastAsia="宋体" w:cs="宋体" w:hint="eastAsia"/>
                <w:i w:val="0"/>
                <w:iCs w:val="0"/>
                <w:color w:val="000000"/>
                <w:kern w:val="0"/>
                <w:sz w:val="16"/>
                <w:szCs w:val="16"/>
                <w:u w:val="none"/>
                <w:lang w:val="en-US" w:eastAsia="zh-CN"/>
              </w:rPr>
              <w:t xml:space="preserve"> </w:t>
            </w:r>
          </w:p>
        </w:tc>
        <w:tc>
          <w:tcPr>
            <w:tcW w:w="878" w:type="dxa"/>
            <w:tcBorders>
              <w:top w:val="single" w:sz="6" w:space="0" w:color="000000"/>
              <w:left w:val="single" w:sz="6" w:space="0" w:color="000000"/>
              <w:bottom w:val="single" w:sz="4" w:space="0" w:color="auto"/>
              <w:right w:val="single" w:sz="6" w:space="0" w:color="000000"/>
            </w:tcBorders>
          </w:tcPr>
          <w:p>
            <w:pPr>
              <w:rPr>
                <w:rFonts w:ascii="宋体" w:eastAsia="宋体" w:cs="宋体" w:hint="eastAsia"/>
                <w:sz w:val="18"/>
                <w:szCs w:val="18"/>
              </w:rPr>
            </w:pPr>
          </w:p>
        </w:tc>
        <w:tc>
          <w:tcPr>
            <w:tcW w:w="1099" w:type="dxa"/>
            <w:tcBorders>
              <w:top w:val="single" w:sz="6" w:space="0" w:color="000000"/>
              <w:left w:val="single" w:sz="6" w:space="0" w:color="000000"/>
              <w:bottom w:val="single" w:sz="4" w:space="0" w:color="auto"/>
              <w:right w:val="single" w:sz="6" w:space="0" w:color="000000"/>
            </w:tcBorders>
          </w:tcPr>
          <w:p>
            <w:pPr>
              <w:rPr>
                <w:rFonts w:ascii="宋体" w:eastAsia="宋体" w:cs="宋体" w:hint="eastAsia"/>
                <w:sz w:val="18"/>
                <w:szCs w:val="18"/>
              </w:rPr>
            </w:pPr>
          </w:p>
        </w:tc>
        <w:tc>
          <w:tcPr>
            <w:tcW w:w="878" w:type="dxa"/>
            <w:tcBorders>
              <w:top w:val="single" w:sz="6" w:space="0" w:color="000000"/>
              <w:left w:val="single" w:sz="6" w:space="0" w:color="000000"/>
              <w:bottom w:val="single" w:sz="4" w:space="0" w:color="auto"/>
              <w:right w:val="single" w:sz="6" w:space="0" w:color="000000"/>
            </w:tcBorders>
          </w:tcPr>
          <w:p>
            <w:pPr>
              <w:rPr>
                <w:rFonts w:ascii="宋体" w:eastAsia="宋体" w:cs="宋体" w:hint="eastAsia"/>
                <w:sz w:val="18"/>
                <w:szCs w:val="18"/>
              </w:rPr>
            </w:pPr>
          </w:p>
        </w:tc>
        <w:tc>
          <w:tcPr>
            <w:tcW w:w="883" w:type="dxa"/>
            <w:tcBorders>
              <w:top w:val="single" w:sz="6" w:space="0" w:color="000000"/>
              <w:left w:val="single" w:sz="6" w:space="0" w:color="000000"/>
              <w:bottom w:val="single" w:sz="4" w:space="0" w:color="auto"/>
              <w:right w:val="single" w:sz="6" w:space="0" w:color="000000"/>
            </w:tcBorders>
          </w:tcPr>
          <w:p>
            <w:pPr>
              <w:rPr>
                <w:rFonts w:ascii="宋体" w:eastAsia="宋体" w:cs="宋体" w:hint="eastAsia"/>
                <w:sz w:val="18"/>
                <w:szCs w:val="18"/>
              </w:rPr>
            </w:pPr>
          </w:p>
        </w:tc>
        <w:tc>
          <w:tcPr>
            <w:tcW w:w="1317" w:type="dxa"/>
            <w:tcBorders>
              <w:top w:val="single" w:sz="6" w:space="0" w:color="000000"/>
              <w:left w:val="single" w:sz="6" w:space="0" w:color="000000"/>
              <w:bottom w:val="single" w:sz="4" w:space="0" w:color="auto"/>
              <w:right w:val="single" w:sz="6" w:space="0" w:color="000000"/>
            </w:tcBorders>
          </w:tcPr>
          <w:p>
            <w:pPr>
              <w:spacing w:before="27" w:after="0" w:line="240" w:lineRule="auto"/>
              <w:ind w:left="568" w:right="0" w:firstLine="0"/>
              <w:rPr>
                <w:rFonts w:ascii="宋体" w:eastAsia="宋体" w:cs="宋体" w:hint="eastAsia"/>
                <w:sz w:val="18"/>
                <w:szCs w:val="18"/>
              </w:rPr>
            </w:pPr>
          </w:p>
        </w:tc>
      </w:tr>
      <w:tr>
        <w:trPr>
          <w:trHeight w:hRule="exact" w:val="400"/>
        </w:trPr>
        <w:tc>
          <w:tcPr>
            <w:tcW w:w="1014" w:type="dxa"/>
            <w:tcBorders>
              <w:top w:val="single" w:sz="6" w:space="0" w:color="000000"/>
              <w:left w:val="single" w:sz="6" w:space="0" w:color="000000"/>
              <w:bottom w:val="single" w:sz="4" w:space="0" w:color="auto"/>
              <w:right w:val="single" w:sz="6" w:space="0" w:color="000000"/>
            </w:tcBorders>
            <w:vAlign w:val="center"/>
          </w:tcPr>
          <w:p>
            <w:pPr>
              <w:keepNext w:val="0"/>
              <w:keepLines w:val="0"/>
              <w:widowControl/>
              <w:suppressLineNumbers w:val="0"/>
              <w:ind w:left="0" w:right="0"/>
              <w:jc w:val="left"/>
              <w:textAlignment w:val="center"/>
              <w:rPr>
                <w:rFonts w:ascii="宋体" w:eastAsia="宋体" w:cs="宋体" w:hint="eastAsia"/>
              </w:rPr>
            </w:pPr>
            <w:r>
              <w:rPr>
                <w:rFonts w:ascii="宋体" w:eastAsia="宋体" w:cs="宋体" w:hint="eastAsia"/>
                <w:i w:val="0"/>
                <w:iCs w:val="0"/>
                <w:color w:val="000000"/>
                <w:kern w:val="0"/>
                <w:sz w:val="22"/>
                <w:szCs w:val="22"/>
                <w:u w:val="none"/>
                <w:lang w:val="en-US" w:eastAsia="zh-CN"/>
              </w:rPr>
              <w:t>2101101</w:t>
            </w:r>
          </w:p>
        </w:tc>
        <w:tc>
          <w:tcPr>
            <w:tcW w:w="1822" w:type="dxa"/>
            <w:tcBorders>
              <w:top w:val="single" w:sz="6" w:space="0" w:color="000000"/>
              <w:left w:val="single" w:sz="6" w:space="0" w:color="000000"/>
              <w:bottom w:val="single" w:sz="4" w:space="0" w:color="auto"/>
              <w:right w:val="single" w:sz="6" w:space="0" w:color="000000"/>
            </w:tcBorders>
            <w:vAlign w:val="center"/>
          </w:tcPr>
          <w:p>
            <w:pPr>
              <w:keepNext w:val="0"/>
              <w:keepLines w:val="0"/>
              <w:widowControl/>
              <w:suppressLineNumbers w:val="0"/>
              <w:ind w:left="0" w:right="0"/>
              <w:jc w:val="both"/>
              <w:textAlignment w:val="center"/>
              <w:rPr>
                <w:rFonts w:ascii="宋体" w:eastAsia="宋体" w:cs="宋体" w:hint="eastAsia"/>
                <w:sz w:val="16"/>
                <w:szCs w:val="16"/>
              </w:rPr>
            </w:pPr>
            <w:r>
              <w:rPr>
                <w:rFonts w:ascii="宋体" w:eastAsia="宋体" w:cs="宋体" w:hint="eastAsia"/>
                <w:i w:val="0"/>
                <w:iCs w:val="0"/>
                <w:color w:val="000000"/>
                <w:kern w:val="0"/>
                <w:sz w:val="16"/>
                <w:szCs w:val="16"/>
                <w:u w:val="none"/>
                <w:lang w:val="en-US" w:eastAsia="zh-CN"/>
              </w:rPr>
              <w:t xml:space="preserve">    行政单位医疗</w:t>
            </w:r>
          </w:p>
        </w:tc>
        <w:tc>
          <w:tcPr>
            <w:tcW w:w="894" w:type="dxa"/>
            <w:tcBorders>
              <w:top w:val="single" w:sz="6" w:space="0" w:color="000000"/>
              <w:left w:val="single" w:sz="6" w:space="0" w:color="000000"/>
              <w:bottom w:val="single" w:sz="4" w:space="0" w:color="auto"/>
              <w:right w:val="single" w:sz="6" w:space="0" w:color="000000"/>
            </w:tcBorders>
            <w:vAlign w:val="center"/>
          </w:tcPr>
          <w:p>
            <w:pPr>
              <w:keepNext w:val="0"/>
              <w:keepLines w:val="0"/>
              <w:widowControl/>
              <w:suppressLineNumbers w:val="0"/>
              <w:ind w:left="0" w:right="0"/>
              <w:jc w:val="right"/>
              <w:textAlignment w:val="center"/>
              <w:rPr>
                <w:rFonts w:ascii="宋体" w:eastAsia="宋体" w:cs="宋体" w:hint="eastAsia"/>
                <w:sz w:val="16"/>
                <w:szCs w:val="16"/>
              </w:rPr>
            </w:pPr>
            <w:r>
              <w:rPr>
                <w:rFonts w:ascii="宋体" w:eastAsia="宋体" w:cs="宋体"/>
                <w:i w:val="0"/>
                <w:iCs w:val="0"/>
                <w:color w:val="000000"/>
                <w:kern w:val="0"/>
                <w:sz w:val="16"/>
                <w:szCs w:val="16"/>
                <w:u w:val="none"/>
                <w:lang w:val="en-US" w:eastAsia="zh-CN"/>
              </w:rPr>
              <w:t>23.57</w:t>
            </w:r>
            <w:r>
              <w:rPr>
                <w:rFonts w:ascii="宋体" w:eastAsia="宋体" w:cs="宋体" w:hint="eastAsia"/>
                <w:i w:val="0"/>
                <w:iCs w:val="0"/>
                <w:color w:val="000000"/>
                <w:kern w:val="0"/>
                <w:sz w:val="16"/>
                <w:szCs w:val="16"/>
                <w:u w:val="none"/>
                <w:lang w:val="en-US" w:eastAsia="zh-CN"/>
              </w:rPr>
              <w:t xml:space="preserve"> </w:t>
            </w:r>
          </w:p>
        </w:tc>
        <w:tc>
          <w:tcPr>
            <w:tcW w:w="1214" w:type="dxa"/>
            <w:tcBorders>
              <w:top w:val="single" w:sz="6" w:space="0" w:color="000000"/>
              <w:left w:val="single" w:sz="6" w:space="0" w:color="000000"/>
              <w:bottom w:val="single" w:sz="4" w:space="0" w:color="auto"/>
              <w:right w:val="single" w:sz="6" w:space="0" w:color="000000"/>
            </w:tcBorders>
            <w:vAlign w:val="center"/>
          </w:tcPr>
          <w:p>
            <w:pPr>
              <w:keepNext w:val="0"/>
              <w:keepLines w:val="0"/>
              <w:widowControl/>
              <w:suppressLineNumbers w:val="0"/>
              <w:ind w:left="0" w:right="0"/>
              <w:jc w:val="right"/>
              <w:textAlignment w:val="center"/>
              <w:rPr>
                <w:rFonts w:ascii="宋体" w:eastAsia="宋体" w:cs="宋体" w:hint="eastAsia"/>
                <w:sz w:val="16"/>
                <w:szCs w:val="16"/>
              </w:rPr>
            </w:pPr>
            <w:r>
              <w:rPr>
                <w:rFonts w:ascii="宋体" w:eastAsia="宋体" w:cs="宋体"/>
                <w:i w:val="0"/>
                <w:iCs w:val="0"/>
                <w:color w:val="000000"/>
                <w:kern w:val="0"/>
                <w:sz w:val="16"/>
                <w:szCs w:val="16"/>
                <w:u w:val="none"/>
                <w:lang w:val="en-US" w:eastAsia="zh-CN"/>
              </w:rPr>
              <w:t>23.57</w:t>
            </w:r>
            <w:r>
              <w:rPr>
                <w:rFonts w:ascii="宋体" w:eastAsia="宋体" w:cs="宋体" w:hint="eastAsia"/>
                <w:i w:val="0"/>
                <w:iCs w:val="0"/>
                <w:color w:val="000000"/>
                <w:kern w:val="0"/>
                <w:sz w:val="16"/>
                <w:szCs w:val="16"/>
                <w:u w:val="none"/>
                <w:lang w:val="en-US" w:eastAsia="zh-CN"/>
              </w:rPr>
              <w:t xml:space="preserve"> </w:t>
            </w:r>
          </w:p>
        </w:tc>
        <w:tc>
          <w:tcPr>
            <w:tcW w:w="878" w:type="dxa"/>
            <w:tcBorders>
              <w:top w:val="single" w:sz="6" w:space="0" w:color="000000"/>
              <w:left w:val="single" w:sz="6" w:space="0" w:color="000000"/>
              <w:bottom w:val="single" w:sz="4" w:space="0" w:color="auto"/>
              <w:right w:val="single" w:sz="6" w:space="0" w:color="000000"/>
            </w:tcBorders>
          </w:tcPr>
          <w:p>
            <w:pPr>
              <w:rPr>
                <w:rFonts w:ascii="宋体" w:eastAsia="宋体" w:cs="宋体" w:hint="eastAsia"/>
                <w:sz w:val="18"/>
                <w:szCs w:val="18"/>
              </w:rPr>
            </w:pPr>
          </w:p>
        </w:tc>
        <w:tc>
          <w:tcPr>
            <w:tcW w:w="1099" w:type="dxa"/>
            <w:tcBorders>
              <w:top w:val="single" w:sz="6" w:space="0" w:color="000000"/>
              <w:left w:val="single" w:sz="6" w:space="0" w:color="000000"/>
              <w:bottom w:val="single" w:sz="4" w:space="0" w:color="auto"/>
              <w:right w:val="single" w:sz="6" w:space="0" w:color="000000"/>
            </w:tcBorders>
          </w:tcPr>
          <w:p>
            <w:pPr>
              <w:rPr>
                <w:rFonts w:ascii="宋体" w:eastAsia="宋体" w:cs="宋体" w:hint="eastAsia"/>
                <w:sz w:val="18"/>
                <w:szCs w:val="18"/>
              </w:rPr>
            </w:pPr>
          </w:p>
        </w:tc>
        <w:tc>
          <w:tcPr>
            <w:tcW w:w="878" w:type="dxa"/>
            <w:tcBorders>
              <w:top w:val="single" w:sz="6" w:space="0" w:color="000000"/>
              <w:left w:val="single" w:sz="6" w:space="0" w:color="000000"/>
              <w:bottom w:val="single" w:sz="4" w:space="0" w:color="auto"/>
              <w:right w:val="single" w:sz="6" w:space="0" w:color="000000"/>
            </w:tcBorders>
          </w:tcPr>
          <w:p>
            <w:pPr>
              <w:rPr>
                <w:rFonts w:ascii="宋体" w:eastAsia="宋体" w:cs="宋体" w:hint="eastAsia"/>
                <w:sz w:val="18"/>
                <w:szCs w:val="18"/>
              </w:rPr>
            </w:pPr>
          </w:p>
        </w:tc>
        <w:tc>
          <w:tcPr>
            <w:tcW w:w="883" w:type="dxa"/>
            <w:tcBorders>
              <w:top w:val="single" w:sz="6" w:space="0" w:color="000000"/>
              <w:left w:val="single" w:sz="6" w:space="0" w:color="000000"/>
              <w:bottom w:val="single" w:sz="4" w:space="0" w:color="auto"/>
              <w:right w:val="single" w:sz="6" w:space="0" w:color="000000"/>
            </w:tcBorders>
          </w:tcPr>
          <w:p>
            <w:pPr>
              <w:rPr>
                <w:rFonts w:ascii="宋体" w:eastAsia="宋体" w:cs="宋体" w:hint="eastAsia"/>
                <w:sz w:val="18"/>
                <w:szCs w:val="18"/>
              </w:rPr>
            </w:pPr>
          </w:p>
        </w:tc>
        <w:tc>
          <w:tcPr>
            <w:tcW w:w="1317" w:type="dxa"/>
            <w:tcBorders>
              <w:top w:val="single" w:sz="6" w:space="0" w:color="000000"/>
              <w:left w:val="single" w:sz="6" w:space="0" w:color="000000"/>
              <w:bottom w:val="single" w:sz="4" w:space="0" w:color="auto"/>
              <w:right w:val="single" w:sz="6" w:space="0" w:color="000000"/>
            </w:tcBorders>
          </w:tcPr>
          <w:p>
            <w:pPr>
              <w:spacing w:before="27" w:after="0" w:line="240" w:lineRule="auto"/>
              <w:ind w:left="568" w:right="0" w:firstLine="0"/>
              <w:rPr>
                <w:rFonts w:ascii="宋体" w:eastAsia="宋体" w:cs="宋体" w:hint="eastAsia"/>
                <w:sz w:val="18"/>
                <w:szCs w:val="18"/>
              </w:rPr>
            </w:pPr>
          </w:p>
        </w:tc>
      </w:tr>
      <w:tr>
        <w:trPr>
          <w:trHeight w:hRule="exact" w:val="268"/>
        </w:trPr>
        <w:tc>
          <w:tcPr>
            <w:tcW w:w="1014"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left"/>
              <w:textAlignment w:val="center"/>
              <w:rPr>
                <w:rFonts w:ascii="宋体" w:eastAsia="宋体" w:cs="宋体" w:hint="eastAsia"/>
              </w:rPr>
            </w:pPr>
            <w:r>
              <w:rPr>
                <w:rFonts w:ascii="宋体" w:eastAsia="宋体" w:cs="宋体" w:hint="eastAsia"/>
                <w:i w:val="0"/>
                <w:iCs w:val="0"/>
                <w:color w:val="000000"/>
                <w:kern w:val="0"/>
                <w:sz w:val="22"/>
                <w:szCs w:val="22"/>
                <w:u w:val="none"/>
                <w:lang w:val="en-US" w:eastAsia="zh-CN"/>
              </w:rPr>
              <w:t>2101103</w:t>
            </w:r>
          </w:p>
        </w:tc>
        <w:tc>
          <w:tcPr>
            <w:tcW w:w="1822"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both"/>
              <w:textAlignment w:val="center"/>
              <w:rPr>
                <w:rFonts w:ascii="宋体" w:eastAsia="宋体" w:cs="宋体" w:hint="eastAsia"/>
                <w:sz w:val="16"/>
                <w:szCs w:val="16"/>
              </w:rPr>
            </w:pPr>
            <w:r>
              <w:rPr>
                <w:rFonts w:ascii="宋体" w:eastAsia="宋体" w:cs="宋体" w:hint="eastAsia"/>
                <w:i w:val="0"/>
                <w:iCs w:val="0"/>
                <w:color w:val="000000"/>
                <w:kern w:val="0"/>
                <w:sz w:val="16"/>
                <w:szCs w:val="16"/>
                <w:u w:val="none"/>
                <w:lang w:val="en-US" w:eastAsia="zh-CN"/>
              </w:rPr>
              <w:t xml:space="preserve">    公务员医疗补助</w:t>
            </w:r>
          </w:p>
        </w:tc>
        <w:tc>
          <w:tcPr>
            <w:tcW w:w="894"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right"/>
              <w:textAlignment w:val="center"/>
              <w:rPr>
                <w:rFonts w:ascii="宋体" w:eastAsia="宋体" w:cs="宋体" w:hint="eastAsia"/>
                <w:sz w:val="16"/>
                <w:szCs w:val="16"/>
              </w:rPr>
            </w:pPr>
            <w:r>
              <w:rPr>
                <w:rFonts w:ascii="宋体" w:eastAsia="宋体" w:cs="宋体"/>
                <w:i w:val="0"/>
                <w:iCs w:val="0"/>
                <w:color w:val="000000"/>
                <w:kern w:val="0"/>
                <w:sz w:val="16"/>
                <w:szCs w:val="16"/>
                <w:u w:val="none"/>
                <w:lang w:val="en-US" w:eastAsia="zh-CN"/>
              </w:rPr>
              <w:t>12.28</w:t>
            </w:r>
            <w:r>
              <w:rPr>
                <w:rFonts w:ascii="宋体" w:eastAsia="宋体" w:cs="宋体" w:hint="eastAsia"/>
                <w:i w:val="0"/>
                <w:iCs w:val="0"/>
                <w:color w:val="000000"/>
                <w:kern w:val="0"/>
                <w:sz w:val="16"/>
                <w:szCs w:val="16"/>
                <w:u w:val="none"/>
                <w:lang w:val="en-US" w:eastAsia="zh-CN"/>
              </w:rPr>
              <w:t xml:space="preserve"> </w:t>
            </w:r>
          </w:p>
        </w:tc>
        <w:tc>
          <w:tcPr>
            <w:tcW w:w="1214"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right"/>
              <w:textAlignment w:val="center"/>
              <w:rPr>
                <w:rFonts w:ascii="宋体" w:eastAsia="宋体" w:cs="宋体" w:hint="eastAsia"/>
                <w:sz w:val="16"/>
                <w:szCs w:val="16"/>
              </w:rPr>
            </w:pPr>
            <w:r>
              <w:rPr>
                <w:rFonts w:ascii="宋体" w:eastAsia="宋体" w:cs="宋体"/>
                <w:i w:val="0"/>
                <w:iCs w:val="0"/>
                <w:color w:val="000000"/>
                <w:kern w:val="0"/>
                <w:sz w:val="16"/>
                <w:szCs w:val="16"/>
                <w:u w:val="none"/>
                <w:lang w:val="en-US" w:eastAsia="zh-CN"/>
              </w:rPr>
              <w:t>12.28</w:t>
            </w:r>
            <w:r>
              <w:rPr>
                <w:rFonts w:ascii="宋体" w:eastAsia="宋体" w:cs="宋体" w:hint="eastAsia"/>
                <w:i w:val="0"/>
                <w:iCs w:val="0"/>
                <w:color w:val="000000"/>
                <w:kern w:val="0"/>
                <w:sz w:val="16"/>
                <w:szCs w:val="16"/>
                <w:u w:val="none"/>
                <w:lang w:val="en-US" w:eastAsia="zh-CN"/>
              </w:rPr>
              <w:t xml:space="preserve"> </w:t>
            </w:r>
          </w:p>
        </w:tc>
        <w:tc>
          <w:tcPr>
            <w:tcW w:w="878" w:type="dxa"/>
            <w:tcBorders>
              <w:top w:val="single" w:sz="6" w:space="0" w:color="000000"/>
              <w:left w:val="single" w:sz="6" w:space="0" w:color="000000"/>
              <w:bottom w:val="single" w:sz="6" w:space="0" w:color="000000"/>
              <w:right w:val="single" w:sz="6" w:space="0" w:color="000000"/>
            </w:tcBorders>
          </w:tcPr>
          <w:p>
            <w:pPr>
              <w:rPr>
                <w:rFonts w:ascii="宋体" w:eastAsia="宋体" w:cs="宋体" w:hint="eastAsia"/>
                <w:sz w:val="18"/>
                <w:szCs w:val="18"/>
              </w:rPr>
            </w:pPr>
          </w:p>
        </w:tc>
        <w:tc>
          <w:tcPr>
            <w:tcW w:w="1099" w:type="dxa"/>
            <w:tcBorders>
              <w:top w:val="single" w:sz="6" w:space="0" w:color="000000"/>
              <w:left w:val="single" w:sz="6" w:space="0" w:color="000000"/>
              <w:bottom w:val="single" w:sz="6" w:space="0" w:color="000000"/>
              <w:right w:val="single" w:sz="6" w:space="0" w:color="000000"/>
            </w:tcBorders>
          </w:tcPr>
          <w:p>
            <w:pPr>
              <w:spacing w:before="27" w:after="0" w:line="240" w:lineRule="auto"/>
              <w:ind w:left="261" w:right="0" w:firstLine="0"/>
              <w:rPr>
                <w:rFonts w:ascii="宋体" w:eastAsia="宋体" w:cs="宋体" w:hint="eastAsia"/>
                <w:sz w:val="18"/>
                <w:szCs w:val="18"/>
              </w:rPr>
            </w:pPr>
          </w:p>
        </w:tc>
        <w:tc>
          <w:tcPr>
            <w:tcW w:w="878" w:type="dxa"/>
            <w:tcBorders>
              <w:top w:val="single" w:sz="6" w:space="0" w:color="000000"/>
              <w:left w:val="single" w:sz="6" w:space="0" w:color="000000"/>
              <w:bottom w:val="single" w:sz="6" w:space="0" w:color="000000"/>
              <w:right w:val="single" w:sz="6" w:space="0" w:color="000000"/>
            </w:tcBorders>
          </w:tcPr>
          <w:p>
            <w:pPr>
              <w:rPr>
                <w:rFonts w:ascii="宋体" w:eastAsia="宋体" w:cs="宋体" w:hint="eastAsia"/>
                <w:sz w:val="18"/>
                <w:szCs w:val="18"/>
              </w:rPr>
            </w:pPr>
          </w:p>
        </w:tc>
        <w:tc>
          <w:tcPr>
            <w:tcW w:w="883" w:type="dxa"/>
            <w:tcBorders>
              <w:top w:val="single" w:sz="6" w:space="0" w:color="000000"/>
              <w:left w:val="single" w:sz="6" w:space="0" w:color="000000"/>
              <w:bottom w:val="single" w:sz="6" w:space="0" w:color="000000"/>
              <w:right w:val="single" w:sz="6" w:space="0" w:color="000000"/>
            </w:tcBorders>
          </w:tcPr>
          <w:p>
            <w:pPr>
              <w:rPr>
                <w:rFonts w:ascii="宋体" w:eastAsia="宋体" w:cs="宋体" w:hint="eastAsia"/>
                <w:sz w:val="18"/>
                <w:szCs w:val="18"/>
              </w:rPr>
            </w:pPr>
          </w:p>
        </w:tc>
        <w:tc>
          <w:tcPr>
            <w:tcW w:w="1317" w:type="dxa"/>
            <w:tcBorders>
              <w:top w:val="single" w:sz="6" w:space="0" w:color="000000"/>
              <w:left w:val="single" w:sz="6" w:space="0" w:color="000000"/>
              <w:bottom w:val="single" w:sz="6" w:space="0" w:color="000000"/>
              <w:right w:val="single" w:sz="6" w:space="0" w:color="000000"/>
            </w:tcBorders>
          </w:tcPr>
          <w:p>
            <w:pPr>
              <w:spacing w:before="27" w:after="0" w:line="240" w:lineRule="auto"/>
              <w:ind w:left="390" w:right="0" w:firstLine="0"/>
              <w:rPr>
                <w:rFonts w:ascii="宋体" w:eastAsia="宋体" w:cs="宋体" w:hint="eastAsia"/>
                <w:sz w:val="18"/>
                <w:szCs w:val="18"/>
              </w:rPr>
            </w:pPr>
          </w:p>
        </w:tc>
      </w:tr>
      <w:tr>
        <w:trPr>
          <w:trHeight w:hRule="exact" w:val="463"/>
        </w:trPr>
        <w:tc>
          <w:tcPr>
            <w:tcW w:w="1014"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left"/>
              <w:textAlignment w:val="center"/>
              <w:rPr>
                <w:rFonts w:ascii="宋体" w:eastAsia="宋体" w:cs="宋体" w:hint="eastAsia"/>
              </w:rPr>
            </w:pPr>
            <w:r>
              <w:rPr>
                <w:rFonts w:ascii="宋体" w:eastAsia="宋体" w:cs="宋体" w:hint="eastAsia"/>
                <w:i w:val="0"/>
                <w:iCs w:val="0"/>
                <w:color w:val="000000"/>
                <w:kern w:val="0"/>
                <w:sz w:val="22"/>
                <w:szCs w:val="22"/>
                <w:u w:val="none"/>
                <w:lang w:val="en-US" w:eastAsia="zh-CN"/>
              </w:rPr>
              <w:t>2101199</w:t>
            </w:r>
          </w:p>
        </w:tc>
        <w:tc>
          <w:tcPr>
            <w:tcW w:w="1822"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both"/>
              <w:textAlignment w:val="center"/>
              <w:rPr>
                <w:rFonts w:ascii="宋体" w:eastAsia="宋体" w:cs="宋体" w:hint="eastAsia"/>
                <w:sz w:val="16"/>
                <w:szCs w:val="16"/>
              </w:rPr>
            </w:pPr>
            <w:r>
              <w:rPr>
                <w:rFonts w:ascii="宋体" w:eastAsia="宋体" w:cs="宋体" w:hint="eastAsia"/>
                <w:i w:val="0"/>
                <w:iCs w:val="0"/>
                <w:color w:val="000000"/>
                <w:kern w:val="0"/>
                <w:sz w:val="16"/>
                <w:szCs w:val="16"/>
                <w:u w:val="none"/>
                <w:lang w:val="en-US" w:eastAsia="zh-CN"/>
              </w:rPr>
              <w:t xml:space="preserve">    其他行政事业单位医疗支出</w:t>
            </w:r>
          </w:p>
        </w:tc>
        <w:tc>
          <w:tcPr>
            <w:tcW w:w="894"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right"/>
              <w:textAlignment w:val="center"/>
              <w:rPr>
                <w:rFonts w:ascii="宋体" w:eastAsia="宋体" w:cs="宋体" w:hint="eastAsia"/>
                <w:sz w:val="16"/>
                <w:szCs w:val="16"/>
              </w:rPr>
            </w:pPr>
            <w:r>
              <w:rPr>
                <w:rFonts w:ascii="宋体" w:eastAsia="宋体" w:cs="宋体"/>
                <w:i w:val="0"/>
                <w:iCs w:val="0"/>
                <w:color w:val="000000"/>
                <w:kern w:val="0"/>
                <w:sz w:val="16"/>
                <w:szCs w:val="16"/>
                <w:u w:val="none"/>
                <w:lang w:val="en-US" w:eastAsia="zh-CN"/>
              </w:rPr>
              <w:t>0.20</w:t>
            </w:r>
            <w:r>
              <w:rPr>
                <w:rFonts w:ascii="宋体" w:eastAsia="宋体" w:cs="宋体" w:hint="eastAsia"/>
                <w:i w:val="0"/>
                <w:iCs w:val="0"/>
                <w:color w:val="000000"/>
                <w:kern w:val="0"/>
                <w:sz w:val="16"/>
                <w:szCs w:val="16"/>
                <w:u w:val="none"/>
                <w:lang w:val="en-US" w:eastAsia="zh-CN"/>
              </w:rPr>
              <w:t xml:space="preserve"> </w:t>
            </w:r>
          </w:p>
        </w:tc>
        <w:tc>
          <w:tcPr>
            <w:tcW w:w="1214"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right"/>
              <w:textAlignment w:val="center"/>
              <w:rPr>
                <w:rFonts w:ascii="宋体" w:eastAsia="宋体" w:cs="宋体" w:hint="eastAsia"/>
                <w:sz w:val="16"/>
                <w:szCs w:val="16"/>
              </w:rPr>
            </w:pPr>
            <w:r>
              <w:rPr>
                <w:rFonts w:ascii="宋体" w:eastAsia="宋体" w:cs="宋体"/>
                <w:i w:val="0"/>
                <w:iCs w:val="0"/>
                <w:color w:val="000000"/>
                <w:kern w:val="0"/>
                <w:sz w:val="16"/>
                <w:szCs w:val="16"/>
                <w:u w:val="none"/>
                <w:lang w:val="en-US" w:eastAsia="zh-CN"/>
              </w:rPr>
              <w:t>0.20</w:t>
            </w:r>
            <w:r>
              <w:rPr>
                <w:rFonts w:ascii="宋体" w:eastAsia="宋体" w:cs="宋体" w:hint="eastAsia"/>
                <w:i w:val="0"/>
                <w:iCs w:val="0"/>
                <w:color w:val="000000"/>
                <w:kern w:val="0"/>
                <w:sz w:val="16"/>
                <w:szCs w:val="16"/>
                <w:u w:val="none"/>
                <w:lang w:val="en-US" w:eastAsia="zh-CN"/>
              </w:rPr>
              <w:t xml:space="preserve"> </w:t>
            </w:r>
          </w:p>
        </w:tc>
        <w:tc>
          <w:tcPr>
            <w:tcW w:w="878" w:type="dxa"/>
            <w:tcBorders>
              <w:top w:val="single" w:sz="6" w:space="0" w:color="000000"/>
              <w:left w:val="single" w:sz="6" w:space="0" w:color="000000"/>
              <w:bottom w:val="single" w:sz="6" w:space="0" w:color="000000"/>
              <w:right w:val="single" w:sz="6" w:space="0" w:color="000000"/>
            </w:tcBorders>
          </w:tcPr>
          <w:p>
            <w:pPr>
              <w:rPr>
                <w:rFonts w:ascii="宋体" w:eastAsia="宋体" w:cs="宋体" w:hint="eastAsia"/>
                <w:sz w:val="18"/>
                <w:szCs w:val="18"/>
              </w:rPr>
            </w:pPr>
          </w:p>
        </w:tc>
        <w:tc>
          <w:tcPr>
            <w:tcW w:w="1099" w:type="dxa"/>
            <w:tcBorders>
              <w:top w:val="single" w:sz="6" w:space="0" w:color="000000"/>
              <w:left w:val="single" w:sz="6" w:space="0" w:color="000000"/>
              <w:bottom w:val="single" w:sz="6" w:space="0" w:color="000000"/>
              <w:right w:val="single" w:sz="6" w:space="0" w:color="000000"/>
            </w:tcBorders>
          </w:tcPr>
          <w:p>
            <w:pPr>
              <w:spacing w:before="27" w:after="0" w:line="240" w:lineRule="auto"/>
              <w:ind w:left="261" w:right="0" w:firstLine="0"/>
              <w:rPr>
                <w:rFonts w:ascii="宋体" w:eastAsia="宋体" w:cs="宋体" w:hint="eastAsia"/>
                <w:sz w:val="18"/>
                <w:szCs w:val="18"/>
              </w:rPr>
            </w:pPr>
          </w:p>
        </w:tc>
        <w:tc>
          <w:tcPr>
            <w:tcW w:w="878" w:type="dxa"/>
            <w:tcBorders>
              <w:top w:val="single" w:sz="6" w:space="0" w:color="000000"/>
              <w:left w:val="single" w:sz="6" w:space="0" w:color="000000"/>
              <w:bottom w:val="single" w:sz="6" w:space="0" w:color="000000"/>
              <w:right w:val="single" w:sz="6" w:space="0" w:color="000000"/>
            </w:tcBorders>
          </w:tcPr>
          <w:p>
            <w:pPr>
              <w:rPr>
                <w:rFonts w:ascii="宋体" w:eastAsia="宋体" w:cs="宋体" w:hint="eastAsia"/>
                <w:sz w:val="18"/>
                <w:szCs w:val="18"/>
              </w:rPr>
            </w:pPr>
          </w:p>
        </w:tc>
        <w:tc>
          <w:tcPr>
            <w:tcW w:w="883" w:type="dxa"/>
            <w:tcBorders>
              <w:top w:val="single" w:sz="6" w:space="0" w:color="000000"/>
              <w:left w:val="single" w:sz="6" w:space="0" w:color="000000"/>
              <w:bottom w:val="single" w:sz="6" w:space="0" w:color="000000"/>
              <w:right w:val="single" w:sz="6" w:space="0" w:color="000000"/>
            </w:tcBorders>
          </w:tcPr>
          <w:p>
            <w:pPr>
              <w:rPr>
                <w:rFonts w:ascii="宋体" w:eastAsia="宋体" w:cs="宋体" w:hint="eastAsia"/>
                <w:sz w:val="18"/>
                <w:szCs w:val="18"/>
              </w:rPr>
            </w:pPr>
          </w:p>
        </w:tc>
        <w:tc>
          <w:tcPr>
            <w:tcW w:w="1317" w:type="dxa"/>
            <w:tcBorders>
              <w:top w:val="single" w:sz="6" w:space="0" w:color="000000"/>
              <w:left w:val="single" w:sz="6" w:space="0" w:color="000000"/>
              <w:bottom w:val="single" w:sz="6" w:space="0" w:color="000000"/>
              <w:right w:val="single" w:sz="6" w:space="0" w:color="000000"/>
            </w:tcBorders>
          </w:tcPr>
          <w:p>
            <w:pPr>
              <w:spacing w:before="27" w:after="0" w:line="240" w:lineRule="auto"/>
              <w:ind w:left="390" w:right="0" w:firstLine="0"/>
              <w:rPr>
                <w:rFonts w:ascii="宋体" w:eastAsia="宋体" w:cs="宋体" w:hint="eastAsia"/>
                <w:sz w:val="18"/>
                <w:szCs w:val="18"/>
              </w:rPr>
            </w:pPr>
          </w:p>
        </w:tc>
      </w:tr>
      <w:tr>
        <w:trPr>
          <w:trHeight w:hRule="exact" w:val="268"/>
        </w:trPr>
        <w:tc>
          <w:tcPr>
            <w:tcW w:w="1014"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left"/>
              <w:textAlignment w:val="center"/>
              <w:rPr>
                <w:rFonts w:ascii="宋体" w:eastAsia="宋体" w:cs="宋体" w:hint="eastAsia"/>
              </w:rPr>
            </w:pPr>
            <w:r>
              <w:rPr>
                <w:rFonts w:ascii="宋体" w:eastAsia="宋体" w:cs="宋体" w:hint="eastAsia"/>
                <w:i w:val="0"/>
                <w:iCs w:val="0"/>
                <w:color w:val="000000"/>
                <w:kern w:val="0"/>
                <w:sz w:val="22"/>
                <w:szCs w:val="22"/>
                <w:u w:val="none"/>
                <w:lang w:val="en-US" w:eastAsia="zh-CN"/>
              </w:rPr>
              <w:t>221</w:t>
            </w:r>
          </w:p>
        </w:tc>
        <w:tc>
          <w:tcPr>
            <w:tcW w:w="1822"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both"/>
              <w:textAlignment w:val="center"/>
              <w:rPr>
                <w:rFonts w:ascii="宋体" w:eastAsia="宋体" w:cs="宋体" w:hint="eastAsia"/>
                <w:sz w:val="16"/>
                <w:szCs w:val="16"/>
              </w:rPr>
            </w:pPr>
            <w:r>
              <w:rPr>
                <w:rFonts w:ascii="宋体" w:eastAsia="宋体" w:cs="宋体" w:hint="eastAsia"/>
                <w:i w:val="0"/>
                <w:iCs w:val="0"/>
                <w:color w:val="000000"/>
                <w:kern w:val="0"/>
                <w:sz w:val="16"/>
                <w:szCs w:val="16"/>
                <w:u w:val="none"/>
                <w:lang w:val="en-US" w:eastAsia="zh-CN"/>
              </w:rPr>
              <w:t>住房保障支出</w:t>
            </w:r>
          </w:p>
        </w:tc>
        <w:tc>
          <w:tcPr>
            <w:tcW w:w="894"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right"/>
              <w:textAlignment w:val="center"/>
              <w:rPr>
                <w:rFonts w:ascii="宋体" w:eastAsia="宋体" w:cs="宋体" w:hint="eastAsia"/>
                <w:sz w:val="16"/>
                <w:szCs w:val="16"/>
              </w:rPr>
            </w:pPr>
            <w:r>
              <w:rPr>
                <w:rFonts w:ascii="宋体" w:eastAsia="宋体" w:cs="宋体"/>
                <w:i w:val="0"/>
                <w:iCs w:val="0"/>
                <w:color w:val="000000"/>
                <w:kern w:val="0"/>
                <w:sz w:val="16"/>
                <w:szCs w:val="16"/>
                <w:u w:val="none"/>
                <w:lang w:val="en-US" w:eastAsia="zh-CN"/>
              </w:rPr>
              <w:t>84.81</w:t>
            </w:r>
            <w:r>
              <w:rPr>
                <w:rFonts w:ascii="宋体" w:eastAsia="宋体" w:cs="宋体" w:hint="eastAsia"/>
                <w:i w:val="0"/>
                <w:iCs w:val="0"/>
                <w:color w:val="000000"/>
                <w:kern w:val="0"/>
                <w:sz w:val="16"/>
                <w:szCs w:val="16"/>
                <w:u w:val="none"/>
                <w:lang w:val="en-US" w:eastAsia="zh-CN"/>
              </w:rPr>
              <w:t xml:space="preserve"> </w:t>
            </w:r>
          </w:p>
        </w:tc>
        <w:tc>
          <w:tcPr>
            <w:tcW w:w="1214"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right"/>
              <w:textAlignment w:val="center"/>
              <w:rPr>
                <w:rFonts w:ascii="宋体" w:eastAsia="宋体" w:cs="宋体" w:hint="eastAsia"/>
                <w:sz w:val="16"/>
                <w:szCs w:val="16"/>
              </w:rPr>
            </w:pPr>
            <w:r>
              <w:rPr>
                <w:rFonts w:ascii="宋体" w:eastAsia="宋体" w:cs="宋体"/>
                <w:i w:val="0"/>
                <w:iCs w:val="0"/>
                <w:color w:val="000000"/>
                <w:kern w:val="0"/>
                <w:sz w:val="16"/>
                <w:szCs w:val="16"/>
                <w:u w:val="none"/>
                <w:lang w:val="en-US" w:eastAsia="zh-CN"/>
              </w:rPr>
              <w:t>84.81</w:t>
            </w:r>
            <w:r>
              <w:rPr>
                <w:rFonts w:ascii="宋体" w:eastAsia="宋体" w:cs="宋体" w:hint="eastAsia"/>
                <w:i w:val="0"/>
                <w:iCs w:val="0"/>
                <w:color w:val="000000"/>
                <w:kern w:val="0"/>
                <w:sz w:val="16"/>
                <w:szCs w:val="16"/>
                <w:u w:val="none"/>
                <w:lang w:val="en-US" w:eastAsia="zh-CN"/>
              </w:rPr>
              <w:t xml:space="preserve"> </w:t>
            </w:r>
          </w:p>
        </w:tc>
        <w:tc>
          <w:tcPr>
            <w:tcW w:w="878" w:type="dxa"/>
            <w:tcBorders>
              <w:top w:val="single" w:sz="6" w:space="0" w:color="000000"/>
              <w:left w:val="single" w:sz="6" w:space="0" w:color="000000"/>
              <w:bottom w:val="single" w:sz="6" w:space="0" w:color="000000"/>
              <w:right w:val="single" w:sz="6" w:space="0" w:color="000000"/>
            </w:tcBorders>
          </w:tcPr>
          <w:p>
            <w:pPr>
              <w:rPr>
                <w:rFonts w:ascii="宋体" w:eastAsia="宋体" w:cs="宋体" w:hint="eastAsia"/>
                <w:sz w:val="18"/>
                <w:szCs w:val="18"/>
              </w:rPr>
            </w:pPr>
          </w:p>
        </w:tc>
        <w:tc>
          <w:tcPr>
            <w:tcW w:w="1099" w:type="dxa"/>
            <w:tcBorders>
              <w:top w:val="single" w:sz="6" w:space="0" w:color="000000"/>
              <w:left w:val="single" w:sz="6" w:space="0" w:color="000000"/>
              <w:bottom w:val="single" w:sz="6" w:space="0" w:color="000000"/>
              <w:right w:val="single" w:sz="6" w:space="0" w:color="000000"/>
            </w:tcBorders>
          </w:tcPr>
          <w:p>
            <w:pPr>
              <w:spacing w:before="27" w:after="0" w:line="240" w:lineRule="auto"/>
              <w:ind w:left="261" w:right="0" w:firstLine="0"/>
              <w:rPr>
                <w:rFonts w:ascii="宋体" w:eastAsia="宋体" w:cs="宋体" w:hint="eastAsia"/>
                <w:sz w:val="18"/>
                <w:szCs w:val="18"/>
              </w:rPr>
            </w:pPr>
          </w:p>
        </w:tc>
        <w:tc>
          <w:tcPr>
            <w:tcW w:w="878" w:type="dxa"/>
            <w:tcBorders>
              <w:top w:val="single" w:sz="6" w:space="0" w:color="000000"/>
              <w:left w:val="single" w:sz="6" w:space="0" w:color="000000"/>
              <w:bottom w:val="single" w:sz="6" w:space="0" w:color="000000"/>
              <w:right w:val="single" w:sz="6" w:space="0" w:color="000000"/>
            </w:tcBorders>
          </w:tcPr>
          <w:p>
            <w:pPr>
              <w:rPr>
                <w:rFonts w:ascii="宋体" w:eastAsia="宋体" w:cs="宋体" w:hint="eastAsia"/>
                <w:sz w:val="18"/>
                <w:szCs w:val="18"/>
              </w:rPr>
            </w:pPr>
          </w:p>
        </w:tc>
        <w:tc>
          <w:tcPr>
            <w:tcW w:w="883" w:type="dxa"/>
            <w:tcBorders>
              <w:top w:val="single" w:sz="6" w:space="0" w:color="000000"/>
              <w:left w:val="single" w:sz="6" w:space="0" w:color="000000"/>
              <w:bottom w:val="single" w:sz="6" w:space="0" w:color="000000"/>
              <w:right w:val="single" w:sz="6" w:space="0" w:color="000000"/>
            </w:tcBorders>
          </w:tcPr>
          <w:p>
            <w:pPr>
              <w:rPr>
                <w:rFonts w:ascii="宋体" w:eastAsia="宋体" w:cs="宋体" w:hint="eastAsia"/>
                <w:sz w:val="18"/>
                <w:szCs w:val="18"/>
              </w:rPr>
            </w:pPr>
          </w:p>
        </w:tc>
        <w:tc>
          <w:tcPr>
            <w:tcW w:w="1317" w:type="dxa"/>
            <w:tcBorders>
              <w:top w:val="single" w:sz="6" w:space="0" w:color="000000"/>
              <w:left w:val="single" w:sz="6" w:space="0" w:color="000000"/>
              <w:bottom w:val="single" w:sz="6" w:space="0" w:color="000000"/>
              <w:right w:val="single" w:sz="6" w:space="0" w:color="000000"/>
            </w:tcBorders>
          </w:tcPr>
          <w:p>
            <w:pPr>
              <w:spacing w:before="27" w:after="0" w:line="240" w:lineRule="auto"/>
              <w:ind w:left="477" w:right="0" w:firstLine="0"/>
              <w:rPr>
                <w:rFonts w:ascii="宋体" w:eastAsia="宋体" w:cs="宋体" w:hint="eastAsia"/>
                <w:sz w:val="18"/>
                <w:szCs w:val="18"/>
              </w:rPr>
            </w:pPr>
          </w:p>
        </w:tc>
      </w:tr>
      <w:tr>
        <w:trPr>
          <w:trHeight w:hRule="exact" w:val="263"/>
        </w:trPr>
        <w:tc>
          <w:tcPr>
            <w:tcW w:w="1014"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left"/>
              <w:textAlignment w:val="center"/>
              <w:rPr>
                <w:rFonts w:ascii="宋体" w:eastAsia="宋体" w:cs="宋体" w:hint="eastAsia"/>
              </w:rPr>
            </w:pPr>
            <w:r>
              <w:rPr>
                <w:rFonts w:ascii="宋体" w:eastAsia="宋体" w:cs="宋体" w:hint="eastAsia"/>
                <w:i w:val="0"/>
                <w:iCs w:val="0"/>
                <w:color w:val="000000"/>
                <w:kern w:val="0"/>
                <w:sz w:val="22"/>
                <w:szCs w:val="22"/>
                <w:u w:val="none"/>
                <w:lang w:val="en-US" w:eastAsia="zh-CN"/>
              </w:rPr>
              <w:t>22102</w:t>
            </w:r>
          </w:p>
        </w:tc>
        <w:tc>
          <w:tcPr>
            <w:tcW w:w="1822"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both"/>
              <w:textAlignment w:val="center"/>
              <w:rPr>
                <w:rFonts w:ascii="宋体" w:eastAsia="宋体" w:cs="宋体" w:hint="eastAsia"/>
                <w:sz w:val="16"/>
                <w:szCs w:val="16"/>
              </w:rPr>
            </w:pPr>
            <w:r>
              <w:rPr>
                <w:rFonts w:ascii="宋体" w:eastAsia="宋体" w:cs="宋体" w:hint="eastAsia"/>
                <w:i w:val="0"/>
                <w:iCs w:val="0"/>
                <w:color w:val="000000"/>
                <w:kern w:val="0"/>
                <w:sz w:val="16"/>
                <w:szCs w:val="16"/>
                <w:u w:val="none"/>
                <w:lang w:val="en-US" w:eastAsia="zh-CN"/>
              </w:rPr>
              <w:t xml:space="preserve">  住房改革支出</w:t>
            </w:r>
          </w:p>
        </w:tc>
        <w:tc>
          <w:tcPr>
            <w:tcW w:w="894"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right"/>
              <w:textAlignment w:val="center"/>
              <w:rPr>
                <w:rFonts w:ascii="宋体" w:eastAsia="宋体" w:cs="宋体" w:hint="eastAsia"/>
                <w:sz w:val="16"/>
                <w:szCs w:val="16"/>
              </w:rPr>
            </w:pPr>
            <w:r>
              <w:rPr>
                <w:rFonts w:ascii="宋体" w:eastAsia="宋体" w:cs="宋体"/>
                <w:i w:val="0"/>
                <w:iCs w:val="0"/>
                <w:color w:val="000000"/>
                <w:kern w:val="0"/>
                <w:sz w:val="16"/>
                <w:szCs w:val="16"/>
                <w:u w:val="none"/>
                <w:lang w:val="en-US" w:eastAsia="zh-CN"/>
              </w:rPr>
              <w:t>84.81</w:t>
            </w:r>
            <w:r>
              <w:rPr>
                <w:rFonts w:ascii="宋体" w:eastAsia="宋体" w:cs="宋体" w:hint="eastAsia"/>
                <w:i w:val="0"/>
                <w:iCs w:val="0"/>
                <w:color w:val="000000"/>
                <w:kern w:val="0"/>
                <w:sz w:val="16"/>
                <w:szCs w:val="16"/>
                <w:u w:val="none"/>
                <w:lang w:val="en-US" w:eastAsia="zh-CN"/>
              </w:rPr>
              <w:t xml:space="preserve"> </w:t>
            </w:r>
          </w:p>
        </w:tc>
        <w:tc>
          <w:tcPr>
            <w:tcW w:w="1214"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right"/>
              <w:textAlignment w:val="center"/>
              <w:rPr>
                <w:rFonts w:ascii="宋体" w:eastAsia="宋体" w:cs="宋体" w:hint="eastAsia"/>
                <w:sz w:val="16"/>
                <w:szCs w:val="16"/>
              </w:rPr>
            </w:pPr>
            <w:r>
              <w:rPr>
                <w:rFonts w:ascii="宋体" w:eastAsia="宋体" w:cs="宋体"/>
                <w:i w:val="0"/>
                <w:iCs w:val="0"/>
                <w:color w:val="000000"/>
                <w:kern w:val="0"/>
                <w:sz w:val="16"/>
                <w:szCs w:val="16"/>
                <w:u w:val="none"/>
                <w:lang w:val="en-US" w:eastAsia="zh-CN"/>
              </w:rPr>
              <w:t>84.81</w:t>
            </w:r>
            <w:r>
              <w:rPr>
                <w:rFonts w:ascii="宋体" w:eastAsia="宋体" w:cs="宋体" w:hint="eastAsia"/>
                <w:i w:val="0"/>
                <w:iCs w:val="0"/>
                <w:color w:val="000000"/>
                <w:kern w:val="0"/>
                <w:sz w:val="16"/>
                <w:szCs w:val="16"/>
                <w:u w:val="none"/>
                <w:lang w:val="en-US" w:eastAsia="zh-CN"/>
              </w:rPr>
              <w:t xml:space="preserve"> </w:t>
            </w:r>
          </w:p>
        </w:tc>
        <w:tc>
          <w:tcPr>
            <w:tcW w:w="878" w:type="dxa"/>
            <w:tcBorders>
              <w:top w:val="single" w:sz="6" w:space="0" w:color="000000"/>
              <w:left w:val="single" w:sz="6" w:space="0" w:color="000000"/>
              <w:bottom w:val="single" w:sz="6" w:space="0" w:color="000000"/>
              <w:right w:val="single" w:sz="6" w:space="0" w:color="000000"/>
            </w:tcBorders>
          </w:tcPr>
          <w:p>
            <w:pPr>
              <w:rPr>
                <w:rFonts w:ascii="宋体" w:eastAsia="宋体" w:cs="宋体" w:hint="eastAsia"/>
                <w:sz w:val="18"/>
                <w:szCs w:val="18"/>
              </w:rPr>
            </w:pPr>
          </w:p>
        </w:tc>
        <w:tc>
          <w:tcPr>
            <w:tcW w:w="1099" w:type="dxa"/>
            <w:tcBorders>
              <w:top w:val="single" w:sz="6" w:space="0" w:color="000000"/>
              <w:left w:val="single" w:sz="6" w:space="0" w:color="000000"/>
              <w:bottom w:val="single" w:sz="6" w:space="0" w:color="000000"/>
              <w:right w:val="single" w:sz="6" w:space="0" w:color="000000"/>
            </w:tcBorders>
          </w:tcPr>
          <w:p>
            <w:pPr>
              <w:rPr>
                <w:rFonts w:ascii="宋体" w:eastAsia="宋体" w:cs="宋体" w:hint="eastAsia"/>
                <w:sz w:val="18"/>
                <w:szCs w:val="18"/>
              </w:rPr>
            </w:pPr>
          </w:p>
        </w:tc>
        <w:tc>
          <w:tcPr>
            <w:tcW w:w="878" w:type="dxa"/>
            <w:tcBorders>
              <w:top w:val="single" w:sz="6" w:space="0" w:color="000000"/>
              <w:left w:val="single" w:sz="6" w:space="0" w:color="000000"/>
              <w:bottom w:val="single" w:sz="6" w:space="0" w:color="000000"/>
              <w:right w:val="single" w:sz="6" w:space="0" w:color="000000"/>
            </w:tcBorders>
          </w:tcPr>
          <w:p>
            <w:pPr>
              <w:rPr>
                <w:rFonts w:ascii="宋体" w:eastAsia="宋体" w:cs="宋体" w:hint="eastAsia"/>
                <w:sz w:val="18"/>
                <w:szCs w:val="18"/>
              </w:rPr>
            </w:pPr>
          </w:p>
        </w:tc>
        <w:tc>
          <w:tcPr>
            <w:tcW w:w="883" w:type="dxa"/>
            <w:tcBorders>
              <w:top w:val="single" w:sz="6" w:space="0" w:color="000000"/>
              <w:left w:val="single" w:sz="6" w:space="0" w:color="000000"/>
              <w:bottom w:val="single" w:sz="6" w:space="0" w:color="000000"/>
              <w:right w:val="single" w:sz="6" w:space="0" w:color="000000"/>
            </w:tcBorders>
          </w:tcPr>
          <w:p>
            <w:pPr>
              <w:rPr>
                <w:rFonts w:ascii="宋体" w:eastAsia="宋体" w:cs="宋体" w:hint="eastAsia"/>
                <w:sz w:val="18"/>
                <w:szCs w:val="18"/>
              </w:rPr>
            </w:pPr>
          </w:p>
        </w:tc>
        <w:tc>
          <w:tcPr>
            <w:tcW w:w="1317" w:type="dxa"/>
            <w:tcBorders>
              <w:top w:val="single" w:sz="6" w:space="0" w:color="000000"/>
              <w:left w:val="single" w:sz="6" w:space="0" w:color="000000"/>
              <w:bottom w:val="single" w:sz="6" w:space="0" w:color="000000"/>
              <w:right w:val="single" w:sz="6" w:space="0" w:color="000000"/>
            </w:tcBorders>
          </w:tcPr>
          <w:p>
            <w:pPr>
              <w:spacing w:before="22" w:after="0" w:line="240" w:lineRule="auto"/>
              <w:ind w:left="477" w:right="0" w:firstLine="0"/>
              <w:rPr>
                <w:rFonts w:ascii="宋体" w:eastAsia="宋体" w:cs="宋体" w:hint="eastAsia"/>
                <w:sz w:val="18"/>
                <w:szCs w:val="18"/>
              </w:rPr>
            </w:pPr>
          </w:p>
        </w:tc>
      </w:tr>
      <w:tr>
        <w:trPr>
          <w:trHeight w:hRule="exact" w:val="263"/>
        </w:trPr>
        <w:tc>
          <w:tcPr>
            <w:tcW w:w="1014"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left"/>
              <w:textAlignment w:val="center"/>
              <w:rPr>
                <w:rFonts w:ascii="宋体" w:eastAsia="宋体" w:cs="宋体" w:hint="eastAsia"/>
                <w:i w:val="0"/>
                <w:iCs w:val="0"/>
                <w:color w:val="000000"/>
                <w:kern w:val="0"/>
                <w:sz w:val="22"/>
                <w:szCs w:val="22"/>
                <w:u w:val="none"/>
                <w:lang w:val="en-US" w:eastAsia="zh-CN"/>
              </w:rPr>
            </w:pPr>
            <w:r>
              <w:rPr>
                <w:rFonts w:ascii="宋体" w:eastAsia="宋体" w:cs="宋体" w:hint="eastAsia"/>
                <w:i w:val="0"/>
                <w:iCs w:val="0"/>
                <w:color w:val="000000"/>
                <w:kern w:val="0"/>
                <w:sz w:val="22"/>
                <w:szCs w:val="22"/>
                <w:u w:val="none"/>
                <w:lang w:val="en-US" w:eastAsia="zh-CN"/>
              </w:rPr>
              <w:t>2210201</w:t>
            </w:r>
          </w:p>
        </w:tc>
        <w:tc>
          <w:tcPr>
            <w:tcW w:w="1822"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both"/>
              <w:textAlignment w:val="center"/>
              <w:rPr>
                <w:rFonts w:ascii="宋体" w:eastAsia="宋体" w:cs="宋体" w:hint="eastAsia"/>
                <w:spacing w:val="-3"/>
                <w:sz w:val="16"/>
                <w:szCs w:val="16"/>
              </w:rPr>
            </w:pPr>
            <w:r>
              <w:rPr>
                <w:rFonts w:ascii="宋体" w:eastAsia="宋体" w:cs="宋体" w:hint="eastAsia"/>
                <w:i w:val="0"/>
                <w:iCs w:val="0"/>
                <w:color w:val="000000"/>
                <w:kern w:val="0"/>
                <w:sz w:val="16"/>
                <w:szCs w:val="16"/>
                <w:u w:val="none"/>
                <w:lang w:val="en-US" w:eastAsia="zh-CN"/>
              </w:rPr>
              <w:t xml:space="preserve">    住房公积金</w:t>
            </w:r>
          </w:p>
        </w:tc>
        <w:tc>
          <w:tcPr>
            <w:tcW w:w="894"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right"/>
              <w:textAlignment w:val="center"/>
              <w:rPr>
                <w:rFonts w:ascii="宋体" w:eastAsia="宋体" w:cs="宋体" w:hint="eastAsia"/>
                <w:sz w:val="16"/>
                <w:szCs w:val="16"/>
              </w:rPr>
            </w:pPr>
            <w:r>
              <w:rPr>
                <w:rFonts w:ascii="宋体" w:eastAsia="宋体" w:cs="宋体"/>
                <w:i w:val="0"/>
                <w:iCs w:val="0"/>
                <w:color w:val="000000"/>
                <w:kern w:val="0"/>
                <w:sz w:val="16"/>
                <w:szCs w:val="16"/>
                <w:u w:val="none"/>
                <w:lang w:val="en-US" w:eastAsia="zh-CN"/>
              </w:rPr>
              <w:t>56.72</w:t>
            </w:r>
            <w:r>
              <w:rPr>
                <w:rFonts w:ascii="宋体" w:eastAsia="宋体" w:cs="宋体" w:hint="eastAsia"/>
                <w:i w:val="0"/>
                <w:iCs w:val="0"/>
                <w:color w:val="000000"/>
                <w:kern w:val="0"/>
                <w:sz w:val="16"/>
                <w:szCs w:val="16"/>
                <w:u w:val="none"/>
                <w:lang w:val="en-US" w:eastAsia="zh-CN"/>
              </w:rPr>
              <w:t xml:space="preserve"> </w:t>
            </w:r>
          </w:p>
        </w:tc>
        <w:tc>
          <w:tcPr>
            <w:tcW w:w="1214"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right"/>
              <w:textAlignment w:val="center"/>
              <w:rPr>
                <w:rFonts w:ascii="宋体" w:eastAsia="宋体" w:cs="宋体" w:hint="eastAsia"/>
                <w:sz w:val="16"/>
                <w:szCs w:val="16"/>
              </w:rPr>
            </w:pPr>
            <w:r>
              <w:rPr>
                <w:rFonts w:ascii="宋体" w:eastAsia="宋体" w:cs="宋体"/>
                <w:i w:val="0"/>
                <w:iCs w:val="0"/>
                <w:color w:val="000000"/>
                <w:kern w:val="0"/>
                <w:sz w:val="16"/>
                <w:szCs w:val="16"/>
                <w:u w:val="none"/>
                <w:lang w:val="en-US" w:eastAsia="zh-CN"/>
              </w:rPr>
              <w:t>56.72</w:t>
            </w:r>
            <w:r>
              <w:rPr>
                <w:rFonts w:ascii="宋体" w:eastAsia="宋体" w:cs="宋体" w:hint="eastAsia"/>
                <w:i w:val="0"/>
                <w:iCs w:val="0"/>
                <w:color w:val="000000"/>
                <w:kern w:val="0"/>
                <w:sz w:val="16"/>
                <w:szCs w:val="16"/>
                <w:u w:val="none"/>
                <w:lang w:val="en-US" w:eastAsia="zh-CN"/>
              </w:rPr>
              <w:t xml:space="preserve"> </w:t>
            </w:r>
          </w:p>
        </w:tc>
        <w:tc>
          <w:tcPr>
            <w:tcW w:w="878" w:type="dxa"/>
            <w:tcBorders>
              <w:top w:val="single" w:sz="6" w:space="0" w:color="000000"/>
              <w:left w:val="single" w:sz="6" w:space="0" w:color="000000"/>
              <w:bottom w:val="single" w:sz="6" w:space="0" w:color="000000"/>
              <w:right w:val="single" w:sz="6" w:space="0" w:color="000000"/>
            </w:tcBorders>
          </w:tcPr>
          <w:p>
            <w:pPr>
              <w:rPr>
                <w:rFonts w:ascii="宋体" w:eastAsia="宋体" w:cs="宋体" w:hint="eastAsia"/>
                <w:sz w:val="18"/>
                <w:szCs w:val="18"/>
              </w:rPr>
            </w:pPr>
          </w:p>
        </w:tc>
        <w:tc>
          <w:tcPr>
            <w:tcW w:w="1099" w:type="dxa"/>
            <w:tcBorders>
              <w:top w:val="single" w:sz="6" w:space="0" w:color="000000"/>
              <w:left w:val="single" w:sz="6" w:space="0" w:color="000000"/>
              <w:bottom w:val="single" w:sz="6" w:space="0" w:color="000000"/>
              <w:right w:val="single" w:sz="6" w:space="0" w:color="000000"/>
            </w:tcBorders>
          </w:tcPr>
          <w:p>
            <w:pPr>
              <w:rPr>
                <w:rFonts w:ascii="宋体" w:eastAsia="宋体" w:cs="宋体" w:hint="eastAsia"/>
                <w:sz w:val="18"/>
                <w:szCs w:val="18"/>
              </w:rPr>
            </w:pPr>
          </w:p>
        </w:tc>
        <w:tc>
          <w:tcPr>
            <w:tcW w:w="878" w:type="dxa"/>
            <w:tcBorders>
              <w:top w:val="single" w:sz="6" w:space="0" w:color="000000"/>
              <w:left w:val="single" w:sz="6" w:space="0" w:color="000000"/>
              <w:bottom w:val="single" w:sz="6" w:space="0" w:color="000000"/>
              <w:right w:val="single" w:sz="6" w:space="0" w:color="000000"/>
            </w:tcBorders>
          </w:tcPr>
          <w:p>
            <w:pPr>
              <w:rPr>
                <w:rFonts w:ascii="宋体" w:eastAsia="宋体" w:cs="宋体" w:hint="eastAsia"/>
                <w:sz w:val="18"/>
                <w:szCs w:val="18"/>
              </w:rPr>
            </w:pPr>
          </w:p>
        </w:tc>
        <w:tc>
          <w:tcPr>
            <w:tcW w:w="883" w:type="dxa"/>
            <w:tcBorders>
              <w:top w:val="single" w:sz="6" w:space="0" w:color="000000"/>
              <w:left w:val="single" w:sz="6" w:space="0" w:color="000000"/>
              <w:bottom w:val="single" w:sz="6" w:space="0" w:color="000000"/>
              <w:right w:val="single" w:sz="6" w:space="0" w:color="000000"/>
            </w:tcBorders>
          </w:tcPr>
          <w:p>
            <w:pPr>
              <w:rPr>
                <w:rFonts w:ascii="宋体" w:eastAsia="宋体" w:cs="宋体" w:hint="eastAsia"/>
                <w:sz w:val="18"/>
                <w:szCs w:val="18"/>
              </w:rPr>
            </w:pPr>
          </w:p>
        </w:tc>
        <w:tc>
          <w:tcPr>
            <w:tcW w:w="1317" w:type="dxa"/>
            <w:tcBorders>
              <w:top w:val="single" w:sz="6" w:space="0" w:color="000000"/>
              <w:left w:val="single" w:sz="6" w:space="0" w:color="000000"/>
              <w:bottom w:val="single" w:sz="6" w:space="0" w:color="000000"/>
              <w:right w:val="single" w:sz="6" w:space="0" w:color="000000"/>
            </w:tcBorders>
          </w:tcPr>
          <w:p>
            <w:pPr>
              <w:spacing w:before="22" w:after="0" w:line="240" w:lineRule="auto"/>
              <w:ind w:left="477" w:right="0" w:firstLine="0"/>
              <w:rPr>
                <w:rFonts w:ascii="宋体" w:eastAsia="宋体" w:cs="宋体" w:hint="eastAsia"/>
                <w:sz w:val="18"/>
                <w:szCs w:val="18"/>
              </w:rPr>
            </w:pPr>
          </w:p>
        </w:tc>
      </w:tr>
      <w:tr>
        <w:trPr>
          <w:trHeight w:hRule="exact" w:val="263"/>
        </w:trPr>
        <w:tc>
          <w:tcPr>
            <w:tcW w:w="1014"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left"/>
              <w:textAlignment w:val="center"/>
              <w:rPr>
                <w:rFonts w:ascii="宋体" w:eastAsia="宋体" w:cs="宋体" w:hint="eastAsia"/>
                <w:i w:val="0"/>
                <w:iCs w:val="0"/>
                <w:color w:val="000000"/>
                <w:kern w:val="0"/>
                <w:sz w:val="22"/>
                <w:szCs w:val="22"/>
                <w:u w:val="none"/>
                <w:lang w:val="en-US" w:eastAsia="zh-CN"/>
              </w:rPr>
            </w:pPr>
            <w:r>
              <w:rPr>
                <w:rFonts w:ascii="宋体" w:eastAsia="宋体" w:cs="宋体" w:hint="eastAsia"/>
                <w:i w:val="0"/>
                <w:iCs w:val="0"/>
                <w:color w:val="000000"/>
                <w:kern w:val="0"/>
                <w:sz w:val="22"/>
                <w:szCs w:val="22"/>
                <w:u w:val="none"/>
                <w:lang w:val="en-US" w:eastAsia="zh-CN"/>
              </w:rPr>
              <w:t>2210203</w:t>
            </w:r>
          </w:p>
        </w:tc>
        <w:tc>
          <w:tcPr>
            <w:tcW w:w="1822"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both"/>
              <w:textAlignment w:val="center"/>
              <w:rPr>
                <w:rFonts w:ascii="宋体" w:eastAsia="宋体" w:cs="宋体" w:hint="eastAsia"/>
                <w:spacing w:val="-3"/>
                <w:sz w:val="16"/>
                <w:szCs w:val="16"/>
              </w:rPr>
            </w:pPr>
            <w:r>
              <w:rPr>
                <w:rFonts w:ascii="宋体" w:eastAsia="宋体" w:cs="宋体" w:hint="eastAsia"/>
                <w:i w:val="0"/>
                <w:iCs w:val="0"/>
                <w:color w:val="000000"/>
                <w:kern w:val="0"/>
                <w:sz w:val="16"/>
                <w:szCs w:val="16"/>
                <w:u w:val="none"/>
                <w:lang w:val="en-US" w:eastAsia="zh-CN"/>
              </w:rPr>
              <w:t xml:space="preserve">    购房补贴</w:t>
            </w:r>
          </w:p>
        </w:tc>
        <w:tc>
          <w:tcPr>
            <w:tcW w:w="894"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right"/>
              <w:textAlignment w:val="center"/>
              <w:rPr>
                <w:rFonts w:ascii="宋体" w:eastAsia="宋体" w:cs="宋体" w:hint="eastAsia"/>
                <w:sz w:val="16"/>
                <w:szCs w:val="16"/>
              </w:rPr>
            </w:pPr>
            <w:r>
              <w:rPr>
                <w:rFonts w:ascii="宋体" w:eastAsia="宋体" w:cs="宋体"/>
                <w:i w:val="0"/>
                <w:iCs w:val="0"/>
                <w:color w:val="000000"/>
                <w:kern w:val="0"/>
                <w:sz w:val="16"/>
                <w:szCs w:val="16"/>
                <w:u w:val="none"/>
                <w:lang w:val="en-US" w:eastAsia="zh-CN"/>
              </w:rPr>
              <w:t>28.09</w:t>
            </w:r>
            <w:r>
              <w:rPr>
                <w:rFonts w:ascii="宋体" w:eastAsia="宋体" w:cs="宋体" w:hint="eastAsia"/>
                <w:i w:val="0"/>
                <w:iCs w:val="0"/>
                <w:color w:val="000000"/>
                <w:kern w:val="0"/>
                <w:sz w:val="16"/>
                <w:szCs w:val="16"/>
                <w:u w:val="none"/>
                <w:lang w:val="en-US" w:eastAsia="zh-CN"/>
              </w:rPr>
              <w:t xml:space="preserve"> </w:t>
            </w:r>
          </w:p>
        </w:tc>
        <w:tc>
          <w:tcPr>
            <w:tcW w:w="1214" w:type="dxa"/>
            <w:tcBorders>
              <w:top w:val="single" w:sz="6" w:space="0" w:color="000000"/>
              <w:left w:val="single" w:sz="6" w:space="0" w:color="000000"/>
              <w:bottom w:val="single" w:sz="6" w:space="0" w:color="000000"/>
              <w:right w:val="single" w:sz="6" w:space="0" w:color="000000"/>
            </w:tcBorders>
            <w:vAlign w:val="center"/>
          </w:tcPr>
          <w:p>
            <w:pPr>
              <w:keepNext w:val="0"/>
              <w:keepLines w:val="0"/>
              <w:widowControl/>
              <w:suppressLineNumbers w:val="0"/>
              <w:ind w:left="0" w:right="0"/>
              <w:jc w:val="right"/>
              <w:textAlignment w:val="center"/>
              <w:rPr>
                <w:rFonts w:ascii="宋体" w:eastAsia="宋体" w:cs="宋体" w:hint="eastAsia"/>
                <w:sz w:val="16"/>
                <w:szCs w:val="16"/>
              </w:rPr>
            </w:pPr>
            <w:r>
              <w:rPr>
                <w:rFonts w:ascii="宋体" w:eastAsia="宋体" w:cs="宋体"/>
                <w:i w:val="0"/>
                <w:iCs w:val="0"/>
                <w:color w:val="000000"/>
                <w:kern w:val="0"/>
                <w:sz w:val="16"/>
                <w:szCs w:val="16"/>
                <w:u w:val="none"/>
                <w:lang w:val="en-US" w:eastAsia="zh-CN"/>
              </w:rPr>
              <w:t>28.09</w:t>
            </w:r>
            <w:r>
              <w:rPr>
                <w:rFonts w:ascii="宋体" w:eastAsia="宋体" w:cs="宋体" w:hint="eastAsia"/>
                <w:i w:val="0"/>
                <w:iCs w:val="0"/>
                <w:color w:val="000000"/>
                <w:kern w:val="0"/>
                <w:sz w:val="16"/>
                <w:szCs w:val="16"/>
                <w:u w:val="none"/>
                <w:lang w:val="en-US" w:eastAsia="zh-CN"/>
              </w:rPr>
              <w:t xml:space="preserve"> </w:t>
            </w:r>
          </w:p>
        </w:tc>
        <w:tc>
          <w:tcPr>
            <w:tcW w:w="878" w:type="dxa"/>
            <w:tcBorders>
              <w:top w:val="single" w:sz="6" w:space="0" w:color="000000"/>
              <w:left w:val="single" w:sz="6" w:space="0" w:color="000000"/>
              <w:bottom w:val="single" w:sz="6" w:space="0" w:color="000000"/>
              <w:right w:val="single" w:sz="6" w:space="0" w:color="000000"/>
            </w:tcBorders>
          </w:tcPr>
          <w:p>
            <w:pPr>
              <w:rPr>
                <w:rFonts w:ascii="宋体" w:eastAsia="宋体" w:cs="宋体" w:hint="eastAsia"/>
                <w:sz w:val="18"/>
                <w:szCs w:val="18"/>
              </w:rPr>
            </w:pPr>
          </w:p>
        </w:tc>
        <w:tc>
          <w:tcPr>
            <w:tcW w:w="1099" w:type="dxa"/>
            <w:tcBorders>
              <w:top w:val="single" w:sz="6" w:space="0" w:color="000000"/>
              <w:left w:val="single" w:sz="6" w:space="0" w:color="000000"/>
              <w:bottom w:val="single" w:sz="6" w:space="0" w:color="000000"/>
              <w:right w:val="single" w:sz="6" w:space="0" w:color="000000"/>
            </w:tcBorders>
          </w:tcPr>
          <w:p>
            <w:pPr>
              <w:rPr>
                <w:rFonts w:ascii="宋体" w:eastAsia="宋体" w:cs="宋体" w:hint="eastAsia"/>
                <w:sz w:val="18"/>
                <w:szCs w:val="18"/>
              </w:rPr>
            </w:pPr>
          </w:p>
        </w:tc>
        <w:tc>
          <w:tcPr>
            <w:tcW w:w="878" w:type="dxa"/>
            <w:tcBorders>
              <w:top w:val="single" w:sz="6" w:space="0" w:color="000000"/>
              <w:left w:val="single" w:sz="6" w:space="0" w:color="000000"/>
              <w:bottom w:val="single" w:sz="6" w:space="0" w:color="000000"/>
              <w:right w:val="single" w:sz="6" w:space="0" w:color="000000"/>
            </w:tcBorders>
          </w:tcPr>
          <w:p>
            <w:pPr>
              <w:rPr>
                <w:rFonts w:ascii="宋体" w:eastAsia="宋体" w:cs="宋体" w:hint="eastAsia"/>
                <w:sz w:val="18"/>
                <w:szCs w:val="18"/>
              </w:rPr>
            </w:pPr>
          </w:p>
        </w:tc>
        <w:tc>
          <w:tcPr>
            <w:tcW w:w="883" w:type="dxa"/>
            <w:tcBorders>
              <w:top w:val="single" w:sz="6" w:space="0" w:color="000000"/>
              <w:left w:val="single" w:sz="6" w:space="0" w:color="000000"/>
              <w:bottom w:val="single" w:sz="6" w:space="0" w:color="000000"/>
              <w:right w:val="single" w:sz="6" w:space="0" w:color="000000"/>
            </w:tcBorders>
          </w:tcPr>
          <w:p>
            <w:pPr>
              <w:rPr>
                <w:rFonts w:ascii="宋体" w:eastAsia="宋体" w:cs="宋体" w:hint="eastAsia"/>
                <w:sz w:val="18"/>
                <w:szCs w:val="18"/>
              </w:rPr>
            </w:pPr>
          </w:p>
        </w:tc>
        <w:tc>
          <w:tcPr>
            <w:tcW w:w="1317" w:type="dxa"/>
            <w:tcBorders>
              <w:top w:val="single" w:sz="6" w:space="0" w:color="000000"/>
              <w:left w:val="single" w:sz="6" w:space="0" w:color="000000"/>
              <w:bottom w:val="single" w:sz="6" w:space="0" w:color="000000"/>
              <w:right w:val="single" w:sz="6" w:space="0" w:color="000000"/>
            </w:tcBorders>
          </w:tcPr>
          <w:p>
            <w:pPr>
              <w:spacing w:before="22" w:after="0" w:line="240" w:lineRule="auto"/>
              <w:ind w:left="477" w:right="0" w:firstLine="0"/>
              <w:rPr>
                <w:rFonts w:ascii="宋体" w:eastAsia="宋体" w:cs="宋体" w:hint="eastAsia"/>
                <w:sz w:val="18"/>
                <w:szCs w:val="18"/>
              </w:rPr>
            </w:pPr>
          </w:p>
        </w:tc>
      </w:tr>
    </w:tbl>
    <w:p>
      <w:pPr>
        <w:pStyle w:val="19"/>
        <w:spacing w:before="21" w:after="0" w:line="240" w:lineRule="auto"/>
        <w:ind w:left="338" w:right="0" w:firstLine="0"/>
      </w:pPr>
      <w:r>
        <w:rPr>
          <w:rFonts w:ascii="宋体" w:eastAsia="宋体" w:cs="宋体"/>
          <w:spacing w:val="1"/>
          <w:sz w:val="22"/>
          <w:szCs w:val="22"/>
        </w:rPr>
        <w:t>注：本表反映</w:t>
      </w:r>
      <w:r>
        <w:rPr>
          <w:rFonts w:ascii="宋体" w:eastAsia="宋体" w:cs="宋体"/>
          <w:sz w:val="22"/>
          <w:szCs w:val="22"/>
        </w:rPr>
        <w:t>部门本年度取得的各项收入情况。</w:t>
      </w:r>
    </w:p>
    <w:p>
      <w:pPr>
        <w:sectPr>
          <w:pgSz w:w="11910" w:h="16840"/>
          <w:pgMar w:top="689" w:right="605" w:bottom="964" w:left="804" w:header="0" w:footer="964" w:gutter="0"/>
          <w:docGrid w:linePitch="312" w:charSpace="0"/>
        </w:sectPr>
      </w:pPr>
    </w:p>
    <w:p>
      <w:pPr>
        <w:pStyle w:val="19"/>
        <w:spacing w:before="157" w:after="0" w:line="240" w:lineRule="auto"/>
        <w:ind w:left="4648" w:right="0" w:firstLine="0"/>
      </w:pPr>
      <w:r>
        <w:rPr>
          <w:rFonts w:ascii="宋体" w:eastAsia="宋体" w:cs="宋体"/>
          <w:spacing w:val="1"/>
          <w:sz w:val="30"/>
          <w:szCs w:val="30"/>
        </w:rPr>
        <w:t>支</w:t>
      </w:r>
      <w:r>
        <w:rPr>
          <w:rFonts w:ascii="宋体" w:eastAsia="宋体" w:cs="宋体"/>
          <w:sz w:val="30"/>
          <w:szCs w:val="30"/>
        </w:rPr>
        <w:t>出决算表</w:t>
      </w:r>
    </w:p>
    <w:p>
      <w:pPr>
        <w:spacing w:before="0" w:after="0" w:line="200" w:lineRule="exact"/>
        <w:ind w:left="0" w:right="0"/>
      </w:pPr>
    </w:p>
    <w:p>
      <w:pPr>
        <w:spacing w:before="0" w:after="0" w:line="311" w:lineRule="exact"/>
        <w:ind w:left="0" w:right="0"/>
      </w:pPr>
    </w:p>
    <w:p>
      <w:pPr>
        <w:pStyle w:val="19"/>
        <w:spacing w:before="0" w:after="0" w:line="240" w:lineRule="auto"/>
        <w:ind w:left="9074" w:right="0" w:firstLine="0"/>
      </w:pPr>
      <w:r>
        <w:rPr>
          <w:rFonts w:ascii="宋体" w:eastAsia="宋体" w:cs="宋体"/>
          <w:spacing w:val="8"/>
          <w:sz w:val="19"/>
          <w:szCs w:val="19"/>
        </w:rPr>
        <w:t>公开0</w:t>
      </w:r>
      <w:r>
        <w:rPr>
          <w:rFonts w:ascii="宋体" w:eastAsia="宋体" w:cs="宋体"/>
          <w:spacing w:val="6"/>
          <w:sz w:val="19"/>
          <w:szCs w:val="19"/>
        </w:rPr>
        <w:t>3表</w:t>
      </w:r>
    </w:p>
    <w:p>
      <w:pPr>
        <w:pStyle w:val="19"/>
        <w:tabs>
          <w:tab w:val="left" w:pos="8474"/>
        </w:tabs>
        <w:spacing w:before="12" w:after="0" w:line="228" w:lineRule="auto"/>
        <w:ind w:left="338" w:right="0" w:firstLine="0"/>
      </w:pPr>
      <w:r>
        <w:rPr>
          <w:rFonts w:ascii="宋体" w:eastAsia="宋体" w:cs="宋体"/>
          <w:spacing w:val="9"/>
          <w:sz w:val="19"/>
          <w:szCs w:val="19"/>
        </w:rPr>
        <w:t>部门</w:t>
      </w:r>
      <w:r>
        <w:rPr>
          <w:rFonts w:ascii="宋体" w:eastAsia="宋体" w:cs="宋体"/>
          <w:spacing w:val="10"/>
          <w:sz w:val="19"/>
          <w:szCs w:val="19"/>
          <w:u w:val="single" w:color="000000"/>
        </w:rPr>
        <w:t>：额尔古纳</w:t>
      </w:r>
      <w:r>
        <w:rPr>
          <w:rFonts w:ascii="宋体" w:eastAsia="宋体" w:cs="宋体"/>
          <w:spacing w:val="10"/>
          <w:sz w:val="19"/>
          <w:szCs w:val="19"/>
        </w:rPr>
        <w:t>海</w:t>
      </w:r>
      <w:r>
        <w:rPr>
          <w:rFonts w:ascii="宋体" w:eastAsia="宋体" w:cs="宋体"/>
          <w:spacing w:val="9"/>
          <w:sz w:val="19"/>
          <w:szCs w:val="19"/>
          <w:u w:val="single" w:color="000000"/>
        </w:rPr>
        <w:t>关</w:t>
      </w:r>
      <w:r>
        <w:tab/>
      </w:r>
      <w:r>
        <w:rPr>
          <w:rFonts w:ascii="宋体" w:eastAsia="宋体" w:cs="宋体"/>
          <w:spacing w:val="9"/>
          <w:sz w:val="19"/>
          <w:szCs w:val="19"/>
        </w:rPr>
        <w:t>金额单位：万元</w:t>
      </w:r>
    </w:p>
    <w:tbl>
      <w:tblPr>
        <w:jc w:val="left"/>
        <w:tblInd w:w="93" w:type="dxa"/>
        <w:tblW w:w="10322"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828"/>
        <w:gridCol w:w="3153"/>
        <w:gridCol w:w="1210"/>
        <w:gridCol w:w="857"/>
        <w:gridCol w:w="1013"/>
        <w:gridCol w:w="1225"/>
        <w:gridCol w:w="987"/>
        <w:gridCol w:w="1050"/>
      </w:tblGrid>
      <w:tr>
        <w:trPr>
          <w:trHeight w:val="308"/>
        </w:trPr>
        <w:tc>
          <w:tcPr>
            <w:tcW w:w="3981"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项目</w:t>
            </w:r>
          </w:p>
        </w:tc>
        <w:tc>
          <w:tcPr>
            <w:tcW w:w="1210"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本年支出合计</w:t>
            </w:r>
          </w:p>
        </w:tc>
        <w:tc>
          <w:tcPr>
            <w:tcW w:w="857"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基本支出</w:t>
            </w:r>
          </w:p>
        </w:tc>
        <w:tc>
          <w:tcPr>
            <w:tcW w:w="1013"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项目支出</w:t>
            </w:r>
          </w:p>
        </w:tc>
        <w:tc>
          <w:tcPr>
            <w:tcW w:w="1225"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上缴上级支出</w:t>
            </w:r>
          </w:p>
        </w:tc>
        <w:tc>
          <w:tcPr>
            <w:tcW w:w="987"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经营支出</w:t>
            </w:r>
          </w:p>
        </w:tc>
        <w:tc>
          <w:tcPr>
            <w:tcW w:w="1050"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对附属单位补助支出</w:t>
            </w:r>
          </w:p>
        </w:tc>
      </w:tr>
      <w:tr>
        <w:trPr>
          <w:trHeight w:val="308"/>
        </w:trPr>
        <w:tc>
          <w:tcPr>
            <w:tcW w:w="828" w:type="dxa"/>
            <w:vMerge w:val="restart"/>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科目代码</w:t>
            </w:r>
          </w:p>
        </w:tc>
        <w:tc>
          <w:tcPr>
            <w:tcW w:w="3153"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科目名称</w:t>
            </w:r>
          </w:p>
        </w:tc>
        <w:tc>
          <w:tcPr>
            <w:tcW w:w="1258" w:type="dxa"/>
            <w:vMerge/>
            <w:tcBorders>
              <w:top w:val="single" w:sz="4" w:space="0" w:color="000000"/>
              <w:left w:val="nil"/>
              <w:bottom w:val="single" w:sz="4" w:space="0" w:color="000000"/>
              <w:right w:val="single" w:sz="4" w:space="0" w:color="000000"/>
            </w:tcBorders>
            <w:shd w:val="clear" w:color="auto" w:fill="auto"/>
            <w:vAlign w:val="center"/>
          </w:tcPr>
          <w:p/>
        </w:tc>
        <w:tc>
          <w:tcPr>
            <w:tcW w:w="987" w:type="dxa"/>
            <w:vMerge/>
            <w:tcBorders>
              <w:top w:val="single" w:sz="4" w:space="0" w:color="000000"/>
              <w:left w:val="nil"/>
              <w:bottom w:val="single" w:sz="4" w:space="0" w:color="000000"/>
              <w:right w:val="single" w:sz="4" w:space="0" w:color="000000"/>
            </w:tcBorders>
            <w:shd w:val="clear" w:color="auto" w:fill="auto"/>
            <w:vAlign w:val="center"/>
          </w:tcPr>
          <w:p/>
        </w:tc>
        <w:tc>
          <w:tcPr>
            <w:tcW w:w="1013" w:type="dxa"/>
            <w:vMerge/>
            <w:tcBorders>
              <w:top w:val="single" w:sz="4" w:space="0" w:color="000000"/>
              <w:left w:val="nil"/>
              <w:bottom w:val="single" w:sz="4" w:space="0" w:color="000000"/>
              <w:right w:val="single" w:sz="4" w:space="0" w:color="000000"/>
            </w:tcBorders>
            <w:shd w:val="clear" w:color="auto" w:fill="auto"/>
            <w:vAlign w:val="center"/>
          </w:tcPr>
          <w:p/>
        </w:tc>
        <w:tc>
          <w:tcPr>
            <w:tcW w:w="1225" w:type="dxa"/>
            <w:vMerge/>
            <w:tcBorders>
              <w:top w:val="single" w:sz="4" w:space="0" w:color="000000"/>
              <w:left w:val="nil"/>
              <w:bottom w:val="single" w:sz="4" w:space="0" w:color="000000"/>
              <w:right w:val="single" w:sz="4" w:space="0" w:color="000000"/>
            </w:tcBorders>
            <w:shd w:val="clear" w:color="auto" w:fill="auto"/>
            <w:vAlign w:val="center"/>
          </w:tcPr>
          <w:p/>
        </w:tc>
        <w:tc>
          <w:tcPr>
            <w:tcW w:w="987" w:type="dxa"/>
            <w:vMerge/>
            <w:tcBorders>
              <w:top w:val="single" w:sz="4" w:space="0" w:color="000000"/>
              <w:left w:val="nil"/>
              <w:bottom w:val="single" w:sz="4" w:space="0" w:color="000000"/>
              <w:right w:val="single" w:sz="4" w:space="0" w:color="000000"/>
            </w:tcBorders>
            <w:shd w:val="clear" w:color="auto" w:fill="auto"/>
            <w:vAlign w:val="center"/>
          </w:tcPr>
          <w:p/>
        </w:tc>
        <w:tc>
          <w:tcPr>
            <w:tcW w:w="1050" w:type="dxa"/>
            <w:vMerge/>
            <w:tcBorders>
              <w:top w:val="single" w:sz="4" w:space="0" w:color="000000"/>
              <w:left w:val="nil"/>
              <w:bottom w:val="single" w:sz="4" w:space="0" w:color="000000"/>
              <w:right w:val="single" w:sz="4" w:space="0" w:color="000000"/>
            </w:tcBorders>
            <w:shd w:val="clear" w:color="auto" w:fill="auto"/>
            <w:vAlign w:val="center"/>
          </w:tcPr>
          <w:p/>
        </w:tc>
      </w:tr>
      <w:tr>
        <w:trPr>
          <w:trHeight w:val="308"/>
        </w:trPr>
        <w:tc>
          <w:tcPr>
            <w:tcW w:w="828" w:type="dxa"/>
            <w:vMerge/>
            <w:tcBorders>
              <w:top w:val="nil"/>
              <w:left w:val="single" w:sz="4" w:space="0" w:color="000000"/>
              <w:bottom w:val="single" w:sz="4" w:space="0" w:color="000000"/>
              <w:right w:val="single" w:sz="4" w:space="0" w:color="000000"/>
            </w:tcBorders>
            <w:shd w:val="clear" w:color="auto" w:fill="auto"/>
            <w:vAlign w:val="center"/>
          </w:tcPr>
          <w:p/>
        </w:tc>
        <w:tc>
          <w:tcPr>
            <w:tcW w:w="2975" w:type="dxa"/>
            <w:vMerge/>
            <w:tcBorders>
              <w:top w:val="nil"/>
              <w:left w:val="nil"/>
              <w:bottom w:val="single" w:sz="4" w:space="0" w:color="000000"/>
              <w:right w:val="single" w:sz="4" w:space="0" w:color="000000"/>
            </w:tcBorders>
            <w:shd w:val="clear" w:color="auto" w:fill="auto"/>
            <w:noWrap/>
            <w:vAlign w:val="center"/>
          </w:tcPr>
          <w:p/>
        </w:tc>
        <w:tc>
          <w:tcPr>
            <w:tcW w:w="1258" w:type="dxa"/>
            <w:vMerge/>
            <w:tcBorders>
              <w:top w:val="single" w:sz="4" w:space="0" w:color="000000"/>
              <w:left w:val="nil"/>
              <w:bottom w:val="single" w:sz="4" w:space="0" w:color="000000"/>
              <w:right w:val="single" w:sz="4" w:space="0" w:color="000000"/>
            </w:tcBorders>
            <w:shd w:val="clear" w:color="auto" w:fill="auto"/>
            <w:vAlign w:val="center"/>
          </w:tcPr>
          <w:p/>
        </w:tc>
        <w:tc>
          <w:tcPr>
            <w:tcW w:w="987" w:type="dxa"/>
            <w:vMerge/>
            <w:tcBorders>
              <w:top w:val="single" w:sz="4" w:space="0" w:color="000000"/>
              <w:left w:val="nil"/>
              <w:bottom w:val="single" w:sz="4" w:space="0" w:color="000000"/>
              <w:right w:val="single" w:sz="4" w:space="0" w:color="000000"/>
            </w:tcBorders>
            <w:shd w:val="clear" w:color="auto" w:fill="auto"/>
            <w:vAlign w:val="center"/>
          </w:tcPr>
          <w:p/>
        </w:tc>
        <w:tc>
          <w:tcPr>
            <w:tcW w:w="1013" w:type="dxa"/>
            <w:vMerge/>
            <w:tcBorders>
              <w:top w:val="single" w:sz="4" w:space="0" w:color="000000"/>
              <w:left w:val="nil"/>
              <w:bottom w:val="single" w:sz="4" w:space="0" w:color="000000"/>
              <w:right w:val="single" w:sz="4" w:space="0" w:color="000000"/>
            </w:tcBorders>
            <w:shd w:val="clear" w:color="auto" w:fill="auto"/>
            <w:vAlign w:val="center"/>
          </w:tcPr>
          <w:p/>
        </w:tc>
        <w:tc>
          <w:tcPr>
            <w:tcW w:w="1225" w:type="dxa"/>
            <w:vMerge/>
            <w:tcBorders>
              <w:top w:val="single" w:sz="4" w:space="0" w:color="000000"/>
              <w:left w:val="nil"/>
              <w:bottom w:val="single" w:sz="4" w:space="0" w:color="000000"/>
              <w:right w:val="single" w:sz="4" w:space="0" w:color="000000"/>
            </w:tcBorders>
            <w:shd w:val="clear" w:color="auto" w:fill="auto"/>
            <w:vAlign w:val="center"/>
          </w:tcPr>
          <w:p/>
        </w:tc>
        <w:tc>
          <w:tcPr>
            <w:tcW w:w="987" w:type="dxa"/>
            <w:vMerge/>
            <w:tcBorders>
              <w:top w:val="single" w:sz="4" w:space="0" w:color="000000"/>
              <w:left w:val="nil"/>
              <w:bottom w:val="single" w:sz="4" w:space="0" w:color="000000"/>
              <w:right w:val="single" w:sz="4" w:space="0" w:color="000000"/>
            </w:tcBorders>
            <w:shd w:val="clear" w:color="auto" w:fill="auto"/>
            <w:vAlign w:val="center"/>
          </w:tcPr>
          <w:p/>
        </w:tc>
        <w:tc>
          <w:tcPr>
            <w:tcW w:w="1050" w:type="dxa"/>
            <w:vMerge/>
            <w:tcBorders>
              <w:top w:val="single" w:sz="4" w:space="0" w:color="000000"/>
              <w:left w:val="nil"/>
              <w:bottom w:val="single" w:sz="4" w:space="0" w:color="000000"/>
              <w:right w:val="single" w:sz="4" w:space="0" w:color="000000"/>
            </w:tcBorders>
            <w:shd w:val="clear" w:color="auto" w:fill="auto"/>
            <w:vAlign w:val="center"/>
          </w:tcPr>
          <w:p/>
        </w:tc>
      </w:tr>
      <w:tr>
        <w:trPr>
          <w:trHeight w:val="308"/>
        </w:trPr>
        <w:tc>
          <w:tcPr>
            <w:tcW w:w="828" w:type="dxa"/>
            <w:vMerge/>
            <w:tcBorders>
              <w:top w:val="nil"/>
              <w:left w:val="single" w:sz="4" w:space="0" w:color="000000"/>
              <w:bottom w:val="single" w:sz="4" w:space="0" w:color="000000"/>
              <w:right w:val="single" w:sz="4" w:space="0" w:color="000000"/>
            </w:tcBorders>
            <w:shd w:val="clear" w:color="auto" w:fill="auto"/>
            <w:vAlign w:val="center"/>
          </w:tcPr>
          <w:p/>
        </w:tc>
        <w:tc>
          <w:tcPr>
            <w:tcW w:w="2975" w:type="dxa"/>
            <w:vMerge/>
            <w:tcBorders>
              <w:top w:val="nil"/>
              <w:left w:val="nil"/>
              <w:bottom w:val="single" w:sz="4" w:space="0" w:color="000000"/>
              <w:right w:val="single" w:sz="4" w:space="0" w:color="000000"/>
            </w:tcBorders>
            <w:shd w:val="clear" w:color="auto" w:fill="auto"/>
            <w:noWrap/>
            <w:vAlign w:val="center"/>
          </w:tcPr>
          <w:p/>
        </w:tc>
        <w:tc>
          <w:tcPr>
            <w:tcW w:w="1258" w:type="dxa"/>
            <w:vMerge/>
            <w:tcBorders>
              <w:top w:val="single" w:sz="4" w:space="0" w:color="000000"/>
              <w:left w:val="nil"/>
              <w:bottom w:val="single" w:sz="4" w:space="0" w:color="000000"/>
              <w:right w:val="single" w:sz="4" w:space="0" w:color="000000"/>
            </w:tcBorders>
            <w:shd w:val="clear" w:color="auto" w:fill="auto"/>
            <w:vAlign w:val="center"/>
          </w:tcPr>
          <w:p/>
        </w:tc>
        <w:tc>
          <w:tcPr>
            <w:tcW w:w="987" w:type="dxa"/>
            <w:vMerge/>
            <w:tcBorders>
              <w:top w:val="single" w:sz="4" w:space="0" w:color="000000"/>
              <w:left w:val="nil"/>
              <w:bottom w:val="single" w:sz="4" w:space="0" w:color="000000"/>
              <w:right w:val="single" w:sz="4" w:space="0" w:color="000000"/>
            </w:tcBorders>
            <w:shd w:val="clear" w:color="auto" w:fill="auto"/>
            <w:vAlign w:val="center"/>
          </w:tcPr>
          <w:p/>
        </w:tc>
        <w:tc>
          <w:tcPr>
            <w:tcW w:w="1013" w:type="dxa"/>
            <w:vMerge/>
            <w:tcBorders>
              <w:top w:val="single" w:sz="4" w:space="0" w:color="000000"/>
              <w:left w:val="nil"/>
              <w:bottom w:val="single" w:sz="4" w:space="0" w:color="000000"/>
              <w:right w:val="single" w:sz="4" w:space="0" w:color="000000"/>
            </w:tcBorders>
            <w:shd w:val="clear" w:color="auto" w:fill="auto"/>
            <w:vAlign w:val="center"/>
          </w:tcPr>
          <w:p/>
        </w:tc>
        <w:tc>
          <w:tcPr>
            <w:tcW w:w="1225" w:type="dxa"/>
            <w:vMerge/>
            <w:tcBorders>
              <w:top w:val="single" w:sz="4" w:space="0" w:color="000000"/>
              <w:left w:val="nil"/>
              <w:bottom w:val="single" w:sz="4" w:space="0" w:color="000000"/>
              <w:right w:val="single" w:sz="4" w:space="0" w:color="000000"/>
            </w:tcBorders>
            <w:shd w:val="clear" w:color="auto" w:fill="auto"/>
            <w:vAlign w:val="center"/>
          </w:tcPr>
          <w:p/>
        </w:tc>
        <w:tc>
          <w:tcPr>
            <w:tcW w:w="987" w:type="dxa"/>
            <w:vMerge/>
            <w:tcBorders>
              <w:top w:val="single" w:sz="4" w:space="0" w:color="000000"/>
              <w:left w:val="nil"/>
              <w:bottom w:val="single" w:sz="4" w:space="0" w:color="000000"/>
              <w:right w:val="single" w:sz="4" w:space="0" w:color="000000"/>
            </w:tcBorders>
            <w:shd w:val="clear" w:color="auto" w:fill="auto"/>
            <w:vAlign w:val="center"/>
          </w:tcPr>
          <w:p/>
        </w:tc>
        <w:tc>
          <w:tcPr>
            <w:tcW w:w="1050" w:type="dxa"/>
            <w:vMerge/>
            <w:tcBorders>
              <w:top w:val="single" w:sz="4" w:space="0" w:color="000000"/>
              <w:left w:val="nil"/>
              <w:bottom w:val="single" w:sz="4" w:space="0" w:color="000000"/>
              <w:right w:val="single" w:sz="4" w:space="0" w:color="000000"/>
            </w:tcBorders>
            <w:shd w:val="clear" w:color="auto" w:fill="auto"/>
            <w:vAlign w:val="center"/>
          </w:tcPr>
          <w:p/>
        </w:tc>
      </w:tr>
      <w:tr>
        <w:trPr>
          <w:trHeight w:val="308"/>
        </w:trPr>
        <w:tc>
          <w:tcPr>
            <w:tcW w:w="3981" w:type="dxa"/>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栏次</w:t>
            </w:r>
          </w:p>
        </w:tc>
        <w:tc>
          <w:tcPr>
            <w:tcW w:w="1210" w:type="dxa"/>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w:t>
            </w:r>
          </w:p>
        </w:tc>
        <w:tc>
          <w:tcPr>
            <w:tcW w:w="857" w:type="dxa"/>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w:t>
            </w:r>
          </w:p>
        </w:tc>
        <w:tc>
          <w:tcPr>
            <w:tcW w:w="1013" w:type="dxa"/>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w:t>
            </w:r>
          </w:p>
        </w:tc>
        <w:tc>
          <w:tcPr>
            <w:tcW w:w="1225" w:type="dxa"/>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w:t>
            </w:r>
          </w:p>
        </w:tc>
        <w:tc>
          <w:tcPr>
            <w:tcW w:w="987" w:type="dxa"/>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5</w:t>
            </w:r>
          </w:p>
        </w:tc>
        <w:tc>
          <w:tcPr>
            <w:tcW w:w="1050" w:type="dxa"/>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6</w:t>
            </w:r>
          </w:p>
        </w:tc>
      </w:tr>
      <w:tr>
        <w:trPr>
          <w:trHeight w:val="308"/>
        </w:trPr>
        <w:tc>
          <w:tcPr>
            <w:tcW w:w="3981" w:type="dxa"/>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合计</w:t>
            </w:r>
          </w:p>
        </w:tc>
        <w:tc>
          <w:tcPr>
            <w:tcW w:w="121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b/>
                <w:bCs/>
                <w:i w:val="0"/>
                <w:iCs w:val="0"/>
                <w:color w:val="000000"/>
                <w:sz w:val="16"/>
                <w:szCs w:val="16"/>
                <w:u w:val="none"/>
              </w:rPr>
            </w:pPr>
            <w:r>
              <w:rPr>
                <w:rFonts w:ascii="宋体" w:eastAsia="宋体" w:cs="宋体"/>
                <w:i w:val="0"/>
                <w:iCs w:val="0"/>
                <w:color w:val="000000"/>
                <w:kern w:val="0"/>
                <w:sz w:val="16"/>
                <w:szCs w:val="16"/>
                <w:u w:val="none"/>
                <w:lang w:val="en-US" w:eastAsia="zh-CN"/>
              </w:rPr>
              <w:t>869.80</w:t>
            </w:r>
            <w:r>
              <w:rPr>
                <w:rFonts w:ascii="宋体" w:eastAsia="宋体" w:cs="宋体" w:hint="eastAsia"/>
                <w:i w:val="0"/>
                <w:iCs w:val="0"/>
                <w:color w:val="000000"/>
                <w:kern w:val="0"/>
                <w:sz w:val="16"/>
                <w:szCs w:val="16"/>
                <w:u w:val="none"/>
                <w:lang w:val="en-US" w:eastAsia="zh-CN"/>
              </w:rPr>
              <w:t xml:space="preserve"> </w:t>
            </w:r>
          </w:p>
        </w:tc>
        <w:tc>
          <w:tcPr>
            <w:tcW w:w="85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b/>
                <w:bCs/>
                <w:i w:val="0"/>
                <w:iCs w:val="0"/>
                <w:color w:val="000000"/>
                <w:sz w:val="16"/>
                <w:szCs w:val="16"/>
                <w:u w:val="none"/>
              </w:rPr>
            </w:pPr>
            <w:r>
              <w:rPr>
                <w:rFonts w:ascii="宋体" w:eastAsia="宋体" w:cs="宋体"/>
                <w:i w:val="0"/>
                <w:iCs w:val="0"/>
                <w:color w:val="000000"/>
                <w:kern w:val="0"/>
                <w:sz w:val="16"/>
                <w:szCs w:val="16"/>
                <w:u w:val="none"/>
                <w:lang w:val="en-US" w:eastAsia="zh-CN"/>
              </w:rPr>
              <w:t>749.79</w:t>
            </w:r>
            <w:r>
              <w:rPr>
                <w:rFonts w:ascii="宋体" w:eastAsia="宋体" w:cs="宋体" w:hint="eastAsia"/>
                <w:i w:val="0"/>
                <w:iCs w:val="0"/>
                <w:color w:val="000000"/>
                <w:kern w:val="0"/>
                <w:sz w:val="16"/>
                <w:szCs w:val="16"/>
                <w:u w:val="none"/>
                <w:lang w:val="en-US" w:eastAsia="zh-CN"/>
              </w:rPr>
              <w:t xml:space="preserve"> </w:t>
            </w:r>
          </w:p>
        </w:tc>
        <w:tc>
          <w:tcPr>
            <w:tcW w:w="101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b/>
                <w:bCs/>
                <w:i w:val="0"/>
                <w:iCs w:val="0"/>
                <w:color w:val="000000"/>
                <w:sz w:val="16"/>
                <w:szCs w:val="16"/>
                <w:u w:val="none"/>
              </w:rPr>
            </w:pPr>
            <w:r>
              <w:rPr>
                <w:rFonts w:ascii="宋体" w:eastAsia="宋体" w:cs="宋体"/>
                <w:i w:val="0"/>
                <w:iCs w:val="0"/>
                <w:color w:val="000000"/>
                <w:kern w:val="0"/>
                <w:sz w:val="16"/>
                <w:szCs w:val="16"/>
                <w:u w:val="none"/>
                <w:lang w:val="en-US" w:eastAsia="zh-CN"/>
              </w:rPr>
              <w:t>120.01</w:t>
            </w:r>
            <w:r>
              <w:rPr>
                <w:rFonts w:ascii="宋体" w:eastAsia="宋体" w:cs="宋体" w:hint="eastAsia"/>
                <w:i w:val="0"/>
                <w:iCs w:val="0"/>
                <w:color w:val="000000"/>
                <w:kern w:val="0"/>
                <w:sz w:val="16"/>
                <w:szCs w:val="16"/>
                <w:u w:val="none"/>
                <w:lang w:val="en-US" w:eastAsia="zh-CN"/>
              </w:rPr>
              <w:t xml:space="preserve"> </w:t>
            </w:r>
          </w:p>
        </w:tc>
        <w:tc>
          <w:tcPr>
            <w:tcW w:w="12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0.00</w:t>
            </w:r>
          </w:p>
        </w:tc>
        <w:tc>
          <w:tcPr>
            <w:tcW w:w="98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0.00</w:t>
            </w:r>
          </w:p>
        </w:tc>
        <w:tc>
          <w:tcPr>
            <w:tcW w:w="10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0.00</w:t>
            </w:r>
          </w:p>
        </w:tc>
      </w:tr>
      <w:tr>
        <w:trPr>
          <w:trHeight w:val="308"/>
        </w:trPr>
        <w:tc>
          <w:tcPr>
            <w:tcW w:w="828"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201</w:t>
            </w:r>
          </w:p>
        </w:tc>
        <w:tc>
          <w:tcPr>
            <w:tcW w:w="315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一般公共服务支出</w:t>
            </w:r>
          </w:p>
        </w:tc>
        <w:tc>
          <w:tcPr>
            <w:tcW w:w="121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685.64</w:t>
            </w:r>
            <w:r>
              <w:rPr>
                <w:rFonts w:ascii="宋体" w:eastAsia="宋体" w:cs="宋体" w:hint="eastAsia"/>
                <w:i w:val="0"/>
                <w:iCs w:val="0"/>
                <w:color w:val="000000"/>
                <w:kern w:val="0"/>
                <w:sz w:val="16"/>
                <w:szCs w:val="16"/>
                <w:u w:val="none"/>
                <w:lang w:val="en-US" w:eastAsia="zh-CN"/>
              </w:rPr>
              <w:t xml:space="preserve"> </w:t>
            </w:r>
          </w:p>
        </w:tc>
        <w:tc>
          <w:tcPr>
            <w:tcW w:w="85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565.63</w:t>
            </w:r>
            <w:r>
              <w:rPr>
                <w:rFonts w:ascii="宋体" w:eastAsia="宋体" w:cs="宋体" w:hint="eastAsia"/>
                <w:i w:val="0"/>
                <w:iCs w:val="0"/>
                <w:color w:val="000000"/>
                <w:kern w:val="0"/>
                <w:sz w:val="16"/>
                <w:szCs w:val="16"/>
                <w:u w:val="none"/>
                <w:lang w:val="en-US" w:eastAsia="zh-CN"/>
              </w:rPr>
              <w:t xml:space="preserve"> </w:t>
            </w:r>
          </w:p>
        </w:tc>
        <w:tc>
          <w:tcPr>
            <w:tcW w:w="101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120.01</w:t>
            </w:r>
            <w:r>
              <w:rPr>
                <w:rFonts w:ascii="宋体" w:eastAsia="宋体" w:cs="宋体" w:hint="eastAsia"/>
                <w:i w:val="0"/>
                <w:iCs w:val="0"/>
                <w:color w:val="000000"/>
                <w:kern w:val="0"/>
                <w:sz w:val="16"/>
                <w:szCs w:val="16"/>
                <w:u w:val="none"/>
                <w:lang w:val="en-US" w:eastAsia="zh-CN"/>
              </w:rPr>
              <w:t xml:space="preserve"> </w:t>
            </w:r>
          </w:p>
        </w:tc>
        <w:tc>
          <w:tcPr>
            <w:tcW w:w="12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98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10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8"/>
        </w:trPr>
        <w:tc>
          <w:tcPr>
            <w:tcW w:w="828"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20109</w:t>
            </w:r>
          </w:p>
        </w:tc>
        <w:tc>
          <w:tcPr>
            <w:tcW w:w="315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海关事务</w:t>
            </w:r>
          </w:p>
        </w:tc>
        <w:tc>
          <w:tcPr>
            <w:tcW w:w="121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685.64</w:t>
            </w:r>
            <w:r>
              <w:rPr>
                <w:rFonts w:ascii="宋体" w:eastAsia="宋体" w:cs="宋体" w:hint="eastAsia"/>
                <w:i w:val="0"/>
                <w:iCs w:val="0"/>
                <w:color w:val="000000"/>
                <w:kern w:val="0"/>
                <w:sz w:val="16"/>
                <w:szCs w:val="16"/>
                <w:u w:val="none"/>
                <w:lang w:val="en-US" w:eastAsia="zh-CN"/>
              </w:rPr>
              <w:t xml:space="preserve"> </w:t>
            </w:r>
          </w:p>
        </w:tc>
        <w:tc>
          <w:tcPr>
            <w:tcW w:w="85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565.63</w:t>
            </w:r>
            <w:r>
              <w:rPr>
                <w:rFonts w:ascii="宋体" w:eastAsia="宋体" w:cs="宋体" w:hint="eastAsia"/>
                <w:i w:val="0"/>
                <w:iCs w:val="0"/>
                <w:color w:val="000000"/>
                <w:kern w:val="0"/>
                <w:sz w:val="16"/>
                <w:szCs w:val="16"/>
                <w:u w:val="none"/>
                <w:lang w:val="en-US" w:eastAsia="zh-CN"/>
              </w:rPr>
              <w:t xml:space="preserve"> </w:t>
            </w:r>
          </w:p>
        </w:tc>
        <w:tc>
          <w:tcPr>
            <w:tcW w:w="101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120.01</w:t>
            </w:r>
            <w:r>
              <w:rPr>
                <w:rFonts w:ascii="宋体" w:eastAsia="宋体" w:cs="宋体" w:hint="eastAsia"/>
                <w:i w:val="0"/>
                <w:iCs w:val="0"/>
                <w:color w:val="000000"/>
                <w:kern w:val="0"/>
                <w:sz w:val="16"/>
                <w:szCs w:val="16"/>
                <w:u w:val="none"/>
                <w:lang w:val="en-US" w:eastAsia="zh-CN"/>
              </w:rPr>
              <w:t xml:space="preserve">  </w:t>
            </w:r>
          </w:p>
        </w:tc>
        <w:tc>
          <w:tcPr>
            <w:tcW w:w="12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98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10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8"/>
        </w:trPr>
        <w:tc>
          <w:tcPr>
            <w:tcW w:w="828"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2010901</w:t>
            </w:r>
          </w:p>
        </w:tc>
        <w:tc>
          <w:tcPr>
            <w:tcW w:w="315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行政运行</w:t>
            </w:r>
          </w:p>
        </w:tc>
        <w:tc>
          <w:tcPr>
            <w:tcW w:w="121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565.63</w:t>
            </w:r>
            <w:r>
              <w:rPr>
                <w:rFonts w:ascii="宋体" w:eastAsia="宋体" w:cs="宋体" w:hint="eastAsia"/>
                <w:i w:val="0"/>
                <w:iCs w:val="0"/>
                <w:color w:val="000000"/>
                <w:kern w:val="0"/>
                <w:sz w:val="16"/>
                <w:szCs w:val="16"/>
                <w:u w:val="none"/>
                <w:lang w:val="en-US" w:eastAsia="zh-CN"/>
              </w:rPr>
              <w:t xml:space="preserve"> </w:t>
            </w:r>
          </w:p>
        </w:tc>
        <w:tc>
          <w:tcPr>
            <w:tcW w:w="85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565.63</w:t>
            </w:r>
            <w:r>
              <w:rPr>
                <w:rFonts w:ascii="宋体" w:eastAsia="宋体" w:cs="宋体" w:hint="eastAsia"/>
                <w:i w:val="0"/>
                <w:iCs w:val="0"/>
                <w:color w:val="000000"/>
                <w:kern w:val="0"/>
                <w:sz w:val="16"/>
                <w:szCs w:val="16"/>
                <w:u w:val="none"/>
                <w:lang w:val="en-US" w:eastAsia="zh-CN"/>
              </w:rPr>
              <w:t xml:space="preserve"> </w:t>
            </w:r>
          </w:p>
        </w:tc>
        <w:tc>
          <w:tcPr>
            <w:tcW w:w="101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2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98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10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8"/>
        </w:trPr>
        <w:tc>
          <w:tcPr>
            <w:tcW w:w="828"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2010902</w:t>
            </w:r>
          </w:p>
        </w:tc>
        <w:tc>
          <w:tcPr>
            <w:tcW w:w="315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一般行政管理事务</w:t>
            </w:r>
          </w:p>
        </w:tc>
        <w:tc>
          <w:tcPr>
            <w:tcW w:w="121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44.58</w:t>
            </w:r>
            <w:r>
              <w:rPr>
                <w:rFonts w:ascii="宋体" w:eastAsia="宋体" w:cs="宋体" w:hint="eastAsia"/>
                <w:i w:val="0"/>
                <w:iCs w:val="0"/>
                <w:color w:val="000000"/>
                <w:kern w:val="0"/>
                <w:sz w:val="16"/>
                <w:szCs w:val="16"/>
                <w:u w:val="none"/>
                <w:lang w:val="en-US" w:eastAsia="zh-CN"/>
              </w:rPr>
              <w:t xml:space="preserve"> </w:t>
            </w:r>
          </w:p>
        </w:tc>
        <w:tc>
          <w:tcPr>
            <w:tcW w:w="857"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01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44.58</w:t>
            </w:r>
            <w:r>
              <w:rPr>
                <w:rFonts w:ascii="宋体" w:eastAsia="宋体" w:cs="宋体" w:hint="eastAsia"/>
                <w:i w:val="0"/>
                <w:iCs w:val="0"/>
                <w:color w:val="000000"/>
                <w:kern w:val="0"/>
                <w:sz w:val="16"/>
                <w:szCs w:val="16"/>
                <w:u w:val="none"/>
                <w:lang w:val="en-US" w:eastAsia="zh-CN"/>
              </w:rPr>
              <w:t xml:space="preserve"> </w:t>
            </w:r>
          </w:p>
        </w:tc>
        <w:tc>
          <w:tcPr>
            <w:tcW w:w="12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98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10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8"/>
        </w:trPr>
        <w:tc>
          <w:tcPr>
            <w:tcW w:w="828"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2010909</w:t>
            </w:r>
          </w:p>
        </w:tc>
        <w:tc>
          <w:tcPr>
            <w:tcW w:w="315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海关关务</w:t>
            </w:r>
          </w:p>
        </w:tc>
        <w:tc>
          <w:tcPr>
            <w:tcW w:w="121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sz w:val="16"/>
                <w:szCs w:val="16"/>
                <w:u w:val="none"/>
              </w:rPr>
              <w:t>54.80</w:t>
            </w:r>
          </w:p>
        </w:tc>
        <w:tc>
          <w:tcPr>
            <w:tcW w:w="857"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01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sz w:val="16"/>
                <w:szCs w:val="16"/>
                <w:u w:val="none"/>
              </w:rPr>
              <w:t>54.80</w:t>
            </w:r>
          </w:p>
        </w:tc>
        <w:tc>
          <w:tcPr>
            <w:tcW w:w="12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98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10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8"/>
        </w:trPr>
        <w:tc>
          <w:tcPr>
            <w:tcW w:w="828"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2010911</w:t>
            </w:r>
          </w:p>
        </w:tc>
        <w:tc>
          <w:tcPr>
            <w:tcW w:w="315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海关监管</w:t>
            </w:r>
          </w:p>
        </w:tc>
        <w:tc>
          <w:tcPr>
            <w:tcW w:w="121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16.13</w:t>
            </w:r>
            <w:r>
              <w:rPr>
                <w:rFonts w:ascii="宋体" w:eastAsia="宋体" w:cs="宋体" w:hint="eastAsia"/>
                <w:i w:val="0"/>
                <w:iCs w:val="0"/>
                <w:color w:val="000000"/>
                <w:kern w:val="0"/>
                <w:sz w:val="16"/>
                <w:szCs w:val="16"/>
                <w:u w:val="none"/>
                <w:lang w:val="en-US" w:eastAsia="zh-CN"/>
              </w:rPr>
              <w:t xml:space="preserve"> </w:t>
            </w:r>
          </w:p>
        </w:tc>
        <w:tc>
          <w:tcPr>
            <w:tcW w:w="857"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01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16.13</w:t>
            </w:r>
            <w:r>
              <w:rPr>
                <w:rFonts w:ascii="宋体" w:eastAsia="宋体" w:cs="宋体" w:hint="eastAsia"/>
                <w:i w:val="0"/>
                <w:iCs w:val="0"/>
                <w:color w:val="000000"/>
                <w:kern w:val="0"/>
                <w:sz w:val="16"/>
                <w:szCs w:val="16"/>
                <w:u w:val="none"/>
                <w:lang w:val="en-US" w:eastAsia="zh-CN"/>
              </w:rPr>
              <w:t xml:space="preserve"> </w:t>
            </w:r>
          </w:p>
        </w:tc>
        <w:tc>
          <w:tcPr>
            <w:tcW w:w="12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98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10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8"/>
        </w:trPr>
        <w:tc>
          <w:tcPr>
            <w:tcW w:w="828"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2010912</w:t>
            </w:r>
          </w:p>
        </w:tc>
        <w:tc>
          <w:tcPr>
            <w:tcW w:w="315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检验检疫</w:t>
            </w:r>
          </w:p>
        </w:tc>
        <w:tc>
          <w:tcPr>
            <w:tcW w:w="121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4.50</w:t>
            </w:r>
            <w:r>
              <w:rPr>
                <w:rFonts w:ascii="宋体" w:eastAsia="宋体" w:cs="宋体" w:hint="eastAsia"/>
                <w:i w:val="0"/>
                <w:iCs w:val="0"/>
                <w:color w:val="000000"/>
                <w:kern w:val="0"/>
                <w:sz w:val="16"/>
                <w:szCs w:val="16"/>
                <w:u w:val="none"/>
                <w:lang w:val="en-US" w:eastAsia="zh-CN"/>
              </w:rPr>
              <w:t xml:space="preserve"> </w:t>
            </w:r>
          </w:p>
        </w:tc>
        <w:tc>
          <w:tcPr>
            <w:tcW w:w="857"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01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4.50</w:t>
            </w:r>
            <w:r>
              <w:rPr>
                <w:rFonts w:ascii="宋体" w:eastAsia="宋体" w:cs="宋体" w:hint="eastAsia"/>
                <w:i w:val="0"/>
                <w:iCs w:val="0"/>
                <w:color w:val="000000"/>
                <w:kern w:val="0"/>
                <w:sz w:val="16"/>
                <w:szCs w:val="16"/>
                <w:u w:val="none"/>
                <w:lang w:val="en-US" w:eastAsia="zh-CN"/>
              </w:rPr>
              <w:t xml:space="preserve"> </w:t>
            </w:r>
          </w:p>
        </w:tc>
        <w:tc>
          <w:tcPr>
            <w:tcW w:w="12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98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10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8"/>
        </w:trPr>
        <w:tc>
          <w:tcPr>
            <w:tcW w:w="828"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208</w:t>
            </w:r>
          </w:p>
        </w:tc>
        <w:tc>
          <w:tcPr>
            <w:tcW w:w="315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社会保障和就业支出</w:t>
            </w:r>
          </w:p>
        </w:tc>
        <w:tc>
          <w:tcPr>
            <w:tcW w:w="121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sz w:val="16"/>
                <w:szCs w:val="16"/>
                <w:u w:val="none"/>
              </w:rPr>
              <w:t>72.93</w:t>
            </w:r>
          </w:p>
        </w:tc>
        <w:tc>
          <w:tcPr>
            <w:tcW w:w="85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72.93</w:t>
            </w:r>
            <w:r>
              <w:rPr>
                <w:rFonts w:ascii="宋体" w:eastAsia="宋体" w:cs="宋体" w:hint="eastAsia"/>
                <w:i w:val="0"/>
                <w:iCs w:val="0"/>
                <w:color w:val="000000"/>
                <w:kern w:val="0"/>
                <w:sz w:val="16"/>
                <w:szCs w:val="16"/>
                <w:u w:val="none"/>
                <w:lang w:val="en-US" w:eastAsia="zh-CN"/>
              </w:rPr>
              <w:t xml:space="preserve"> </w:t>
            </w:r>
          </w:p>
        </w:tc>
        <w:tc>
          <w:tcPr>
            <w:tcW w:w="101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2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98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10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8"/>
        </w:trPr>
        <w:tc>
          <w:tcPr>
            <w:tcW w:w="828"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20805</w:t>
            </w:r>
          </w:p>
        </w:tc>
        <w:tc>
          <w:tcPr>
            <w:tcW w:w="315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行政事业单位养老支出</w:t>
            </w:r>
          </w:p>
        </w:tc>
        <w:tc>
          <w:tcPr>
            <w:tcW w:w="121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72.93</w:t>
            </w:r>
            <w:r>
              <w:rPr>
                <w:rFonts w:ascii="宋体" w:eastAsia="宋体" w:cs="宋体" w:hint="eastAsia"/>
                <w:i w:val="0"/>
                <w:iCs w:val="0"/>
                <w:color w:val="000000"/>
                <w:kern w:val="0"/>
                <w:sz w:val="16"/>
                <w:szCs w:val="16"/>
                <w:u w:val="none"/>
                <w:lang w:val="en-US" w:eastAsia="zh-CN"/>
              </w:rPr>
              <w:t xml:space="preserve"> </w:t>
            </w:r>
          </w:p>
        </w:tc>
        <w:tc>
          <w:tcPr>
            <w:tcW w:w="85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72.93</w:t>
            </w:r>
            <w:r>
              <w:rPr>
                <w:rFonts w:ascii="宋体" w:eastAsia="宋体" w:cs="宋体" w:hint="eastAsia"/>
                <w:i w:val="0"/>
                <w:iCs w:val="0"/>
                <w:color w:val="000000"/>
                <w:kern w:val="0"/>
                <w:sz w:val="16"/>
                <w:szCs w:val="16"/>
                <w:u w:val="none"/>
                <w:lang w:val="en-US" w:eastAsia="zh-CN"/>
              </w:rPr>
              <w:t xml:space="preserve"> </w:t>
            </w:r>
          </w:p>
        </w:tc>
        <w:tc>
          <w:tcPr>
            <w:tcW w:w="101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2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98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10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8"/>
        </w:trPr>
        <w:tc>
          <w:tcPr>
            <w:tcW w:w="828"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2080501</w:t>
            </w:r>
          </w:p>
        </w:tc>
        <w:tc>
          <w:tcPr>
            <w:tcW w:w="315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行政单位离退休</w:t>
            </w:r>
          </w:p>
        </w:tc>
        <w:tc>
          <w:tcPr>
            <w:tcW w:w="121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0.25</w:t>
            </w:r>
            <w:r>
              <w:rPr>
                <w:rFonts w:ascii="宋体" w:eastAsia="宋体" w:cs="宋体" w:hint="eastAsia"/>
                <w:i w:val="0"/>
                <w:iCs w:val="0"/>
                <w:color w:val="000000"/>
                <w:kern w:val="0"/>
                <w:sz w:val="16"/>
                <w:szCs w:val="16"/>
                <w:u w:val="none"/>
                <w:lang w:val="en-US" w:eastAsia="zh-CN"/>
              </w:rPr>
              <w:t xml:space="preserve"> </w:t>
            </w:r>
          </w:p>
        </w:tc>
        <w:tc>
          <w:tcPr>
            <w:tcW w:w="85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0.25</w:t>
            </w:r>
            <w:r>
              <w:rPr>
                <w:rFonts w:ascii="宋体" w:eastAsia="宋体" w:cs="宋体" w:hint="eastAsia"/>
                <w:i w:val="0"/>
                <w:iCs w:val="0"/>
                <w:color w:val="000000"/>
                <w:kern w:val="0"/>
                <w:sz w:val="16"/>
                <w:szCs w:val="16"/>
                <w:u w:val="none"/>
                <w:lang w:val="en-US" w:eastAsia="zh-CN"/>
              </w:rPr>
              <w:t xml:space="preserve"> </w:t>
            </w:r>
          </w:p>
        </w:tc>
        <w:tc>
          <w:tcPr>
            <w:tcW w:w="101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2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98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10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8"/>
        </w:trPr>
        <w:tc>
          <w:tcPr>
            <w:tcW w:w="828"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2080505</w:t>
            </w:r>
          </w:p>
        </w:tc>
        <w:tc>
          <w:tcPr>
            <w:tcW w:w="315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机关事业单位基本养老保险缴费支出</w:t>
            </w:r>
          </w:p>
        </w:tc>
        <w:tc>
          <w:tcPr>
            <w:tcW w:w="121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48.70</w:t>
            </w:r>
            <w:r>
              <w:rPr>
                <w:rFonts w:ascii="宋体" w:eastAsia="宋体" w:cs="宋体" w:hint="eastAsia"/>
                <w:i w:val="0"/>
                <w:iCs w:val="0"/>
                <w:color w:val="000000"/>
                <w:kern w:val="0"/>
                <w:sz w:val="16"/>
                <w:szCs w:val="16"/>
                <w:u w:val="none"/>
                <w:lang w:val="en-US" w:eastAsia="zh-CN"/>
              </w:rPr>
              <w:t xml:space="preserve"> </w:t>
            </w:r>
          </w:p>
        </w:tc>
        <w:tc>
          <w:tcPr>
            <w:tcW w:w="85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48.70</w:t>
            </w:r>
            <w:r>
              <w:rPr>
                <w:rFonts w:ascii="宋体" w:eastAsia="宋体" w:cs="宋体" w:hint="eastAsia"/>
                <w:i w:val="0"/>
                <w:iCs w:val="0"/>
                <w:color w:val="000000"/>
                <w:kern w:val="0"/>
                <w:sz w:val="16"/>
                <w:szCs w:val="16"/>
                <w:u w:val="none"/>
                <w:lang w:val="en-US" w:eastAsia="zh-CN"/>
              </w:rPr>
              <w:t xml:space="preserve"> </w:t>
            </w:r>
          </w:p>
        </w:tc>
        <w:tc>
          <w:tcPr>
            <w:tcW w:w="101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2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98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10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8"/>
        </w:trPr>
        <w:tc>
          <w:tcPr>
            <w:tcW w:w="828"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2080506</w:t>
            </w:r>
          </w:p>
        </w:tc>
        <w:tc>
          <w:tcPr>
            <w:tcW w:w="315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机关事业单位职业年金缴费支出</w:t>
            </w:r>
          </w:p>
        </w:tc>
        <w:tc>
          <w:tcPr>
            <w:tcW w:w="121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23.99</w:t>
            </w:r>
            <w:r>
              <w:rPr>
                <w:rFonts w:ascii="宋体" w:eastAsia="宋体" w:cs="宋体" w:hint="eastAsia"/>
                <w:i w:val="0"/>
                <w:iCs w:val="0"/>
                <w:color w:val="000000"/>
                <w:kern w:val="0"/>
                <w:sz w:val="16"/>
                <w:szCs w:val="16"/>
                <w:u w:val="none"/>
                <w:lang w:val="en-US" w:eastAsia="zh-CN"/>
              </w:rPr>
              <w:t xml:space="preserve"> </w:t>
            </w:r>
          </w:p>
        </w:tc>
        <w:tc>
          <w:tcPr>
            <w:tcW w:w="85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sz w:val="16"/>
                <w:szCs w:val="16"/>
                <w:u w:val="none"/>
              </w:rPr>
              <w:t>23.99</w:t>
            </w:r>
          </w:p>
        </w:tc>
        <w:tc>
          <w:tcPr>
            <w:tcW w:w="101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2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98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10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8"/>
        </w:trPr>
        <w:tc>
          <w:tcPr>
            <w:tcW w:w="828"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210</w:t>
            </w:r>
          </w:p>
        </w:tc>
        <w:tc>
          <w:tcPr>
            <w:tcW w:w="315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卫生健康支出</w:t>
            </w:r>
          </w:p>
        </w:tc>
        <w:tc>
          <w:tcPr>
            <w:tcW w:w="121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36.65</w:t>
            </w:r>
            <w:r>
              <w:rPr>
                <w:rFonts w:ascii="宋体" w:eastAsia="宋体" w:cs="宋体" w:hint="eastAsia"/>
                <w:i w:val="0"/>
                <w:iCs w:val="0"/>
                <w:color w:val="000000"/>
                <w:kern w:val="0"/>
                <w:sz w:val="16"/>
                <w:szCs w:val="16"/>
                <w:u w:val="none"/>
                <w:lang w:val="en-US" w:eastAsia="zh-CN"/>
              </w:rPr>
              <w:t xml:space="preserve"> </w:t>
            </w:r>
          </w:p>
        </w:tc>
        <w:tc>
          <w:tcPr>
            <w:tcW w:w="85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36.65</w:t>
            </w:r>
            <w:r>
              <w:rPr>
                <w:rFonts w:ascii="宋体" w:eastAsia="宋体" w:cs="宋体" w:hint="eastAsia"/>
                <w:i w:val="0"/>
                <w:iCs w:val="0"/>
                <w:color w:val="000000"/>
                <w:kern w:val="0"/>
                <w:sz w:val="16"/>
                <w:szCs w:val="16"/>
                <w:u w:val="none"/>
                <w:lang w:val="en-US" w:eastAsia="zh-CN"/>
              </w:rPr>
              <w:t xml:space="preserve"> </w:t>
            </w:r>
          </w:p>
        </w:tc>
        <w:tc>
          <w:tcPr>
            <w:tcW w:w="101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2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98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10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8"/>
        </w:trPr>
        <w:tc>
          <w:tcPr>
            <w:tcW w:w="828"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21011</w:t>
            </w:r>
          </w:p>
        </w:tc>
        <w:tc>
          <w:tcPr>
            <w:tcW w:w="315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行政事业单位医疗</w:t>
            </w:r>
          </w:p>
        </w:tc>
        <w:tc>
          <w:tcPr>
            <w:tcW w:w="121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36.65</w:t>
            </w:r>
            <w:r>
              <w:rPr>
                <w:rFonts w:ascii="宋体" w:eastAsia="宋体" w:cs="宋体" w:hint="eastAsia"/>
                <w:i w:val="0"/>
                <w:iCs w:val="0"/>
                <w:color w:val="000000"/>
                <w:kern w:val="0"/>
                <w:sz w:val="16"/>
                <w:szCs w:val="16"/>
                <w:u w:val="none"/>
                <w:lang w:val="en-US" w:eastAsia="zh-CN"/>
              </w:rPr>
              <w:t xml:space="preserve"> </w:t>
            </w:r>
          </w:p>
        </w:tc>
        <w:tc>
          <w:tcPr>
            <w:tcW w:w="85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36.65</w:t>
            </w:r>
            <w:r>
              <w:rPr>
                <w:rFonts w:ascii="宋体" w:eastAsia="宋体" w:cs="宋体" w:hint="eastAsia"/>
                <w:i w:val="0"/>
                <w:iCs w:val="0"/>
                <w:color w:val="000000"/>
                <w:kern w:val="0"/>
                <w:sz w:val="16"/>
                <w:szCs w:val="16"/>
                <w:u w:val="none"/>
                <w:lang w:val="en-US" w:eastAsia="zh-CN"/>
              </w:rPr>
              <w:t xml:space="preserve"> </w:t>
            </w:r>
          </w:p>
        </w:tc>
        <w:tc>
          <w:tcPr>
            <w:tcW w:w="101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2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98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10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8"/>
        </w:trPr>
        <w:tc>
          <w:tcPr>
            <w:tcW w:w="828"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2101101</w:t>
            </w:r>
          </w:p>
        </w:tc>
        <w:tc>
          <w:tcPr>
            <w:tcW w:w="315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行政单位医疗</w:t>
            </w:r>
          </w:p>
        </w:tc>
        <w:tc>
          <w:tcPr>
            <w:tcW w:w="121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24.11</w:t>
            </w:r>
            <w:r>
              <w:rPr>
                <w:rFonts w:ascii="宋体" w:eastAsia="宋体" w:cs="宋体" w:hint="eastAsia"/>
                <w:i w:val="0"/>
                <w:iCs w:val="0"/>
                <w:color w:val="000000"/>
                <w:kern w:val="0"/>
                <w:sz w:val="16"/>
                <w:szCs w:val="16"/>
                <w:u w:val="none"/>
                <w:lang w:val="en-US" w:eastAsia="zh-CN"/>
              </w:rPr>
              <w:t xml:space="preserve"> </w:t>
            </w:r>
          </w:p>
        </w:tc>
        <w:tc>
          <w:tcPr>
            <w:tcW w:w="85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24.11</w:t>
            </w:r>
            <w:r>
              <w:rPr>
                <w:rFonts w:ascii="宋体" w:eastAsia="宋体" w:cs="宋体" w:hint="eastAsia"/>
                <w:i w:val="0"/>
                <w:iCs w:val="0"/>
                <w:color w:val="000000"/>
                <w:kern w:val="0"/>
                <w:sz w:val="16"/>
                <w:szCs w:val="16"/>
                <w:u w:val="none"/>
                <w:lang w:val="en-US" w:eastAsia="zh-CN"/>
              </w:rPr>
              <w:t xml:space="preserve"> </w:t>
            </w:r>
          </w:p>
        </w:tc>
        <w:tc>
          <w:tcPr>
            <w:tcW w:w="101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2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98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10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8"/>
        </w:trPr>
        <w:tc>
          <w:tcPr>
            <w:tcW w:w="828"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2101103</w:t>
            </w:r>
          </w:p>
        </w:tc>
        <w:tc>
          <w:tcPr>
            <w:tcW w:w="315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公务员医疗补助</w:t>
            </w:r>
          </w:p>
        </w:tc>
        <w:tc>
          <w:tcPr>
            <w:tcW w:w="121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11.76</w:t>
            </w:r>
            <w:r>
              <w:rPr>
                <w:rFonts w:ascii="宋体" w:eastAsia="宋体" w:cs="宋体" w:hint="eastAsia"/>
                <w:i w:val="0"/>
                <w:iCs w:val="0"/>
                <w:color w:val="000000"/>
                <w:kern w:val="0"/>
                <w:sz w:val="16"/>
                <w:szCs w:val="16"/>
                <w:u w:val="none"/>
                <w:lang w:val="en-US" w:eastAsia="zh-CN"/>
              </w:rPr>
              <w:t xml:space="preserve"> </w:t>
            </w:r>
          </w:p>
        </w:tc>
        <w:tc>
          <w:tcPr>
            <w:tcW w:w="85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11.76</w:t>
            </w:r>
            <w:r>
              <w:rPr>
                <w:rFonts w:ascii="宋体" w:eastAsia="宋体" w:cs="宋体" w:hint="eastAsia"/>
                <w:i w:val="0"/>
                <w:iCs w:val="0"/>
                <w:color w:val="000000"/>
                <w:kern w:val="0"/>
                <w:sz w:val="16"/>
                <w:szCs w:val="16"/>
                <w:u w:val="none"/>
                <w:lang w:val="en-US" w:eastAsia="zh-CN"/>
              </w:rPr>
              <w:t xml:space="preserve"> </w:t>
            </w:r>
          </w:p>
        </w:tc>
        <w:tc>
          <w:tcPr>
            <w:tcW w:w="101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2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98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10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8"/>
        </w:trPr>
        <w:tc>
          <w:tcPr>
            <w:tcW w:w="828"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2101199</w:t>
            </w:r>
          </w:p>
        </w:tc>
        <w:tc>
          <w:tcPr>
            <w:tcW w:w="315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其他行政事业单位医疗支出</w:t>
            </w:r>
          </w:p>
        </w:tc>
        <w:tc>
          <w:tcPr>
            <w:tcW w:w="121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0.78</w:t>
            </w:r>
            <w:r>
              <w:rPr>
                <w:rFonts w:ascii="宋体" w:eastAsia="宋体" w:cs="宋体" w:hint="eastAsia"/>
                <w:i w:val="0"/>
                <w:iCs w:val="0"/>
                <w:color w:val="000000"/>
                <w:kern w:val="0"/>
                <w:sz w:val="16"/>
                <w:szCs w:val="16"/>
                <w:u w:val="none"/>
                <w:lang w:val="en-US" w:eastAsia="zh-CN"/>
              </w:rPr>
              <w:t xml:space="preserve"> </w:t>
            </w:r>
          </w:p>
        </w:tc>
        <w:tc>
          <w:tcPr>
            <w:tcW w:w="85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0.78</w:t>
            </w:r>
            <w:r>
              <w:rPr>
                <w:rFonts w:ascii="宋体" w:eastAsia="宋体" w:cs="宋体" w:hint="eastAsia"/>
                <w:i w:val="0"/>
                <w:iCs w:val="0"/>
                <w:color w:val="000000"/>
                <w:kern w:val="0"/>
                <w:sz w:val="16"/>
                <w:szCs w:val="16"/>
                <w:u w:val="none"/>
                <w:lang w:val="en-US" w:eastAsia="zh-CN"/>
              </w:rPr>
              <w:t xml:space="preserve"> </w:t>
            </w:r>
          </w:p>
        </w:tc>
        <w:tc>
          <w:tcPr>
            <w:tcW w:w="101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2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98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10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8"/>
        </w:trPr>
        <w:tc>
          <w:tcPr>
            <w:tcW w:w="828"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221</w:t>
            </w:r>
          </w:p>
        </w:tc>
        <w:tc>
          <w:tcPr>
            <w:tcW w:w="315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住房保障支出</w:t>
            </w:r>
          </w:p>
        </w:tc>
        <w:tc>
          <w:tcPr>
            <w:tcW w:w="121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sz w:val="16"/>
                <w:szCs w:val="16"/>
                <w:u w:val="none"/>
              </w:rPr>
              <w:t>74.58</w:t>
            </w:r>
          </w:p>
        </w:tc>
        <w:tc>
          <w:tcPr>
            <w:tcW w:w="85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74.58</w:t>
            </w:r>
            <w:r>
              <w:rPr>
                <w:rFonts w:ascii="宋体" w:eastAsia="宋体" w:cs="宋体" w:hint="eastAsia"/>
                <w:i w:val="0"/>
                <w:iCs w:val="0"/>
                <w:color w:val="000000"/>
                <w:kern w:val="0"/>
                <w:sz w:val="16"/>
                <w:szCs w:val="16"/>
                <w:u w:val="none"/>
                <w:lang w:val="en-US" w:eastAsia="zh-CN"/>
              </w:rPr>
              <w:t xml:space="preserve"> </w:t>
            </w:r>
          </w:p>
        </w:tc>
        <w:tc>
          <w:tcPr>
            <w:tcW w:w="101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2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98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10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68"/>
        </w:trPr>
        <w:tc>
          <w:tcPr>
            <w:tcW w:w="828" w:type="dxa"/>
            <w:tcBorders>
              <w:top w:val="nil"/>
              <w:left w:val="single" w:sz="4" w:space="0" w:color="000000"/>
              <w:bottom w:val="single" w:sz="4" w:space="0" w:color="auto"/>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22102</w:t>
            </w:r>
          </w:p>
        </w:tc>
        <w:tc>
          <w:tcPr>
            <w:tcW w:w="3153" w:type="dxa"/>
            <w:tcBorders>
              <w:top w:val="nil"/>
              <w:left w:val="nil"/>
              <w:bottom w:val="single" w:sz="4" w:space="0" w:color="auto"/>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住房改革支出</w:t>
            </w:r>
          </w:p>
        </w:tc>
        <w:tc>
          <w:tcPr>
            <w:tcW w:w="1210" w:type="dxa"/>
            <w:tcBorders>
              <w:top w:val="nil"/>
              <w:left w:val="nil"/>
              <w:bottom w:val="single" w:sz="4" w:space="0" w:color="auto"/>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74.58</w:t>
            </w:r>
            <w:r>
              <w:rPr>
                <w:rFonts w:ascii="宋体" w:eastAsia="宋体" w:cs="宋体" w:hint="eastAsia"/>
                <w:i w:val="0"/>
                <w:iCs w:val="0"/>
                <w:color w:val="000000"/>
                <w:kern w:val="0"/>
                <w:sz w:val="16"/>
                <w:szCs w:val="16"/>
                <w:u w:val="none"/>
                <w:lang w:val="en-US" w:eastAsia="zh-CN"/>
              </w:rPr>
              <w:t xml:space="preserve"> </w:t>
            </w:r>
          </w:p>
        </w:tc>
        <w:tc>
          <w:tcPr>
            <w:tcW w:w="857" w:type="dxa"/>
            <w:tcBorders>
              <w:top w:val="nil"/>
              <w:left w:val="nil"/>
              <w:bottom w:val="single" w:sz="4" w:space="0" w:color="auto"/>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74.58</w:t>
            </w:r>
            <w:r>
              <w:rPr>
                <w:rFonts w:ascii="宋体" w:eastAsia="宋体" w:cs="宋体" w:hint="eastAsia"/>
                <w:i w:val="0"/>
                <w:iCs w:val="0"/>
                <w:color w:val="000000"/>
                <w:kern w:val="0"/>
                <w:sz w:val="16"/>
                <w:szCs w:val="16"/>
                <w:u w:val="none"/>
                <w:lang w:val="en-US" w:eastAsia="zh-CN"/>
              </w:rPr>
              <w:t xml:space="preserve"> </w:t>
            </w:r>
          </w:p>
        </w:tc>
        <w:tc>
          <w:tcPr>
            <w:tcW w:w="1013" w:type="dxa"/>
            <w:tcBorders>
              <w:top w:val="nil"/>
              <w:left w:val="nil"/>
              <w:bottom w:val="single" w:sz="4" w:space="0" w:color="auto"/>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225" w:type="dxa"/>
            <w:tcBorders>
              <w:top w:val="nil"/>
              <w:left w:val="nil"/>
              <w:bottom w:val="single" w:sz="4" w:space="0" w:color="auto"/>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987" w:type="dxa"/>
            <w:tcBorders>
              <w:top w:val="nil"/>
              <w:left w:val="nil"/>
              <w:bottom w:val="single" w:sz="4" w:space="0" w:color="auto"/>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1050" w:type="dxa"/>
            <w:tcBorders>
              <w:top w:val="nil"/>
              <w:left w:val="nil"/>
              <w:bottom w:val="single" w:sz="4" w:space="0" w:color="auto"/>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8"/>
        </w:trPr>
        <w:tc>
          <w:tcPr>
            <w:tcW w:w="828"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kern w:val="0"/>
                <w:sz w:val="16"/>
                <w:szCs w:val="16"/>
                <w:u w:val="none"/>
                <w:lang w:val="en-US" w:eastAsia="zh-CN"/>
              </w:rPr>
            </w:pPr>
            <w:r>
              <w:rPr>
                <w:rFonts w:ascii="宋体" w:eastAsia="宋体" w:cs="宋体" w:hint="eastAsia"/>
                <w:i w:val="0"/>
                <w:iCs w:val="0"/>
                <w:color w:val="000000"/>
                <w:kern w:val="0"/>
                <w:sz w:val="16"/>
                <w:szCs w:val="16"/>
                <w:u w:val="none"/>
                <w:lang w:val="en-US" w:eastAsia="zh-CN"/>
              </w:rPr>
              <w:t>2210201</w:t>
            </w:r>
          </w:p>
        </w:tc>
        <w:tc>
          <w:tcPr>
            <w:tcW w:w="3153"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kern w:val="0"/>
                <w:sz w:val="16"/>
                <w:szCs w:val="16"/>
                <w:u w:val="none"/>
                <w:lang w:val="en-US" w:eastAsia="zh-CN"/>
              </w:rPr>
            </w:pPr>
            <w:r>
              <w:rPr>
                <w:rFonts w:ascii="宋体" w:eastAsia="宋体" w:cs="宋体" w:hint="eastAsia"/>
                <w:i w:val="0"/>
                <w:iCs w:val="0"/>
                <w:color w:val="000000"/>
                <w:kern w:val="0"/>
                <w:sz w:val="16"/>
                <w:szCs w:val="16"/>
                <w:u w:val="none"/>
                <w:lang w:val="en-US" w:eastAsia="zh-CN"/>
              </w:rPr>
              <w:t xml:space="preserve">    住房公积金</w:t>
            </w:r>
          </w:p>
        </w:tc>
        <w:tc>
          <w:tcPr>
            <w:tcW w:w="1210"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kern w:val="0"/>
                <w:sz w:val="16"/>
                <w:szCs w:val="16"/>
                <w:u w:val="none"/>
                <w:lang w:val="en-US" w:eastAsia="zh-CN"/>
              </w:rPr>
            </w:pPr>
            <w:r>
              <w:rPr>
                <w:rFonts w:ascii="宋体" w:eastAsia="宋体" w:cs="宋体"/>
                <w:i w:val="0"/>
                <w:iCs w:val="0"/>
                <w:color w:val="000000"/>
                <w:kern w:val="0"/>
                <w:sz w:val="16"/>
                <w:szCs w:val="16"/>
                <w:u w:val="none"/>
                <w:lang w:val="en-US" w:eastAsia="zh-CN"/>
              </w:rPr>
              <w:t>46.49</w:t>
            </w:r>
            <w:r>
              <w:rPr>
                <w:rFonts w:ascii="宋体" w:eastAsia="宋体" w:cs="宋体" w:hint="eastAsia"/>
                <w:i w:val="0"/>
                <w:iCs w:val="0"/>
                <w:color w:val="000000"/>
                <w:kern w:val="0"/>
                <w:sz w:val="16"/>
                <w:szCs w:val="16"/>
                <w:u w:val="none"/>
                <w:lang w:val="en-US" w:eastAsia="zh-CN"/>
              </w:rPr>
              <w:t xml:space="preserve"> </w:t>
            </w:r>
          </w:p>
        </w:tc>
        <w:tc>
          <w:tcPr>
            <w:tcW w:w="857"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kern w:val="0"/>
                <w:sz w:val="16"/>
                <w:szCs w:val="16"/>
                <w:u w:val="none"/>
                <w:lang w:val="en-US" w:eastAsia="zh-CN"/>
              </w:rPr>
            </w:pPr>
            <w:r>
              <w:rPr>
                <w:rFonts w:ascii="宋体" w:eastAsia="宋体" w:cs="宋体"/>
                <w:i w:val="0"/>
                <w:iCs w:val="0"/>
                <w:color w:val="000000"/>
                <w:kern w:val="0"/>
                <w:sz w:val="16"/>
                <w:szCs w:val="16"/>
                <w:u w:val="none"/>
                <w:lang w:val="en-US" w:eastAsia="zh-CN"/>
              </w:rPr>
              <w:t>46.49</w:t>
            </w:r>
            <w:r>
              <w:rPr>
                <w:rFonts w:ascii="宋体" w:eastAsia="宋体" w:cs="宋体" w:hint="eastAsia"/>
                <w:i w:val="0"/>
                <w:iCs w:val="0"/>
                <w:color w:val="000000"/>
                <w:kern w:val="0"/>
                <w:sz w:val="16"/>
                <w:szCs w:val="16"/>
                <w:u w:val="none"/>
                <w:lang w:val="en-US" w:eastAsia="zh-CN"/>
              </w:rPr>
              <w:t xml:space="preserve"> </w:t>
            </w:r>
          </w:p>
        </w:tc>
        <w:tc>
          <w:tcPr>
            <w:tcW w:w="1013" w:type="dxa"/>
            <w:tcBorders>
              <w:top w:val="single" w:sz="4" w:space="0" w:color="auto"/>
              <w:left w:val="single" w:sz="4" w:space="0" w:color="auto"/>
              <w:bottom w:val="single" w:sz="4" w:space="0" w:color="auto"/>
              <w:right w:val="single" w:sz="4" w:space="0" w:color="auto"/>
            </w:tcBorders>
            <w:shd w:val="clear" w:color="auto" w:fill="auto"/>
            <w:noWrap/>
            <w:vAlign w:val="center"/>
          </w:tcPr>
          <w:p>
            <w:pPr>
              <w:jc w:val="right"/>
              <w:rPr>
                <w:rFonts w:ascii="宋体" w:eastAsia="宋体" w:cs="宋体" w:hint="eastAsia"/>
                <w:i w:val="0"/>
                <w:iCs w:val="0"/>
                <w:color w:val="000000"/>
                <w:kern w:val="0"/>
                <w:sz w:val="16"/>
                <w:szCs w:val="16"/>
                <w:u w:val="none"/>
                <w:lang w:val="en-US" w:eastAsia="zh-CN"/>
              </w:rPr>
            </w:pPr>
          </w:p>
        </w:tc>
        <w:tc>
          <w:tcPr>
            <w:tcW w:w="1225"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kern w:val="0"/>
                <w:sz w:val="16"/>
                <w:szCs w:val="16"/>
                <w:u w:val="none"/>
                <w:lang w:val="en-US" w:eastAsia="zh-CN"/>
              </w:rPr>
            </w:pPr>
          </w:p>
        </w:tc>
        <w:tc>
          <w:tcPr>
            <w:tcW w:w="987"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kern w:val="0"/>
                <w:sz w:val="16"/>
                <w:szCs w:val="16"/>
                <w:u w:val="none"/>
                <w:lang w:val="en-US" w:eastAsia="zh-CN"/>
              </w:rPr>
            </w:pPr>
          </w:p>
        </w:tc>
        <w:tc>
          <w:tcPr>
            <w:tcW w:w="1050"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kern w:val="0"/>
                <w:sz w:val="16"/>
                <w:szCs w:val="16"/>
                <w:u w:val="none"/>
                <w:lang w:val="en-US" w:eastAsia="zh-CN"/>
              </w:rPr>
            </w:pPr>
          </w:p>
        </w:tc>
      </w:tr>
      <w:tr>
        <w:trPr>
          <w:trHeight w:val="308"/>
        </w:trPr>
        <w:tc>
          <w:tcPr>
            <w:tcW w:w="828"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kern w:val="0"/>
                <w:sz w:val="16"/>
                <w:szCs w:val="16"/>
                <w:u w:val="none"/>
                <w:lang w:val="en-US" w:eastAsia="zh-CN"/>
              </w:rPr>
            </w:pPr>
            <w:r>
              <w:rPr>
                <w:rFonts w:ascii="宋体" w:eastAsia="宋体" w:cs="宋体" w:hint="eastAsia"/>
                <w:i w:val="0"/>
                <w:iCs w:val="0"/>
                <w:color w:val="000000"/>
                <w:kern w:val="0"/>
                <w:sz w:val="16"/>
                <w:szCs w:val="16"/>
                <w:u w:val="none"/>
                <w:lang w:val="en-US" w:eastAsia="zh-CN"/>
              </w:rPr>
              <w:t>2210203</w:t>
            </w:r>
          </w:p>
        </w:tc>
        <w:tc>
          <w:tcPr>
            <w:tcW w:w="3153"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kern w:val="0"/>
                <w:sz w:val="16"/>
                <w:szCs w:val="16"/>
                <w:u w:val="none"/>
                <w:lang w:val="en-US" w:eastAsia="zh-CN"/>
              </w:rPr>
            </w:pPr>
            <w:r>
              <w:rPr>
                <w:rFonts w:ascii="宋体" w:eastAsia="宋体" w:cs="宋体" w:hint="eastAsia"/>
                <w:i w:val="0"/>
                <w:iCs w:val="0"/>
                <w:color w:val="000000"/>
                <w:kern w:val="0"/>
                <w:sz w:val="16"/>
                <w:szCs w:val="16"/>
                <w:u w:val="none"/>
                <w:lang w:val="en-US" w:eastAsia="zh-CN"/>
              </w:rPr>
              <w:t xml:space="preserve">    购房补贴</w:t>
            </w:r>
          </w:p>
        </w:tc>
        <w:tc>
          <w:tcPr>
            <w:tcW w:w="1210"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kern w:val="0"/>
                <w:sz w:val="16"/>
                <w:szCs w:val="16"/>
                <w:u w:val="none"/>
                <w:lang w:val="en-US" w:eastAsia="zh-CN"/>
              </w:rPr>
            </w:pPr>
            <w:r>
              <w:rPr>
                <w:rFonts w:ascii="宋体" w:eastAsia="宋体" w:cs="宋体"/>
                <w:i w:val="0"/>
                <w:iCs w:val="0"/>
                <w:color w:val="000000"/>
                <w:kern w:val="0"/>
                <w:sz w:val="16"/>
                <w:szCs w:val="16"/>
                <w:u w:val="none"/>
                <w:lang w:val="en-US" w:eastAsia="zh-CN"/>
              </w:rPr>
              <w:t>28.09</w:t>
            </w:r>
            <w:r>
              <w:rPr>
                <w:rFonts w:ascii="宋体" w:eastAsia="宋体" w:cs="宋体" w:hint="eastAsia"/>
                <w:i w:val="0"/>
                <w:iCs w:val="0"/>
                <w:color w:val="000000"/>
                <w:kern w:val="0"/>
                <w:sz w:val="16"/>
                <w:szCs w:val="16"/>
                <w:u w:val="none"/>
                <w:lang w:val="en-US" w:eastAsia="zh-CN"/>
              </w:rPr>
              <w:t xml:space="preserve"> </w:t>
            </w:r>
          </w:p>
        </w:tc>
        <w:tc>
          <w:tcPr>
            <w:tcW w:w="857"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kern w:val="0"/>
                <w:sz w:val="16"/>
                <w:szCs w:val="16"/>
                <w:u w:val="none"/>
                <w:lang w:val="en-US" w:eastAsia="zh-CN"/>
              </w:rPr>
            </w:pPr>
            <w:r>
              <w:rPr>
                <w:rFonts w:ascii="宋体" w:eastAsia="宋体" w:cs="宋体"/>
                <w:i w:val="0"/>
                <w:iCs w:val="0"/>
                <w:color w:val="000000"/>
                <w:kern w:val="0"/>
                <w:sz w:val="16"/>
                <w:szCs w:val="16"/>
                <w:u w:val="none"/>
                <w:lang w:val="en-US" w:eastAsia="zh-CN"/>
              </w:rPr>
              <w:t>28.09</w:t>
            </w:r>
            <w:r>
              <w:rPr>
                <w:rFonts w:ascii="宋体" w:eastAsia="宋体" w:cs="宋体" w:hint="eastAsia"/>
                <w:i w:val="0"/>
                <w:iCs w:val="0"/>
                <w:color w:val="000000"/>
                <w:kern w:val="0"/>
                <w:sz w:val="16"/>
                <w:szCs w:val="16"/>
                <w:u w:val="none"/>
                <w:lang w:val="en-US" w:eastAsia="zh-CN"/>
              </w:rPr>
              <w:t xml:space="preserve"> </w:t>
            </w:r>
          </w:p>
        </w:tc>
        <w:tc>
          <w:tcPr>
            <w:tcW w:w="1013" w:type="dxa"/>
            <w:tcBorders>
              <w:top w:val="single" w:sz="4" w:space="0" w:color="auto"/>
              <w:left w:val="single" w:sz="4" w:space="0" w:color="auto"/>
              <w:bottom w:val="single" w:sz="4" w:space="0" w:color="auto"/>
              <w:right w:val="single" w:sz="4" w:space="0" w:color="auto"/>
            </w:tcBorders>
            <w:shd w:val="clear" w:color="auto" w:fill="auto"/>
            <w:noWrap/>
            <w:vAlign w:val="center"/>
          </w:tcPr>
          <w:p>
            <w:pPr>
              <w:jc w:val="right"/>
              <w:rPr>
                <w:rFonts w:ascii="宋体" w:eastAsia="宋体" w:cs="宋体" w:hint="eastAsia"/>
                <w:i w:val="0"/>
                <w:iCs w:val="0"/>
                <w:color w:val="000000"/>
                <w:kern w:val="0"/>
                <w:sz w:val="16"/>
                <w:szCs w:val="16"/>
                <w:u w:val="none"/>
                <w:lang w:val="en-US" w:eastAsia="zh-CN"/>
              </w:rPr>
            </w:pPr>
          </w:p>
        </w:tc>
        <w:tc>
          <w:tcPr>
            <w:tcW w:w="1225"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kern w:val="0"/>
                <w:sz w:val="16"/>
                <w:szCs w:val="16"/>
                <w:u w:val="none"/>
                <w:lang w:val="en-US" w:eastAsia="zh-CN"/>
              </w:rPr>
            </w:pPr>
          </w:p>
        </w:tc>
        <w:tc>
          <w:tcPr>
            <w:tcW w:w="987"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kern w:val="0"/>
                <w:sz w:val="16"/>
                <w:szCs w:val="16"/>
                <w:u w:val="none"/>
                <w:lang w:val="en-US" w:eastAsia="zh-CN"/>
              </w:rPr>
            </w:pPr>
          </w:p>
        </w:tc>
        <w:tc>
          <w:tcPr>
            <w:tcW w:w="1050"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kern w:val="0"/>
                <w:sz w:val="16"/>
                <w:szCs w:val="16"/>
                <w:u w:val="none"/>
                <w:lang w:val="en-US" w:eastAsia="zh-CN"/>
              </w:rPr>
            </w:pPr>
          </w:p>
        </w:tc>
      </w:tr>
    </w:tbl>
    <w:p>
      <w:pPr>
        <w:spacing w:before="0" w:after="0" w:line="127" w:lineRule="exact"/>
        <w:ind w:left="0" w:right="0"/>
      </w:pPr>
    </w:p>
    <w:p>
      <w:pPr>
        <w:pStyle w:val="19"/>
        <w:spacing w:before="26" w:after="0" w:line="240" w:lineRule="auto"/>
        <w:ind w:left="338" w:right="0" w:firstLine="0"/>
      </w:pPr>
      <w:r>
        <w:rPr>
          <w:rFonts w:ascii="宋体" w:eastAsia="宋体" w:cs="宋体"/>
          <w:spacing w:val="1"/>
          <w:sz w:val="22"/>
          <w:szCs w:val="22"/>
        </w:rPr>
        <w:t>注：本</w:t>
      </w:r>
      <w:r>
        <w:rPr>
          <w:rFonts w:ascii="宋体" w:eastAsia="宋体" w:cs="宋体"/>
          <w:sz w:val="22"/>
          <w:szCs w:val="22"/>
        </w:rPr>
        <w:t>表反映部门本年度各项支出情况。</w:t>
      </w:r>
    </w:p>
    <w:p>
      <w:pPr>
        <w:sectPr>
          <w:pgSz w:w="11910" w:h="16840"/>
          <w:pgMar w:top="689" w:right="605" w:bottom="964" w:left="804" w:header="0" w:footer="964" w:gutter="0"/>
          <w:docGrid w:linePitch="312" w:charSpace="0"/>
        </w:sectPr>
      </w:pPr>
    </w:p>
    <w:p>
      <w:pPr>
        <w:pStyle w:val="19"/>
        <w:spacing w:before="157" w:after="0" w:line="240" w:lineRule="auto"/>
        <w:ind w:left="3444" w:right="0" w:firstLine="0"/>
      </w:pPr>
      <w:r>
        <w:rPr>
          <w:rFonts w:ascii="宋体" w:eastAsia="宋体" w:cs="宋体"/>
          <w:spacing w:val="-1"/>
          <w:sz w:val="30"/>
          <w:szCs w:val="30"/>
        </w:rPr>
        <w:t>财政</w:t>
      </w:r>
      <w:r>
        <w:rPr>
          <w:rFonts w:ascii="宋体" w:eastAsia="宋体" w:cs="宋体"/>
          <w:sz w:val="30"/>
          <w:szCs w:val="30"/>
        </w:rPr>
        <w:t>拨款收入支出决算总表</w:t>
      </w:r>
    </w:p>
    <w:p>
      <w:pPr>
        <w:spacing w:before="0" w:after="0" w:line="271" w:lineRule="exact"/>
        <w:ind w:left="0" w:right="0"/>
      </w:pPr>
    </w:p>
    <w:p>
      <w:pPr>
        <w:pStyle w:val="19"/>
        <w:spacing w:before="0" w:after="0" w:line="240" w:lineRule="auto"/>
        <w:ind w:left="9175" w:right="0" w:firstLine="0"/>
      </w:pPr>
      <w:r>
        <w:rPr>
          <w:rFonts w:ascii="宋体" w:eastAsia="宋体" w:cs="宋体"/>
          <w:spacing w:val="8"/>
          <w:sz w:val="19"/>
          <w:szCs w:val="19"/>
        </w:rPr>
        <w:t>公开0</w:t>
      </w:r>
      <w:r>
        <w:rPr>
          <w:rFonts w:ascii="宋体" w:eastAsia="宋体" w:cs="宋体"/>
          <w:spacing w:val="6"/>
          <w:sz w:val="19"/>
          <w:szCs w:val="19"/>
        </w:rPr>
        <w:t>4表</w:t>
      </w:r>
    </w:p>
    <w:p>
      <w:pPr>
        <w:pStyle w:val="19"/>
        <w:tabs>
          <w:tab w:val="left" w:pos="8676"/>
        </w:tabs>
        <w:spacing w:before="12" w:after="0" w:line="228" w:lineRule="auto"/>
        <w:ind w:left="338" w:right="0" w:firstLine="0"/>
      </w:pPr>
      <w:r>
        <w:rPr>
          <w:rFonts w:ascii="宋体" w:eastAsia="宋体" w:cs="宋体"/>
          <w:spacing w:val="9"/>
          <w:sz w:val="19"/>
          <w:szCs w:val="19"/>
        </w:rPr>
        <w:t>部门：额尔古纳海关</w:t>
      </w:r>
      <w:r>
        <w:tab/>
      </w:r>
      <w:r>
        <w:rPr>
          <w:rFonts w:ascii="宋体" w:eastAsia="宋体" w:cs="宋体"/>
          <w:spacing w:val="9"/>
          <w:sz w:val="19"/>
          <w:szCs w:val="19"/>
          <w:u w:val="single" w:color="000000"/>
        </w:rPr>
        <w:t>金额单</w:t>
      </w:r>
      <w:r>
        <w:rPr>
          <w:rFonts w:ascii="宋体" w:eastAsia="宋体" w:cs="宋体"/>
          <w:spacing w:val="9"/>
          <w:sz w:val="19"/>
          <w:szCs w:val="19"/>
        </w:rPr>
        <w:t>位：万元</w:t>
      </w:r>
    </w:p>
    <w:tbl>
      <w:tblPr>
        <w:jc w:val="left"/>
        <w:tblInd w:w="93" w:type="dxa"/>
        <w:tblW w:w="10416"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2111"/>
        <w:gridCol w:w="550"/>
        <w:gridCol w:w="817"/>
        <w:gridCol w:w="2325"/>
        <w:gridCol w:w="838"/>
        <w:gridCol w:w="862"/>
        <w:gridCol w:w="888"/>
        <w:gridCol w:w="937"/>
        <w:gridCol w:w="1088"/>
      </w:tblGrid>
      <w:tr>
        <w:trPr>
          <w:trHeight w:val="308"/>
        </w:trPr>
        <w:tc>
          <w:tcPr>
            <w:tcW w:w="3478"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收     入</w:t>
            </w:r>
          </w:p>
        </w:tc>
        <w:tc>
          <w:tcPr>
            <w:tcW w:w="6938" w:type="dxa"/>
            <w:gridSpan w:val="6"/>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支     出</w:t>
            </w:r>
          </w:p>
        </w:tc>
      </w:tr>
      <w:tr>
        <w:trPr>
          <w:trHeight w:val="292"/>
        </w:trPr>
        <w:tc>
          <w:tcPr>
            <w:tcW w:w="2111" w:type="dxa"/>
            <w:vMerge w:val="restart"/>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项目</w:t>
            </w:r>
          </w:p>
        </w:tc>
        <w:tc>
          <w:tcPr>
            <w:tcW w:w="550" w:type="dxa"/>
            <w:vMerge w:val="restar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行次</w:t>
            </w:r>
          </w:p>
        </w:tc>
        <w:tc>
          <w:tcPr>
            <w:tcW w:w="817" w:type="dxa"/>
            <w:vMerge w:val="restar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金额</w:t>
            </w:r>
          </w:p>
        </w:tc>
        <w:tc>
          <w:tcPr>
            <w:tcW w:w="2325" w:type="dxa"/>
            <w:vMerge w:val="restar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项目</w:t>
            </w:r>
          </w:p>
        </w:tc>
        <w:tc>
          <w:tcPr>
            <w:tcW w:w="838" w:type="dxa"/>
            <w:vMerge w:val="restar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行次</w:t>
            </w:r>
          </w:p>
        </w:tc>
        <w:tc>
          <w:tcPr>
            <w:tcW w:w="862"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合计</w:t>
            </w:r>
          </w:p>
        </w:tc>
        <w:tc>
          <w:tcPr>
            <w:tcW w:w="888" w:type="dxa"/>
            <w:vMerge w:val="restar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一般公共预算财政拨款</w:t>
            </w:r>
          </w:p>
        </w:tc>
        <w:tc>
          <w:tcPr>
            <w:tcW w:w="937" w:type="dxa"/>
            <w:vMerge w:val="restar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政府性基金预算财政拨款</w:t>
            </w:r>
          </w:p>
        </w:tc>
        <w:tc>
          <w:tcPr>
            <w:tcW w:w="1088" w:type="dxa"/>
            <w:vMerge w:val="restar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国有资本经营预算财政拨款</w:t>
            </w:r>
          </w:p>
        </w:tc>
      </w:tr>
      <w:tr>
        <w:trPr>
          <w:trHeight w:val="615"/>
        </w:trPr>
        <w:tc>
          <w:tcPr>
            <w:tcW w:w="2241" w:type="dxa"/>
            <w:vMerge/>
            <w:tcBorders>
              <w:top w:val="nil"/>
              <w:left w:val="single" w:sz="4" w:space="0" w:color="000000"/>
              <w:bottom w:val="single" w:sz="4" w:space="0" w:color="000000"/>
              <w:right w:val="single" w:sz="4" w:space="0" w:color="000000"/>
            </w:tcBorders>
            <w:shd w:val="clear" w:color="auto" w:fill="auto"/>
            <w:vAlign w:val="center"/>
          </w:tcPr>
          <w:p/>
        </w:tc>
        <w:tc>
          <w:tcPr>
            <w:tcW w:w="562" w:type="dxa"/>
            <w:vMerge/>
            <w:tcBorders>
              <w:top w:val="nil"/>
              <w:left w:val="nil"/>
              <w:bottom w:val="single" w:sz="4" w:space="0" w:color="000000"/>
              <w:right w:val="single" w:sz="4" w:space="0" w:color="000000"/>
            </w:tcBorders>
            <w:shd w:val="clear" w:color="auto" w:fill="auto"/>
            <w:vAlign w:val="center"/>
          </w:tcPr>
          <w:p/>
        </w:tc>
        <w:tc>
          <w:tcPr>
            <w:tcW w:w="675" w:type="dxa"/>
            <w:vMerge/>
            <w:tcBorders>
              <w:top w:val="nil"/>
              <w:left w:val="nil"/>
              <w:bottom w:val="single" w:sz="4" w:space="0" w:color="000000"/>
              <w:right w:val="single" w:sz="4" w:space="0" w:color="000000"/>
            </w:tcBorders>
            <w:shd w:val="clear" w:color="auto" w:fill="auto"/>
            <w:vAlign w:val="center"/>
          </w:tcPr>
          <w:p/>
        </w:tc>
        <w:tc>
          <w:tcPr>
            <w:tcW w:w="2325" w:type="dxa"/>
            <w:vMerge/>
            <w:tcBorders>
              <w:top w:val="nil"/>
              <w:left w:val="nil"/>
              <w:bottom w:val="single" w:sz="4" w:space="0" w:color="000000"/>
              <w:right w:val="single" w:sz="4" w:space="0" w:color="000000"/>
            </w:tcBorders>
            <w:shd w:val="clear" w:color="auto" w:fill="auto"/>
            <w:vAlign w:val="center"/>
          </w:tcPr>
          <w:p/>
        </w:tc>
        <w:tc>
          <w:tcPr>
            <w:tcW w:w="838" w:type="dxa"/>
            <w:vMerge/>
            <w:tcBorders>
              <w:top w:val="nil"/>
              <w:left w:val="nil"/>
              <w:bottom w:val="single" w:sz="4" w:space="0" w:color="000000"/>
              <w:right w:val="single" w:sz="4" w:space="0" w:color="000000"/>
            </w:tcBorders>
            <w:shd w:val="clear" w:color="auto" w:fill="auto"/>
            <w:vAlign w:val="center"/>
          </w:tcPr>
          <w:p/>
        </w:tc>
        <w:tc>
          <w:tcPr>
            <w:tcW w:w="862" w:type="dxa"/>
            <w:vMerge/>
            <w:tcBorders>
              <w:top w:val="nil"/>
              <w:left w:val="nil"/>
              <w:bottom w:val="single" w:sz="4" w:space="0" w:color="000000"/>
              <w:right w:val="single" w:sz="4" w:space="0" w:color="000000"/>
            </w:tcBorders>
            <w:shd w:val="clear" w:color="auto" w:fill="auto"/>
            <w:noWrap/>
            <w:vAlign w:val="center"/>
          </w:tcPr>
          <w:p/>
        </w:tc>
        <w:tc>
          <w:tcPr>
            <w:tcW w:w="888" w:type="dxa"/>
            <w:vMerge/>
            <w:tcBorders>
              <w:top w:val="nil"/>
              <w:left w:val="nil"/>
              <w:bottom w:val="single" w:sz="4" w:space="0" w:color="000000"/>
              <w:right w:val="single" w:sz="4" w:space="0" w:color="000000"/>
            </w:tcBorders>
            <w:shd w:val="clear" w:color="auto" w:fill="auto"/>
            <w:vAlign w:val="center"/>
          </w:tcPr>
          <w:p/>
        </w:tc>
        <w:tc>
          <w:tcPr>
            <w:tcW w:w="937" w:type="dxa"/>
            <w:vMerge/>
            <w:tcBorders>
              <w:top w:val="nil"/>
              <w:left w:val="nil"/>
              <w:bottom w:val="single" w:sz="4" w:space="0" w:color="000000"/>
              <w:right w:val="single" w:sz="4" w:space="0" w:color="000000"/>
            </w:tcBorders>
            <w:shd w:val="clear" w:color="auto" w:fill="auto"/>
            <w:vAlign w:val="center"/>
          </w:tcPr>
          <w:p/>
        </w:tc>
        <w:tc>
          <w:tcPr>
            <w:tcW w:w="1088" w:type="dxa"/>
            <w:vMerge/>
            <w:tcBorders>
              <w:top w:val="nil"/>
              <w:left w:val="nil"/>
              <w:bottom w:val="single" w:sz="4" w:space="0" w:color="000000"/>
              <w:right w:val="single" w:sz="4" w:space="0" w:color="000000"/>
            </w:tcBorders>
            <w:shd w:val="clear" w:color="auto" w:fill="auto"/>
            <w:vAlign w:val="center"/>
          </w:tcPr>
          <w:p/>
        </w:tc>
      </w:tr>
      <w:tr>
        <w:trPr>
          <w:trHeight w:val="308"/>
        </w:trPr>
        <w:tc>
          <w:tcPr>
            <w:tcW w:w="2111"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栏次</w:t>
            </w:r>
          </w:p>
        </w:tc>
        <w:tc>
          <w:tcPr>
            <w:tcW w:w="550"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81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w:t>
            </w:r>
          </w:p>
        </w:tc>
        <w:tc>
          <w:tcPr>
            <w:tcW w:w="23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栏次</w:t>
            </w:r>
          </w:p>
        </w:tc>
        <w:tc>
          <w:tcPr>
            <w:tcW w:w="838"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8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w:t>
            </w:r>
          </w:p>
        </w:tc>
        <w:tc>
          <w:tcPr>
            <w:tcW w:w="8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3</w:t>
            </w:r>
          </w:p>
        </w:tc>
        <w:tc>
          <w:tcPr>
            <w:tcW w:w="9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4</w:t>
            </w:r>
          </w:p>
        </w:tc>
        <w:tc>
          <w:tcPr>
            <w:tcW w:w="10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5</w:t>
            </w:r>
          </w:p>
        </w:tc>
      </w:tr>
      <w:tr>
        <w:trPr>
          <w:trHeight w:val="308"/>
        </w:trPr>
        <w:tc>
          <w:tcPr>
            <w:tcW w:w="2111"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一、一般公共预算财政拨款</w:t>
            </w:r>
          </w:p>
        </w:tc>
        <w:tc>
          <w:tcPr>
            <w:tcW w:w="5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w:t>
            </w:r>
          </w:p>
        </w:tc>
        <w:tc>
          <w:tcPr>
            <w:tcW w:w="81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827.59</w:t>
            </w:r>
            <w:r>
              <w:rPr>
                <w:rFonts w:ascii="宋体" w:eastAsia="宋体" w:cs="宋体" w:hint="eastAsia"/>
                <w:i w:val="0"/>
                <w:iCs w:val="0"/>
                <w:color w:val="000000"/>
                <w:kern w:val="0"/>
                <w:sz w:val="16"/>
                <w:szCs w:val="16"/>
                <w:u w:val="none"/>
                <w:lang w:val="en-US" w:eastAsia="zh-CN"/>
              </w:rPr>
              <w:t xml:space="preserve"> </w:t>
            </w:r>
          </w:p>
        </w:tc>
        <w:tc>
          <w:tcPr>
            <w:tcW w:w="23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一、一般公共服务支出</w:t>
            </w:r>
          </w:p>
        </w:tc>
        <w:tc>
          <w:tcPr>
            <w:tcW w:w="8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33</w:t>
            </w:r>
          </w:p>
        </w:tc>
        <w:tc>
          <w:tcPr>
            <w:tcW w:w="8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635.89</w:t>
            </w:r>
            <w:r>
              <w:rPr>
                <w:rFonts w:ascii="宋体" w:eastAsia="宋体" w:cs="宋体" w:hint="eastAsia"/>
                <w:i w:val="0"/>
                <w:iCs w:val="0"/>
                <w:color w:val="000000"/>
                <w:kern w:val="0"/>
                <w:sz w:val="16"/>
                <w:szCs w:val="16"/>
                <w:u w:val="none"/>
                <w:lang w:val="en-US" w:eastAsia="zh-CN"/>
              </w:rPr>
              <w:t xml:space="preserve"> </w:t>
            </w:r>
          </w:p>
        </w:tc>
        <w:tc>
          <w:tcPr>
            <w:tcW w:w="8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635.89</w:t>
            </w:r>
            <w:r>
              <w:rPr>
                <w:rFonts w:ascii="宋体" w:eastAsia="宋体" w:cs="宋体" w:hint="eastAsia"/>
                <w:i w:val="0"/>
                <w:iCs w:val="0"/>
                <w:color w:val="000000"/>
                <w:kern w:val="0"/>
                <w:sz w:val="16"/>
                <w:szCs w:val="16"/>
                <w:u w:val="none"/>
                <w:lang w:val="en-US" w:eastAsia="zh-CN"/>
              </w:rPr>
              <w:t xml:space="preserve"> </w:t>
            </w:r>
          </w:p>
        </w:tc>
        <w:tc>
          <w:tcPr>
            <w:tcW w:w="9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0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r>
      <w:tr>
        <w:trPr>
          <w:trHeight w:val="308"/>
        </w:trPr>
        <w:tc>
          <w:tcPr>
            <w:tcW w:w="2111"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二、政府性基金预算财政拨款</w:t>
            </w:r>
          </w:p>
        </w:tc>
        <w:tc>
          <w:tcPr>
            <w:tcW w:w="5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w:t>
            </w:r>
          </w:p>
        </w:tc>
        <w:tc>
          <w:tcPr>
            <w:tcW w:w="817"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3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二、外交支出</w:t>
            </w:r>
          </w:p>
        </w:tc>
        <w:tc>
          <w:tcPr>
            <w:tcW w:w="8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34</w:t>
            </w:r>
          </w:p>
        </w:tc>
        <w:tc>
          <w:tcPr>
            <w:tcW w:w="8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8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9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0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r>
      <w:tr>
        <w:trPr>
          <w:trHeight w:val="308"/>
        </w:trPr>
        <w:tc>
          <w:tcPr>
            <w:tcW w:w="2111"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三、国有资本经营预算财政拨款</w:t>
            </w:r>
          </w:p>
        </w:tc>
        <w:tc>
          <w:tcPr>
            <w:tcW w:w="5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3</w:t>
            </w:r>
          </w:p>
        </w:tc>
        <w:tc>
          <w:tcPr>
            <w:tcW w:w="817"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3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三、国防支出</w:t>
            </w:r>
          </w:p>
        </w:tc>
        <w:tc>
          <w:tcPr>
            <w:tcW w:w="8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35</w:t>
            </w:r>
          </w:p>
        </w:tc>
        <w:tc>
          <w:tcPr>
            <w:tcW w:w="8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8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9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0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r>
      <w:tr>
        <w:trPr>
          <w:trHeight w:val="283"/>
        </w:trPr>
        <w:tc>
          <w:tcPr>
            <w:tcW w:w="2111"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8"/>
                <w:szCs w:val="18"/>
                <w:u w:val="none"/>
              </w:rPr>
            </w:pPr>
          </w:p>
        </w:tc>
        <w:tc>
          <w:tcPr>
            <w:tcW w:w="5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4</w:t>
            </w:r>
          </w:p>
        </w:tc>
        <w:tc>
          <w:tcPr>
            <w:tcW w:w="817"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23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四、公共安全支出</w:t>
            </w:r>
          </w:p>
        </w:tc>
        <w:tc>
          <w:tcPr>
            <w:tcW w:w="8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36</w:t>
            </w:r>
          </w:p>
        </w:tc>
        <w:tc>
          <w:tcPr>
            <w:tcW w:w="8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8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9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0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r>
      <w:tr>
        <w:trPr>
          <w:trHeight w:val="246"/>
        </w:trPr>
        <w:tc>
          <w:tcPr>
            <w:tcW w:w="2111"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8"/>
                <w:szCs w:val="18"/>
                <w:u w:val="none"/>
              </w:rPr>
            </w:pPr>
          </w:p>
        </w:tc>
        <w:tc>
          <w:tcPr>
            <w:tcW w:w="5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5</w:t>
            </w:r>
          </w:p>
        </w:tc>
        <w:tc>
          <w:tcPr>
            <w:tcW w:w="817"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23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五、教育支出</w:t>
            </w:r>
          </w:p>
        </w:tc>
        <w:tc>
          <w:tcPr>
            <w:tcW w:w="8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37</w:t>
            </w:r>
          </w:p>
        </w:tc>
        <w:tc>
          <w:tcPr>
            <w:tcW w:w="8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8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9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0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r>
      <w:tr>
        <w:trPr>
          <w:trHeight w:val="271"/>
        </w:trPr>
        <w:tc>
          <w:tcPr>
            <w:tcW w:w="2111"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8"/>
                <w:szCs w:val="18"/>
                <w:u w:val="none"/>
              </w:rPr>
            </w:pPr>
          </w:p>
        </w:tc>
        <w:tc>
          <w:tcPr>
            <w:tcW w:w="5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6</w:t>
            </w:r>
          </w:p>
        </w:tc>
        <w:tc>
          <w:tcPr>
            <w:tcW w:w="817"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23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六、科学技术支出</w:t>
            </w:r>
          </w:p>
        </w:tc>
        <w:tc>
          <w:tcPr>
            <w:tcW w:w="8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38</w:t>
            </w:r>
          </w:p>
        </w:tc>
        <w:tc>
          <w:tcPr>
            <w:tcW w:w="8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8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9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0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r>
      <w:tr>
        <w:trPr>
          <w:trHeight w:val="366"/>
        </w:trPr>
        <w:tc>
          <w:tcPr>
            <w:tcW w:w="2111"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8"/>
                <w:szCs w:val="18"/>
                <w:u w:val="none"/>
              </w:rPr>
            </w:pPr>
          </w:p>
        </w:tc>
        <w:tc>
          <w:tcPr>
            <w:tcW w:w="5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7</w:t>
            </w:r>
          </w:p>
        </w:tc>
        <w:tc>
          <w:tcPr>
            <w:tcW w:w="817"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23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七、文化旅游体育与传媒支出</w:t>
            </w:r>
          </w:p>
        </w:tc>
        <w:tc>
          <w:tcPr>
            <w:tcW w:w="8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39</w:t>
            </w:r>
          </w:p>
        </w:tc>
        <w:tc>
          <w:tcPr>
            <w:tcW w:w="8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8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9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0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r>
      <w:tr>
        <w:trPr>
          <w:trHeight w:val="233"/>
        </w:trPr>
        <w:tc>
          <w:tcPr>
            <w:tcW w:w="2111"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8"/>
                <w:szCs w:val="18"/>
                <w:u w:val="none"/>
              </w:rPr>
            </w:pPr>
          </w:p>
        </w:tc>
        <w:tc>
          <w:tcPr>
            <w:tcW w:w="5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8</w:t>
            </w:r>
          </w:p>
        </w:tc>
        <w:tc>
          <w:tcPr>
            <w:tcW w:w="817"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23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八、社会保障和就业支出</w:t>
            </w:r>
          </w:p>
        </w:tc>
        <w:tc>
          <w:tcPr>
            <w:tcW w:w="8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40</w:t>
            </w:r>
          </w:p>
        </w:tc>
        <w:tc>
          <w:tcPr>
            <w:tcW w:w="8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8"/>
                <w:szCs w:val="18"/>
                <w:u w:val="none"/>
              </w:rPr>
            </w:pPr>
            <w:r>
              <w:rPr>
                <w:rFonts w:ascii="宋体" w:eastAsia="宋体" w:cs="宋体"/>
                <w:i w:val="0"/>
                <w:iCs w:val="0"/>
                <w:color w:val="000000"/>
                <w:kern w:val="0"/>
                <w:sz w:val="18"/>
                <w:szCs w:val="18"/>
                <w:u w:val="none"/>
                <w:lang w:val="en-US" w:eastAsia="zh-CN"/>
              </w:rPr>
              <w:t>72.93</w:t>
            </w:r>
            <w:r>
              <w:rPr>
                <w:rFonts w:ascii="宋体" w:eastAsia="宋体" w:cs="宋体" w:hint="eastAsia"/>
                <w:i w:val="0"/>
                <w:iCs w:val="0"/>
                <w:color w:val="000000"/>
                <w:kern w:val="0"/>
                <w:sz w:val="18"/>
                <w:szCs w:val="18"/>
                <w:u w:val="none"/>
                <w:lang w:val="en-US" w:eastAsia="zh-CN"/>
              </w:rPr>
              <w:t xml:space="preserve"> </w:t>
            </w:r>
          </w:p>
        </w:tc>
        <w:tc>
          <w:tcPr>
            <w:tcW w:w="8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8"/>
                <w:szCs w:val="18"/>
                <w:u w:val="none"/>
              </w:rPr>
            </w:pPr>
            <w:r>
              <w:rPr>
                <w:rFonts w:ascii="宋体" w:eastAsia="宋体" w:cs="宋体"/>
                <w:i w:val="0"/>
                <w:iCs w:val="0"/>
                <w:color w:val="000000"/>
                <w:kern w:val="0"/>
                <w:sz w:val="18"/>
                <w:szCs w:val="18"/>
                <w:u w:val="none"/>
                <w:lang w:val="en-US" w:eastAsia="zh-CN"/>
              </w:rPr>
              <w:t>72.93</w:t>
            </w:r>
            <w:r>
              <w:rPr>
                <w:rFonts w:ascii="宋体" w:eastAsia="宋体" w:cs="宋体" w:hint="eastAsia"/>
                <w:i w:val="0"/>
                <w:iCs w:val="0"/>
                <w:color w:val="000000"/>
                <w:kern w:val="0"/>
                <w:sz w:val="18"/>
                <w:szCs w:val="18"/>
                <w:u w:val="none"/>
                <w:lang w:val="en-US" w:eastAsia="zh-CN"/>
              </w:rPr>
              <w:t xml:space="preserve"> </w:t>
            </w:r>
          </w:p>
        </w:tc>
        <w:tc>
          <w:tcPr>
            <w:tcW w:w="9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0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r>
      <w:tr>
        <w:trPr>
          <w:trHeight w:val="270"/>
        </w:trPr>
        <w:tc>
          <w:tcPr>
            <w:tcW w:w="2111"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8"/>
                <w:szCs w:val="18"/>
                <w:u w:val="none"/>
              </w:rPr>
            </w:pPr>
          </w:p>
        </w:tc>
        <w:tc>
          <w:tcPr>
            <w:tcW w:w="5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w:t>
            </w:r>
          </w:p>
        </w:tc>
        <w:tc>
          <w:tcPr>
            <w:tcW w:w="817"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23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九、卫生健康支出</w:t>
            </w:r>
          </w:p>
        </w:tc>
        <w:tc>
          <w:tcPr>
            <w:tcW w:w="8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41</w:t>
            </w:r>
          </w:p>
        </w:tc>
        <w:tc>
          <w:tcPr>
            <w:tcW w:w="8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8"/>
                <w:szCs w:val="18"/>
                <w:u w:val="none"/>
              </w:rPr>
            </w:pPr>
            <w:r>
              <w:rPr>
                <w:rFonts w:ascii="宋体" w:eastAsia="宋体" w:cs="宋体"/>
                <w:i w:val="0"/>
                <w:iCs w:val="0"/>
                <w:color w:val="000000"/>
                <w:sz w:val="18"/>
                <w:szCs w:val="18"/>
                <w:u w:val="none"/>
              </w:rPr>
              <w:t>36.65</w:t>
            </w:r>
          </w:p>
        </w:tc>
        <w:tc>
          <w:tcPr>
            <w:tcW w:w="8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8"/>
                <w:szCs w:val="18"/>
                <w:u w:val="none"/>
              </w:rPr>
            </w:pPr>
            <w:r>
              <w:rPr>
                <w:rFonts w:ascii="宋体" w:eastAsia="宋体" w:cs="宋体"/>
                <w:i w:val="0"/>
                <w:iCs w:val="0"/>
                <w:color w:val="000000"/>
                <w:kern w:val="0"/>
                <w:sz w:val="18"/>
                <w:szCs w:val="18"/>
                <w:u w:val="none"/>
                <w:lang w:val="en-US" w:eastAsia="zh-CN"/>
              </w:rPr>
              <w:t>36.65</w:t>
            </w:r>
            <w:r>
              <w:rPr>
                <w:rFonts w:ascii="宋体" w:eastAsia="宋体" w:cs="宋体" w:hint="eastAsia"/>
                <w:i w:val="0"/>
                <w:iCs w:val="0"/>
                <w:color w:val="000000"/>
                <w:kern w:val="0"/>
                <w:sz w:val="18"/>
                <w:szCs w:val="18"/>
                <w:u w:val="none"/>
                <w:lang w:val="en-US" w:eastAsia="zh-CN"/>
              </w:rPr>
              <w:t xml:space="preserve"> </w:t>
            </w:r>
          </w:p>
        </w:tc>
        <w:tc>
          <w:tcPr>
            <w:tcW w:w="9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0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r>
      <w:tr>
        <w:trPr>
          <w:trHeight w:val="221"/>
        </w:trPr>
        <w:tc>
          <w:tcPr>
            <w:tcW w:w="2111"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8"/>
                <w:szCs w:val="18"/>
                <w:u w:val="none"/>
              </w:rPr>
            </w:pPr>
          </w:p>
        </w:tc>
        <w:tc>
          <w:tcPr>
            <w:tcW w:w="5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w:t>
            </w:r>
          </w:p>
        </w:tc>
        <w:tc>
          <w:tcPr>
            <w:tcW w:w="817"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23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十、节能环保支出</w:t>
            </w:r>
          </w:p>
        </w:tc>
        <w:tc>
          <w:tcPr>
            <w:tcW w:w="8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42</w:t>
            </w:r>
          </w:p>
        </w:tc>
        <w:tc>
          <w:tcPr>
            <w:tcW w:w="8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8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9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0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r>
      <w:tr>
        <w:trPr>
          <w:trHeight w:val="233"/>
        </w:trPr>
        <w:tc>
          <w:tcPr>
            <w:tcW w:w="2111"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8"/>
                <w:szCs w:val="18"/>
                <w:u w:val="none"/>
              </w:rPr>
            </w:pPr>
          </w:p>
        </w:tc>
        <w:tc>
          <w:tcPr>
            <w:tcW w:w="5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11</w:t>
            </w:r>
          </w:p>
        </w:tc>
        <w:tc>
          <w:tcPr>
            <w:tcW w:w="817"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23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十一、城乡社区支出</w:t>
            </w:r>
          </w:p>
        </w:tc>
        <w:tc>
          <w:tcPr>
            <w:tcW w:w="8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43</w:t>
            </w:r>
          </w:p>
        </w:tc>
        <w:tc>
          <w:tcPr>
            <w:tcW w:w="8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8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9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0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r>
      <w:tr>
        <w:trPr>
          <w:trHeight w:val="183"/>
        </w:trPr>
        <w:tc>
          <w:tcPr>
            <w:tcW w:w="2111"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8"/>
                <w:szCs w:val="18"/>
                <w:u w:val="none"/>
              </w:rPr>
            </w:pPr>
          </w:p>
        </w:tc>
        <w:tc>
          <w:tcPr>
            <w:tcW w:w="5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12</w:t>
            </w:r>
          </w:p>
        </w:tc>
        <w:tc>
          <w:tcPr>
            <w:tcW w:w="817"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23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十二、农林水支出</w:t>
            </w:r>
          </w:p>
        </w:tc>
        <w:tc>
          <w:tcPr>
            <w:tcW w:w="8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44</w:t>
            </w:r>
          </w:p>
        </w:tc>
        <w:tc>
          <w:tcPr>
            <w:tcW w:w="8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8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9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0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r>
      <w:tr>
        <w:trPr>
          <w:trHeight w:val="246"/>
        </w:trPr>
        <w:tc>
          <w:tcPr>
            <w:tcW w:w="2111"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8"/>
                <w:szCs w:val="18"/>
                <w:u w:val="none"/>
              </w:rPr>
            </w:pPr>
          </w:p>
        </w:tc>
        <w:tc>
          <w:tcPr>
            <w:tcW w:w="5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13</w:t>
            </w:r>
          </w:p>
        </w:tc>
        <w:tc>
          <w:tcPr>
            <w:tcW w:w="817"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23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十三、交通运输支出</w:t>
            </w:r>
          </w:p>
        </w:tc>
        <w:tc>
          <w:tcPr>
            <w:tcW w:w="8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45</w:t>
            </w:r>
          </w:p>
        </w:tc>
        <w:tc>
          <w:tcPr>
            <w:tcW w:w="8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8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9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0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r>
      <w:tr>
        <w:trPr>
          <w:trHeight w:val="404"/>
        </w:trPr>
        <w:tc>
          <w:tcPr>
            <w:tcW w:w="2111"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8"/>
                <w:szCs w:val="18"/>
                <w:u w:val="none"/>
              </w:rPr>
            </w:pPr>
          </w:p>
        </w:tc>
        <w:tc>
          <w:tcPr>
            <w:tcW w:w="5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14</w:t>
            </w:r>
          </w:p>
        </w:tc>
        <w:tc>
          <w:tcPr>
            <w:tcW w:w="817"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23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十四、资源勘探工业信息等支出</w:t>
            </w:r>
          </w:p>
        </w:tc>
        <w:tc>
          <w:tcPr>
            <w:tcW w:w="8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46</w:t>
            </w:r>
          </w:p>
        </w:tc>
        <w:tc>
          <w:tcPr>
            <w:tcW w:w="8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8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9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0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r>
      <w:tr>
        <w:trPr>
          <w:trHeight w:val="208"/>
        </w:trPr>
        <w:tc>
          <w:tcPr>
            <w:tcW w:w="2111"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8"/>
                <w:szCs w:val="18"/>
                <w:u w:val="none"/>
              </w:rPr>
            </w:pPr>
          </w:p>
        </w:tc>
        <w:tc>
          <w:tcPr>
            <w:tcW w:w="5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15</w:t>
            </w:r>
          </w:p>
        </w:tc>
        <w:tc>
          <w:tcPr>
            <w:tcW w:w="817"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23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十五、商业服务业等支出</w:t>
            </w:r>
          </w:p>
        </w:tc>
        <w:tc>
          <w:tcPr>
            <w:tcW w:w="8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47</w:t>
            </w:r>
          </w:p>
        </w:tc>
        <w:tc>
          <w:tcPr>
            <w:tcW w:w="8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8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9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0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r>
      <w:tr>
        <w:trPr>
          <w:trHeight w:val="233"/>
        </w:trPr>
        <w:tc>
          <w:tcPr>
            <w:tcW w:w="2111"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8"/>
                <w:szCs w:val="18"/>
                <w:u w:val="none"/>
              </w:rPr>
            </w:pPr>
          </w:p>
        </w:tc>
        <w:tc>
          <w:tcPr>
            <w:tcW w:w="5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16</w:t>
            </w:r>
          </w:p>
        </w:tc>
        <w:tc>
          <w:tcPr>
            <w:tcW w:w="817"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23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十六、金融支出</w:t>
            </w:r>
          </w:p>
        </w:tc>
        <w:tc>
          <w:tcPr>
            <w:tcW w:w="8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48</w:t>
            </w:r>
          </w:p>
        </w:tc>
        <w:tc>
          <w:tcPr>
            <w:tcW w:w="8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8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9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0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r>
      <w:tr>
        <w:trPr>
          <w:trHeight w:val="208"/>
        </w:trPr>
        <w:tc>
          <w:tcPr>
            <w:tcW w:w="2111"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8"/>
                <w:szCs w:val="18"/>
                <w:u w:val="none"/>
              </w:rPr>
            </w:pPr>
          </w:p>
        </w:tc>
        <w:tc>
          <w:tcPr>
            <w:tcW w:w="5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17</w:t>
            </w:r>
          </w:p>
        </w:tc>
        <w:tc>
          <w:tcPr>
            <w:tcW w:w="817"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23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十七、援助其他地区支出</w:t>
            </w:r>
          </w:p>
        </w:tc>
        <w:tc>
          <w:tcPr>
            <w:tcW w:w="8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49</w:t>
            </w:r>
          </w:p>
        </w:tc>
        <w:tc>
          <w:tcPr>
            <w:tcW w:w="8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8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9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0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r>
      <w:tr>
        <w:trPr>
          <w:trHeight w:val="378"/>
        </w:trPr>
        <w:tc>
          <w:tcPr>
            <w:tcW w:w="2111"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8"/>
                <w:szCs w:val="18"/>
                <w:u w:val="none"/>
              </w:rPr>
            </w:pPr>
          </w:p>
        </w:tc>
        <w:tc>
          <w:tcPr>
            <w:tcW w:w="5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18</w:t>
            </w:r>
          </w:p>
        </w:tc>
        <w:tc>
          <w:tcPr>
            <w:tcW w:w="817"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23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十八、自然资源海洋气象等支出</w:t>
            </w:r>
          </w:p>
        </w:tc>
        <w:tc>
          <w:tcPr>
            <w:tcW w:w="8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50</w:t>
            </w:r>
          </w:p>
        </w:tc>
        <w:tc>
          <w:tcPr>
            <w:tcW w:w="8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8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9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0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r>
      <w:tr>
        <w:trPr>
          <w:trHeight w:val="208"/>
        </w:trPr>
        <w:tc>
          <w:tcPr>
            <w:tcW w:w="2111"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8"/>
                <w:szCs w:val="18"/>
                <w:u w:val="none"/>
              </w:rPr>
            </w:pPr>
          </w:p>
        </w:tc>
        <w:tc>
          <w:tcPr>
            <w:tcW w:w="5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19</w:t>
            </w:r>
          </w:p>
        </w:tc>
        <w:tc>
          <w:tcPr>
            <w:tcW w:w="817"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23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十九、住房保障支出</w:t>
            </w:r>
          </w:p>
        </w:tc>
        <w:tc>
          <w:tcPr>
            <w:tcW w:w="8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51</w:t>
            </w:r>
          </w:p>
        </w:tc>
        <w:tc>
          <w:tcPr>
            <w:tcW w:w="8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lang w:val="en-US"/>
              </w:rPr>
            </w:pPr>
            <w:r>
              <w:rPr>
                <w:rFonts w:ascii="宋体" w:eastAsia="宋体" w:cs="宋体"/>
                <w:i w:val="0"/>
                <w:iCs w:val="0"/>
                <w:color w:val="000000"/>
                <w:sz w:val="18"/>
                <w:szCs w:val="18"/>
                <w:u w:val="none"/>
                <w:lang w:val="en-US"/>
              </w:rPr>
              <w:t>74.58</w:t>
            </w:r>
          </w:p>
        </w:tc>
        <w:tc>
          <w:tcPr>
            <w:tcW w:w="8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lang w:val="en-US"/>
              </w:rPr>
            </w:pPr>
            <w:r>
              <w:rPr>
                <w:rFonts w:ascii="宋体" w:eastAsia="宋体" w:cs="宋体"/>
                <w:i w:val="0"/>
                <w:iCs w:val="0"/>
                <w:color w:val="000000"/>
                <w:sz w:val="18"/>
                <w:szCs w:val="18"/>
                <w:u w:val="none"/>
                <w:lang w:val="en-US"/>
              </w:rPr>
              <w:t>74.58</w:t>
            </w:r>
          </w:p>
        </w:tc>
        <w:tc>
          <w:tcPr>
            <w:tcW w:w="9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0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r>
      <w:tr>
        <w:trPr>
          <w:trHeight w:val="196"/>
        </w:trPr>
        <w:tc>
          <w:tcPr>
            <w:tcW w:w="2111"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8"/>
                <w:szCs w:val="18"/>
                <w:u w:val="none"/>
              </w:rPr>
            </w:pPr>
          </w:p>
        </w:tc>
        <w:tc>
          <w:tcPr>
            <w:tcW w:w="5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w:t>
            </w:r>
          </w:p>
        </w:tc>
        <w:tc>
          <w:tcPr>
            <w:tcW w:w="817"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23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二十、粮油物资储备支出</w:t>
            </w:r>
          </w:p>
        </w:tc>
        <w:tc>
          <w:tcPr>
            <w:tcW w:w="8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52</w:t>
            </w:r>
          </w:p>
        </w:tc>
        <w:tc>
          <w:tcPr>
            <w:tcW w:w="8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8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9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0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r>
      <w:tr>
        <w:trPr>
          <w:trHeight w:val="341"/>
        </w:trPr>
        <w:tc>
          <w:tcPr>
            <w:tcW w:w="2111"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8"/>
                <w:szCs w:val="18"/>
                <w:u w:val="none"/>
              </w:rPr>
            </w:pPr>
          </w:p>
        </w:tc>
        <w:tc>
          <w:tcPr>
            <w:tcW w:w="5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21</w:t>
            </w:r>
          </w:p>
        </w:tc>
        <w:tc>
          <w:tcPr>
            <w:tcW w:w="817"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23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二十一、国有资本经营预算支出</w:t>
            </w:r>
          </w:p>
        </w:tc>
        <w:tc>
          <w:tcPr>
            <w:tcW w:w="8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53</w:t>
            </w:r>
          </w:p>
        </w:tc>
        <w:tc>
          <w:tcPr>
            <w:tcW w:w="8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8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9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0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r>
      <w:tr>
        <w:trPr>
          <w:trHeight w:val="308"/>
        </w:trPr>
        <w:tc>
          <w:tcPr>
            <w:tcW w:w="2111"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8"/>
                <w:szCs w:val="18"/>
                <w:u w:val="none"/>
              </w:rPr>
            </w:pPr>
          </w:p>
        </w:tc>
        <w:tc>
          <w:tcPr>
            <w:tcW w:w="5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22</w:t>
            </w:r>
          </w:p>
        </w:tc>
        <w:tc>
          <w:tcPr>
            <w:tcW w:w="817"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23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二十二、灾害防治及应急管理支出</w:t>
            </w:r>
          </w:p>
        </w:tc>
        <w:tc>
          <w:tcPr>
            <w:tcW w:w="8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54</w:t>
            </w:r>
          </w:p>
        </w:tc>
        <w:tc>
          <w:tcPr>
            <w:tcW w:w="8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8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9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0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r>
      <w:tr>
        <w:trPr>
          <w:trHeight w:val="308"/>
        </w:trPr>
        <w:tc>
          <w:tcPr>
            <w:tcW w:w="2111"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8"/>
                <w:szCs w:val="18"/>
                <w:u w:val="none"/>
              </w:rPr>
            </w:pPr>
          </w:p>
        </w:tc>
        <w:tc>
          <w:tcPr>
            <w:tcW w:w="5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23</w:t>
            </w:r>
          </w:p>
        </w:tc>
        <w:tc>
          <w:tcPr>
            <w:tcW w:w="817"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23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二十三、其他支出</w:t>
            </w:r>
          </w:p>
        </w:tc>
        <w:tc>
          <w:tcPr>
            <w:tcW w:w="8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55</w:t>
            </w:r>
          </w:p>
        </w:tc>
        <w:tc>
          <w:tcPr>
            <w:tcW w:w="8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8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9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0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r>
      <w:tr>
        <w:trPr>
          <w:trHeight w:val="308"/>
        </w:trPr>
        <w:tc>
          <w:tcPr>
            <w:tcW w:w="2111" w:type="dxa"/>
            <w:tcBorders>
              <w:top w:val="nil"/>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b/>
                <w:bCs/>
                <w:i w:val="0"/>
                <w:iCs w:val="0"/>
                <w:color w:val="000000"/>
                <w:sz w:val="18"/>
                <w:szCs w:val="18"/>
                <w:u w:val="none"/>
              </w:rPr>
            </w:pPr>
          </w:p>
        </w:tc>
        <w:tc>
          <w:tcPr>
            <w:tcW w:w="5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24</w:t>
            </w:r>
          </w:p>
        </w:tc>
        <w:tc>
          <w:tcPr>
            <w:tcW w:w="817"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23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二十四、债务还本支出</w:t>
            </w:r>
          </w:p>
        </w:tc>
        <w:tc>
          <w:tcPr>
            <w:tcW w:w="8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56</w:t>
            </w:r>
          </w:p>
        </w:tc>
        <w:tc>
          <w:tcPr>
            <w:tcW w:w="8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8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9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0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r>
      <w:tr>
        <w:trPr>
          <w:trHeight w:val="308"/>
        </w:trPr>
        <w:tc>
          <w:tcPr>
            <w:tcW w:w="2111"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8"/>
                <w:szCs w:val="18"/>
                <w:u w:val="none"/>
              </w:rPr>
            </w:pPr>
          </w:p>
        </w:tc>
        <w:tc>
          <w:tcPr>
            <w:tcW w:w="5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25</w:t>
            </w:r>
          </w:p>
        </w:tc>
        <w:tc>
          <w:tcPr>
            <w:tcW w:w="817"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23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二十五、债务付息支出</w:t>
            </w:r>
          </w:p>
        </w:tc>
        <w:tc>
          <w:tcPr>
            <w:tcW w:w="8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57</w:t>
            </w:r>
          </w:p>
        </w:tc>
        <w:tc>
          <w:tcPr>
            <w:tcW w:w="8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8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9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0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r>
      <w:tr>
        <w:trPr>
          <w:trHeight w:val="308"/>
        </w:trPr>
        <w:tc>
          <w:tcPr>
            <w:tcW w:w="2111"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8"/>
                <w:szCs w:val="18"/>
                <w:u w:val="none"/>
              </w:rPr>
            </w:pPr>
          </w:p>
        </w:tc>
        <w:tc>
          <w:tcPr>
            <w:tcW w:w="5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26</w:t>
            </w:r>
          </w:p>
        </w:tc>
        <w:tc>
          <w:tcPr>
            <w:tcW w:w="817"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23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二十六、抗疫特别国债安排的支出</w:t>
            </w:r>
          </w:p>
        </w:tc>
        <w:tc>
          <w:tcPr>
            <w:tcW w:w="8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58</w:t>
            </w:r>
          </w:p>
        </w:tc>
        <w:tc>
          <w:tcPr>
            <w:tcW w:w="8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8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9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0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r>
      <w:tr>
        <w:trPr>
          <w:trHeight w:val="308"/>
        </w:trPr>
        <w:tc>
          <w:tcPr>
            <w:tcW w:w="2111"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18"/>
                <w:szCs w:val="18"/>
                <w:u w:val="none"/>
              </w:rPr>
            </w:pPr>
            <w:r>
              <w:rPr>
                <w:rFonts w:ascii="宋体" w:eastAsia="宋体" w:cs="宋体" w:hint="eastAsia"/>
                <w:b/>
                <w:bCs/>
                <w:i w:val="0"/>
                <w:iCs w:val="0"/>
                <w:color w:val="000000"/>
                <w:kern w:val="0"/>
                <w:sz w:val="18"/>
                <w:szCs w:val="18"/>
                <w:u w:val="none"/>
                <w:lang w:val="en-US" w:eastAsia="zh-CN"/>
              </w:rPr>
              <w:t>本年收入合计</w:t>
            </w:r>
          </w:p>
        </w:tc>
        <w:tc>
          <w:tcPr>
            <w:tcW w:w="5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27</w:t>
            </w:r>
          </w:p>
        </w:tc>
        <w:tc>
          <w:tcPr>
            <w:tcW w:w="81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827.59</w:t>
            </w:r>
            <w:r>
              <w:rPr>
                <w:rFonts w:ascii="宋体" w:eastAsia="宋体" w:cs="宋体" w:hint="eastAsia"/>
                <w:i w:val="0"/>
                <w:iCs w:val="0"/>
                <w:color w:val="000000"/>
                <w:kern w:val="0"/>
                <w:sz w:val="16"/>
                <w:szCs w:val="16"/>
                <w:u w:val="none"/>
                <w:lang w:val="en-US" w:eastAsia="zh-CN"/>
              </w:rPr>
              <w:t xml:space="preserve"> </w:t>
            </w:r>
          </w:p>
        </w:tc>
        <w:tc>
          <w:tcPr>
            <w:tcW w:w="23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18"/>
                <w:szCs w:val="18"/>
                <w:u w:val="none"/>
              </w:rPr>
            </w:pPr>
            <w:r>
              <w:rPr>
                <w:rFonts w:ascii="宋体" w:eastAsia="宋体" w:cs="宋体" w:hint="eastAsia"/>
                <w:b/>
                <w:bCs/>
                <w:i w:val="0"/>
                <w:iCs w:val="0"/>
                <w:color w:val="000000"/>
                <w:kern w:val="0"/>
                <w:sz w:val="18"/>
                <w:szCs w:val="18"/>
                <w:u w:val="none"/>
                <w:lang w:val="en-US" w:eastAsia="zh-CN"/>
              </w:rPr>
              <w:t>本年支出合计</w:t>
            </w:r>
          </w:p>
        </w:tc>
        <w:tc>
          <w:tcPr>
            <w:tcW w:w="8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59</w:t>
            </w:r>
          </w:p>
        </w:tc>
        <w:tc>
          <w:tcPr>
            <w:tcW w:w="8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8"/>
                <w:szCs w:val="18"/>
                <w:u w:val="none"/>
              </w:rPr>
            </w:pPr>
            <w:r>
              <w:rPr>
                <w:rFonts w:ascii="宋体" w:eastAsia="宋体" w:cs="宋体"/>
                <w:i w:val="0"/>
                <w:iCs w:val="0"/>
                <w:color w:val="000000"/>
                <w:kern w:val="0"/>
                <w:sz w:val="18"/>
                <w:szCs w:val="18"/>
                <w:u w:val="none"/>
                <w:lang w:val="en-US" w:eastAsia="zh-CN"/>
              </w:rPr>
              <w:t>820.05</w:t>
            </w:r>
            <w:r>
              <w:rPr>
                <w:rFonts w:ascii="宋体" w:eastAsia="宋体" w:cs="宋体" w:hint="eastAsia"/>
                <w:i w:val="0"/>
                <w:iCs w:val="0"/>
                <w:color w:val="000000"/>
                <w:kern w:val="0"/>
                <w:sz w:val="18"/>
                <w:szCs w:val="18"/>
                <w:u w:val="none"/>
                <w:lang w:val="en-US" w:eastAsia="zh-CN"/>
              </w:rPr>
              <w:t xml:space="preserve"> </w:t>
            </w:r>
          </w:p>
        </w:tc>
        <w:tc>
          <w:tcPr>
            <w:tcW w:w="8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8"/>
                <w:szCs w:val="18"/>
                <w:u w:val="none"/>
              </w:rPr>
            </w:pPr>
            <w:r>
              <w:rPr>
                <w:rFonts w:ascii="宋体" w:eastAsia="宋体" w:cs="宋体"/>
                <w:i w:val="0"/>
                <w:iCs w:val="0"/>
                <w:color w:val="000000"/>
                <w:kern w:val="0"/>
                <w:sz w:val="18"/>
                <w:szCs w:val="18"/>
                <w:u w:val="none"/>
                <w:lang w:val="en-US" w:eastAsia="zh-CN"/>
              </w:rPr>
              <w:t>820.05</w:t>
            </w:r>
            <w:r>
              <w:rPr>
                <w:rFonts w:ascii="宋体" w:eastAsia="宋体" w:cs="宋体" w:hint="eastAsia"/>
                <w:i w:val="0"/>
                <w:iCs w:val="0"/>
                <w:color w:val="000000"/>
                <w:kern w:val="0"/>
                <w:sz w:val="18"/>
                <w:szCs w:val="18"/>
                <w:u w:val="none"/>
                <w:lang w:val="en-US" w:eastAsia="zh-CN"/>
              </w:rPr>
              <w:t xml:space="preserve"> </w:t>
            </w:r>
          </w:p>
        </w:tc>
        <w:tc>
          <w:tcPr>
            <w:tcW w:w="9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0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r>
      <w:tr>
        <w:trPr>
          <w:trHeight w:val="308"/>
        </w:trPr>
        <w:tc>
          <w:tcPr>
            <w:tcW w:w="2111"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年初财政拨款结转和结余</w:t>
            </w:r>
          </w:p>
        </w:tc>
        <w:tc>
          <w:tcPr>
            <w:tcW w:w="5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28</w:t>
            </w:r>
          </w:p>
        </w:tc>
        <w:tc>
          <w:tcPr>
            <w:tcW w:w="81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25.68</w:t>
            </w:r>
            <w:r>
              <w:rPr>
                <w:rFonts w:ascii="宋体" w:eastAsia="宋体" w:cs="宋体" w:hint="eastAsia"/>
                <w:i w:val="0"/>
                <w:iCs w:val="0"/>
                <w:color w:val="000000"/>
                <w:kern w:val="0"/>
                <w:sz w:val="16"/>
                <w:szCs w:val="16"/>
                <w:u w:val="none"/>
                <w:lang w:val="en-US" w:eastAsia="zh-CN"/>
              </w:rPr>
              <w:t xml:space="preserve"> </w:t>
            </w:r>
          </w:p>
        </w:tc>
        <w:tc>
          <w:tcPr>
            <w:tcW w:w="23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年末财政拨款结转和结余</w:t>
            </w:r>
          </w:p>
        </w:tc>
        <w:tc>
          <w:tcPr>
            <w:tcW w:w="8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60</w:t>
            </w:r>
          </w:p>
        </w:tc>
        <w:tc>
          <w:tcPr>
            <w:tcW w:w="8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8"/>
                <w:szCs w:val="18"/>
                <w:u w:val="none"/>
              </w:rPr>
            </w:pPr>
            <w:r>
              <w:rPr>
                <w:rFonts w:ascii="宋体" w:eastAsia="宋体" w:cs="宋体"/>
                <w:i w:val="0"/>
                <w:iCs w:val="0"/>
                <w:color w:val="000000"/>
                <w:kern w:val="0"/>
                <w:sz w:val="18"/>
                <w:szCs w:val="18"/>
                <w:u w:val="none"/>
                <w:lang w:val="en-US" w:eastAsia="zh-CN"/>
              </w:rPr>
              <w:t>33.22</w:t>
            </w:r>
            <w:r>
              <w:rPr>
                <w:rFonts w:ascii="宋体" w:eastAsia="宋体" w:cs="宋体" w:hint="eastAsia"/>
                <w:i w:val="0"/>
                <w:iCs w:val="0"/>
                <w:color w:val="000000"/>
                <w:kern w:val="0"/>
                <w:sz w:val="18"/>
                <w:szCs w:val="18"/>
                <w:u w:val="none"/>
                <w:lang w:val="en-US" w:eastAsia="zh-CN"/>
              </w:rPr>
              <w:t xml:space="preserve"> </w:t>
            </w:r>
          </w:p>
        </w:tc>
        <w:tc>
          <w:tcPr>
            <w:tcW w:w="8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8"/>
                <w:szCs w:val="18"/>
                <w:u w:val="none"/>
              </w:rPr>
            </w:pPr>
            <w:r>
              <w:rPr>
                <w:rFonts w:ascii="宋体" w:eastAsia="宋体" w:cs="宋体"/>
                <w:i w:val="0"/>
                <w:iCs w:val="0"/>
                <w:color w:val="000000"/>
                <w:kern w:val="0"/>
                <w:sz w:val="18"/>
                <w:szCs w:val="18"/>
                <w:u w:val="none"/>
                <w:lang w:val="en-US" w:eastAsia="zh-CN"/>
              </w:rPr>
              <w:t>33.22</w:t>
            </w:r>
            <w:r>
              <w:rPr>
                <w:rFonts w:ascii="宋体" w:eastAsia="宋体" w:cs="宋体" w:hint="eastAsia"/>
                <w:i w:val="0"/>
                <w:iCs w:val="0"/>
                <w:color w:val="000000"/>
                <w:kern w:val="0"/>
                <w:sz w:val="18"/>
                <w:szCs w:val="18"/>
                <w:u w:val="none"/>
                <w:lang w:val="en-US" w:eastAsia="zh-CN"/>
              </w:rPr>
              <w:t xml:space="preserve"> </w:t>
            </w:r>
          </w:p>
        </w:tc>
        <w:tc>
          <w:tcPr>
            <w:tcW w:w="9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0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r>
      <w:tr>
        <w:trPr>
          <w:trHeight w:val="308"/>
        </w:trPr>
        <w:tc>
          <w:tcPr>
            <w:tcW w:w="2111"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 xml:space="preserve">  一般公共预算财政拨款</w:t>
            </w:r>
          </w:p>
        </w:tc>
        <w:tc>
          <w:tcPr>
            <w:tcW w:w="5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29</w:t>
            </w:r>
          </w:p>
        </w:tc>
        <w:tc>
          <w:tcPr>
            <w:tcW w:w="81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25.68</w:t>
            </w:r>
            <w:r>
              <w:rPr>
                <w:rFonts w:ascii="宋体" w:eastAsia="宋体" w:cs="宋体" w:hint="eastAsia"/>
                <w:i w:val="0"/>
                <w:iCs w:val="0"/>
                <w:color w:val="000000"/>
                <w:kern w:val="0"/>
                <w:sz w:val="16"/>
                <w:szCs w:val="16"/>
                <w:u w:val="none"/>
                <w:lang w:val="en-US" w:eastAsia="zh-CN"/>
              </w:rPr>
              <w:t xml:space="preserve"> </w:t>
            </w:r>
          </w:p>
        </w:tc>
        <w:tc>
          <w:tcPr>
            <w:tcW w:w="2325"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8"/>
                <w:szCs w:val="18"/>
                <w:u w:val="none"/>
              </w:rPr>
            </w:pPr>
          </w:p>
        </w:tc>
        <w:tc>
          <w:tcPr>
            <w:tcW w:w="8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61</w:t>
            </w:r>
          </w:p>
        </w:tc>
        <w:tc>
          <w:tcPr>
            <w:tcW w:w="86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8"/>
                <w:szCs w:val="18"/>
                <w:u w:val="none"/>
              </w:rPr>
            </w:pPr>
          </w:p>
        </w:tc>
        <w:tc>
          <w:tcPr>
            <w:tcW w:w="88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8"/>
                <w:szCs w:val="18"/>
                <w:u w:val="none"/>
              </w:rPr>
            </w:pPr>
          </w:p>
        </w:tc>
        <w:tc>
          <w:tcPr>
            <w:tcW w:w="937"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8"/>
                <w:szCs w:val="18"/>
                <w:u w:val="none"/>
              </w:rPr>
            </w:pPr>
          </w:p>
        </w:tc>
        <w:tc>
          <w:tcPr>
            <w:tcW w:w="108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8"/>
                <w:szCs w:val="18"/>
                <w:u w:val="none"/>
              </w:rPr>
            </w:pPr>
          </w:p>
        </w:tc>
      </w:tr>
      <w:tr>
        <w:trPr>
          <w:trHeight w:val="308"/>
        </w:trPr>
        <w:tc>
          <w:tcPr>
            <w:tcW w:w="2111"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 xml:space="preserve">  政府性基金预算财政拨款</w:t>
            </w:r>
          </w:p>
        </w:tc>
        <w:tc>
          <w:tcPr>
            <w:tcW w:w="5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30</w:t>
            </w:r>
          </w:p>
        </w:tc>
        <w:tc>
          <w:tcPr>
            <w:tcW w:w="817"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325"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8"/>
                <w:szCs w:val="18"/>
                <w:u w:val="none"/>
              </w:rPr>
            </w:pPr>
          </w:p>
        </w:tc>
        <w:tc>
          <w:tcPr>
            <w:tcW w:w="8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62</w:t>
            </w:r>
          </w:p>
        </w:tc>
        <w:tc>
          <w:tcPr>
            <w:tcW w:w="86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8"/>
                <w:szCs w:val="18"/>
                <w:u w:val="none"/>
              </w:rPr>
            </w:pPr>
          </w:p>
        </w:tc>
        <w:tc>
          <w:tcPr>
            <w:tcW w:w="88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8"/>
                <w:szCs w:val="18"/>
                <w:u w:val="none"/>
              </w:rPr>
            </w:pPr>
          </w:p>
        </w:tc>
        <w:tc>
          <w:tcPr>
            <w:tcW w:w="937"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8"/>
                <w:szCs w:val="18"/>
                <w:u w:val="none"/>
              </w:rPr>
            </w:pPr>
          </w:p>
        </w:tc>
        <w:tc>
          <w:tcPr>
            <w:tcW w:w="108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8"/>
                <w:szCs w:val="18"/>
                <w:u w:val="none"/>
              </w:rPr>
            </w:pPr>
          </w:p>
        </w:tc>
      </w:tr>
      <w:tr>
        <w:trPr>
          <w:trHeight w:val="308"/>
        </w:trPr>
        <w:tc>
          <w:tcPr>
            <w:tcW w:w="2111"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 xml:space="preserve">  国有资本经营预算财政拨款</w:t>
            </w:r>
          </w:p>
        </w:tc>
        <w:tc>
          <w:tcPr>
            <w:tcW w:w="5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31</w:t>
            </w:r>
          </w:p>
        </w:tc>
        <w:tc>
          <w:tcPr>
            <w:tcW w:w="817"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325"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8"/>
                <w:szCs w:val="18"/>
                <w:u w:val="none"/>
              </w:rPr>
            </w:pPr>
          </w:p>
        </w:tc>
        <w:tc>
          <w:tcPr>
            <w:tcW w:w="8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63</w:t>
            </w:r>
          </w:p>
        </w:tc>
        <w:tc>
          <w:tcPr>
            <w:tcW w:w="86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8"/>
                <w:szCs w:val="18"/>
                <w:u w:val="none"/>
              </w:rPr>
            </w:pPr>
          </w:p>
        </w:tc>
        <w:tc>
          <w:tcPr>
            <w:tcW w:w="88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8"/>
                <w:szCs w:val="18"/>
                <w:u w:val="none"/>
              </w:rPr>
            </w:pPr>
          </w:p>
        </w:tc>
        <w:tc>
          <w:tcPr>
            <w:tcW w:w="937"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8"/>
                <w:szCs w:val="18"/>
                <w:u w:val="none"/>
              </w:rPr>
            </w:pPr>
          </w:p>
        </w:tc>
        <w:tc>
          <w:tcPr>
            <w:tcW w:w="108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8"/>
                <w:szCs w:val="18"/>
                <w:u w:val="none"/>
              </w:rPr>
            </w:pPr>
          </w:p>
        </w:tc>
      </w:tr>
      <w:tr>
        <w:trPr>
          <w:trHeight w:val="308"/>
        </w:trPr>
        <w:tc>
          <w:tcPr>
            <w:tcW w:w="2111"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18"/>
                <w:szCs w:val="18"/>
                <w:u w:val="none"/>
              </w:rPr>
            </w:pPr>
            <w:r>
              <w:rPr>
                <w:rFonts w:ascii="宋体" w:eastAsia="宋体" w:cs="宋体" w:hint="eastAsia"/>
                <w:b/>
                <w:bCs/>
                <w:i w:val="0"/>
                <w:iCs w:val="0"/>
                <w:color w:val="000000"/>
                <w:kern w:val="0"/>
                <w:sz w:val="18"/>
                <w:szCs w:val="18"/>
                <w:u w:val="none"/>
                <w:lang w:val="en-US" w:eastAsia="zh-CN"/>
              </w:rPr>
              <w:t>总计</w:t>
            </w:r>
          </w:p>
        </w:tc>
        <w:tc>
          <w:tcPr>
            <w:tcW w:w="5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32</w:t>
            </w:r>
          </w:p>
        </w:tc>
        <w:tc>
          <w:tcPr>
            <w:tcW w:w="81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853.27</w:t>
            </w:r>
            <w:r>
              <w:rPr>
                <w:rFonts w:ascii="宋体" w:eastAsia="宋体" w:cs="宋体" w:hint="eastAsia"/>
                <w:i w:val="0"/>
                <w:iCs w:val="0"/>
                <w:color w:val="000000"/>
                <w:kern w:val="0"/>
                <w:sz w:val="16"/>
                <w:szCs w:val="16"/>
                <w:u w:val="none"/>
                <w:lang w:val="en-US" w:eastAsia="zh-CN"/>
              </w:rPr>
              <w:t xml:space="preserve"> </w:t>
            </w:r>
          </w:p>
        </w:tc>
        <w:tc>
          <w:tcPr>
            <w:tcW w:w="23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18"/>
                <w:szCs w:val="18"/>
                <w:u w:val="none"/>
              </w:rPr>
            </w:pPr>
            <w:r>
              <w:rPr>
                <w:rFonts w:ascii="宋体" w:eastAsia="宋体" w:cs="宋体" w:hint="eastAsia"/>
                <w:b/>
                <w:bCs/>
                <w:i w:val="0"/>
                <w:iCs w:val="0"/>
                <w:color w:val="000000"/>
                <w:kern w:val="0"/>
                <w:sz w:val="18"/>
                <w:szCs w:val="18"/>
                <w:u w:val="none"/>
                <w:lang w:val="en-US" w:eastAsia="zh-CN"/>
              </w:rPr>
              <w:t>总计</w:t>
            </w:r>
          </w:p>
        </w:tc>
        <w:tc>
          <w:tcPr>
            <w:tcW w:w="8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64</w:t>
            </w:r>
          </w:p>
        </w:tc>
        <w:tc>
          <w:tcPr>
            <w:tcW w:w="8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8"/>
                <w:szCs w:val="18"/>
                <w:u w:val="none"/>
              </w:rPr>
            </w:pPr>
            <w:r>
              <w:rPr>
                <w:rFonts w:ascii="宋体" w:eastAsia="宋体" w:cs="宋体"/>
                <w:i w:val="0"/>
                <w:iCs w:val="0"/>
                <w:color w:val="000000"/>
                <w:kern w:val="0"/>
                <w:sz w:val="18"/>
                <w:szCs w:val="18"/>
                <w:u w:val="none"/>
                <w:lang w:val="en-US" w:eastAsia="zh-CN"/>
              </w:rPr>
              <w:t>853.27</w:t>
            </w:r>
            <w:r>
              <w:rPr>
                <w:rFonts w:ascii="宋体" w:eastAsia="宋体" w:cs="宋体" w:hint="eastAsia"/>
                <w:i w:val="0"/>
                <w:iCs w:val="0"/>
                <w:color w:val="000000"/>
                <w:kern w:val="0"/>
                <w:sz w:val="18"/>
                <w:szCs w:val="18"/>
                <w:u w:val="none"/>
                <w:lang w:val="en-US" w:eastAsia="zh-CN"/>
              </w:rPr>
              <w:t xml:space="preserve"> </w:t>
            </w:r>
          </w:p>
        </w:tc>
        <w:tc>
          <w:tcPr>
            <w:tcW w:w="8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8"/>
                <w:szCs w:val="18"/>
                <w:u w:val="none"/>
              </w:rPr>
            </w:pPr>
            <w:r>
              <w:rPr>
                <w:rFonts w:ascii="宋体" w:eastAsia="宋体" w:cs="宋体"/>
                <w:i w:val="0"/>
                <w:iCs w:val="0"/>
                <w:color w:val="000000"/>
                <w:kern w:val="0"/>
                <w:sz w:val="18"/>
                <w:szCs w:val="18"/>
                <w:u w:val="none"/>
                <w:lang w:val="en-US" w:eastAsia="zh-CN"/>
              </w:rPr>
              <w:t>853.27</w:t>
            </w:r>
            <w:r>
              <w:rPr>
                <w:rFonts w:ascii="宋体" w:eastAsia="宋体" w:cs="宋体" w:hint="eastAsia"/>
                <w:i w:val="0"/>
                <w:iCs w:val="0"/>
                <w:color w:val="000000"/>
                <w:kern w:val="0"/>
                <w:sz w:val="18"/>
                <w:szCs w:val="18"/>
                <w:u w:val="none"/>
                <w:lang w:val="en-US" w:eastAsia="zh-CN"/>
              </w:rPr>
              <w:t xml:space="preserve"> </w:t>
            </w:r>
          </w:p>
        </w:tc>
        <w:tc>
          <w:tcPr>
            <w:tcW w:w="9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0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r>
    </w:tbl>
    <w:p>
      <w:pPr>
        <w:pStyle w:val="19"/>
        <w:spacing w:before="41" w:after="0" w:line="214" w:lineRule="auto"/>
        <w:ind w:left="338" w:right="476" w:firstLine="0"/>
      </w:pPr>
      <w:r>
        <w:rPr>
          <w:rFonts w:ascii="宋体" w:eastAsia="宋体" w:cs="宋体"/>
          <w:sz w:val="22"/>
          <w:szCs w:val="22"/>
        </w:rPr>
        <w:t>注：本表反映部门本年度一般公共预算财政拨款、</w:t>
      </w:r>
      <w:r>
        <w:rPr>
          <w:rFonts w:ascii="宋体" w:eastAsia="宋体" w:cs="宋体"/>
          <w:spacing w:val="-1"/>
          <w:sz w:val="22"/>
          <w:szCs w:val="22"/>
        </w:rPr>
        <w:t>政府性基</w:t>
      </w:r>
      <w:r>
        <w:rPr>
          <w:rFonts w:ascii="宋体" w:eastAsia="宋体" w:cs="宋体"/>
          <w:sz w:val="22"/>
          <w:szCs w:val="22"/>
        </w:rPr>
        <w:t>金预算财政拨款和国有资本经营预算财政</w:t>
      </w:r>
      <w:r>
        <w:rPr>
          <w:rFonts w:ascii="宋体" w:eastAsia="宋体" w:cs="宋体"/>
          <w:spacing w:val="1"/>
          <w:sz w:val="22"/>
          <w:szCs w:val="22"/>
        </w:rPr>
        <w:t>拨款</w:t>
      </w:r>
      <w:r>
        <w:rPr>
          <w:rFonts w:ascii="宋体" w:eastAsia="宋体" w:cs="宋体"/>
          <w:sz w:val="22"/>
          <w:szCs w:val="22"/>
        </w:rPr>
        <w:t>的总收支和年末结转结余情况。</w:t>
      </w:r>
    </w:p>
    <w:p>
      <w:pPr>
        <w:sectPr>
          <w:pgSz w:w="11910" w:h="16840"/>
          <w:pgMar w:top="689" w:right="605" w:bottom="964" w:left="804" w:header="0" w:footer="964" w:gutter="0"/>
          <w:docGrid w:linePitch="312" w:charSpace="0"/>
        </w:sectPr>
      </w:pPr>
    </w:p>
    <w:p>
      <w:pPr>
        <w:pStyle w:val="19"/>
        <w:spacing w:before="157" w:after="0" w:line="240" w:lineRule="auto"/>
        <w:ind w:left="3184" w:right="0" w:firstLine="0"/>
      </w:pPr>
      <w:r>
        <w:rPr>
          <w:rFonts w:ascii="宋体" w:eastAsia="宋体" w:cs="宋体"/>
          <w:spacing w:val="1"/>
          <w:sz w:val="30"/>
          <w:szCs w:val="30"/>
        </w:rPr>
        <w:t>一</w:t>
      </w:r>
      <w:r>
        <w:rPr>
          <w:rFonts w:ascii="宋体" w:eastAsia="宋体" w:cs="宋体"/>
          <w:sz w:val="30"/>
          <w:szCs w:val="30"/>
        </w:rPr>
        <w:t>般公共预算财政拨款支出决算表</w:t>
      </w:r>
    </w:p>
    <w:p>
      <w:pPr>
        <w:pStyle w:val="19"/>
        <w:tabs>
          <w:tab w:val="left" w:pos="8685"/>
        </w:tabs>
        <w:spacing w:before="25" w:after="0" w:line="240" w:lineRule="auto"/>
        <w:ind w:left="338" w:right="418" w:firstLine="8764"/>
      </w:pPr>
      <w:r>
        <w:rPr>
          <w:rFonts w:ascii="宋体" w:eastAsia="宋体" w:cs="宋体"/>
          <w:spacing w:val="9"/>
          <w:sz w:val="19"/>
          <w:szCs w:val="19"/>
        </w:rPr>
        <w:t>公开</w:t>
      </w:r>
      <w:r>
        <w:rPr>
          <w:rFonts w:ascii="宋体" w:eastAsia="宋体" w:cs="宋体"/>
          <w:spacing w:val="7"/>
          <w:sz w:val="19"/>
          <w:szCs w:val="19"/>
        </w:rPr>
        <w:t>05表</w:t>
      </w:r>
      <w:r>
        <w:rPr>
          <w:rFonts w:ascii="宋体" w:eastAsia="宋体" w:cs="宋体"/>
          <w:spacing w:val="9"/>
          <w:sz w:val="19"/>
          <w:szCs w:val="19"/>
        </w:rPr>
        <w:t>部门</w:t>
      </w:r>
      <w:r>
        <w:rPr>
          <w:rFonts w:ascii="宋体" w:eastAsia="宋体" w:cs="宋体"/>
          <w:spacing w:val="10"/>
          <w:sz w:val="19"/>
          <w:szCs w:val="19"/>
          <w:u w:val="single" w:color="000000"/>
        </w:rPr>
        <w:t>：额尔古纳</w:t>
      </w:r>
      <w:r>
        <w:rPr>
          <w:rFonts w:ascii="宋体" w:eastAsia="宋体" w:cs="宋体"/>
          <w:spacing w:val="10"/>
          <w:sz w:val="19"/>
          <w:szCs w:val="19"/>
        </w:rPr>
        <w:t>海</w:t>
      </w:r>
      <w:r>
        <w:rPr>
          <w:rFonts w:ascii="宋体" w:eastAsia="宋体" w:cs="宋体"/>
          <w:spacing w:val="9"/>
          <w:sz w:val="19"/>
          <w:szCs w:val="19"/>
          <w:u w:val="single" w:color="000000"/>
        </w:rPr>
        <w:t>关</w:t>
      </w:r>
      <w:r>
        <w:tab/>
      </w:r>
      <w:r>
        <w:rPr>
          <w:rFonts w:ascii="宋体" w:eastAsia="宋体" w:cs="宋体"/>
          <w:spacing w:val="7"/>
          <w:sz w:val="19"/>
          <w:szCs w:val="19"/>
        </w:rPr>
        <w:t>金额单位：万元</w:t>
      </w:r>
    </w:p>
    <w:p>
      <w:pPr>
        <w:spacing w:before="0" w:after="0" w:line="127" w:lineRule="exact"/>
        <w:ind w:left="0" w:right="0"/>
      </w:pPr>
    </w:p>
    <w:tbl>
      <w:tblPr>
        <w:jc w:val="center"/>
        <w:tblW w:w="9336"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916"/>
        <w:gridCol w:w="4045"/>
        <w:gridCol w:w="1325"/>
        <w:gridCol w:w="1475"/>
        <w:gridCol w:w="1575"/>
      </w:tblGrid>
      <w:tr>
        <w:trPr>
          <w:trHeight w:val="308"/>
        </w:trPr>
        <w:tc>
          <w:tcPr>
            <w:tcW w:w="4961"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项目</w:t>
            </w:r>
          </w:p>
        </w:tc>
        <w:tc>
          <w:tcPr>
            <w:tcW w:w="4375" w:type="dxa"/>
            <w:gridSpan w:val="3"/>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本年支出</w:t>
            </w:r>
          </w:p>
        </w:tc>
      </w:tr>
      <w:tr>
        <w:trPr>
          <w:trHeight w:val="308"/>
        </w:trPr>
        <w:tc>
          <w:tcPr>
            <w:tcW w:w="916" w:type="dxa"/>
            <w:vMerge w:val="restart"/>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科目代码</w:t>
            </w:r>
          </w:p>
        </w:tc>
        <w:tc>
          <w:tcPr>
            <w:tcW w:w="4045"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科目名称</w:t>
            </w:r>
          </w:p>
        </w:tc>
        <w:tc>
          <w:tcPr>
            <w:tcW w:w="1325" w:type="dxa"/>
            <w:vMerge w:val="restar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小计</w:t>
            </w:r>
          </w:p>
        </w:tc>
        <w:tc>
          <w:tcPr>
            <w:tcW w:w="1475" w:type="dxa"/>
            <w:vMerge w:val="restar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基本支出</w:t>
            </w:r>
          </w:p>
        </w:tc>
        <w:tc>
          <w:tcPr>
            <w:tcW w:w="1575" w:type="dxa"/>
            <w:vMerge w:val="restar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项目支出</w:t>
            </w:r>
          </w:p>
        </w:tc>
      </w:tr>
      <w:tr>
        <w:trPr>
          <w:trHeight w:val="277"/>
        </w:trPr>
        <w:tc>
          <w:tcPr>
            <w:tcW w:w="916" w:type="dxa"/>
            <w:vMerge/>
            <w:tcBorders>
              <w:top w:val="nil"/>
              <w:left w:val="single" w:sz="4" w:space="0" w:color="000000"/>
              <w:bottom w:val="single" w:sz="4" w:space="0" w:color="000000"/>
              <w:right w:val="single" w:sz="4" w:space="0" w:color="000000"/>
            </w:tcBorders>
            <w:shd w:val="clear" w:color="auto" w:fill="auto"/>
            <w:vAlign w:val="center"/>
          </w:tcPr>
          <w:p/>
        </w:tc>
        <w:tc>
          <w:tcPr>
            <w:tcW w:w="4045" w:type="dxa"/>
            <w:vMerge/>
            <w:tcBorders>
              <w:top w:val="nil"/>
              <w:left w:val="nil"/>
              <w:bottom w:val="single" w:sz="4" w:space="0" w:color="000000"/>
              <w:right w:val="single" w:sz="4" w:space="0" w:color="000000"/>
            </w:tcBorders>
            <w:shd w:val="clear" w:color="auto" w:fill="auto"/>
            <w:noWrap/>
            <w:vAlign w:val="center"/>
          </w:tcPr>
          <w:p/>
        </w:tc>
        <w:tc>
          <w:tcPr>
            <w:tcW w:w="1325" w:type="dxa"/>
            <w:vMerge/>
            <w:tcBorders>
              <w:top w:val="nil"/>
              <w:left w:val="nil"/>
              <w:bottom w:val="single" w:sz="4" w:space="0" w:color="000000"/>
              <w:right w:val="single" w:sz="4" w:space="0" w:color="000000"/>
            </w:tcBorders>
            <w:shd w:val="clear" w:color="auto" w:fill="auto"/>
            <w:vAlign w:val="center"/>
          </w:tcPr>
          <w:p/>
        </w:tc>
        <w:tc>
          <w:tcPr>
            <w:tcW w:w="1475" w:type="dxa"/>
            <w:vMerge/>
            <w:tcBorders>
              <w:top w:val="nil"/>
              <w:left w:val="nil"/>
              <w:bottom w:val="single" w:sz="4" w:space="0" w:color="000000"/>
              <w:right w:val="single" w:sz="4" w:space="0" w:color="000000"/>
            </w:tcBorders>
            <w:shd w:val="clear" w:color="auto" w:fill="auto"/>
            <w:vAlign w:val="center"/>
          </w:tcPr>
          <w:p/>
        </w:tc>
        <w:tc>
          <w:tcPr>
            <w:tcW w:w="1575" w:type="dxa"/>
            <w:vMerge/>
            <w:tcBorders>
              <w:top w:val="nil"/>
              <w:left w:val="nil"/>
              <w:bottom w:val="single" w:sz="4" w:space="0" w:color="000000"/>
              <w:right w:val="single" w:sz="4" w:space="0" w:color="000000"/>
            </w:tcBorders>
            <w:shd w:val="clear" w:color="auto" w:fill="auto"/>
            <w:vAlign w:val="center"/>
          </w:tcPr>
          <w:p/>
        </w:tc>
      </w:tr>
      <w:tr>
        <w:trPr>
          <w:trHeight w:val="308"/>
        </w:trPr>
        <w:tc>
          <w:tcPr>
            <w:tcW w:w="916" w:type="dxa"/>
            <w:vMerge/>
            <w:tcBorders>
              <w:top w:val="nil"/>
              <w:left w:val="single" w:sz="4" w:space="0" w:color="000000"/>
              <w:bottom w:val="single" w:sz="4" w:space="0" w:color="000000"/>
              <w:right w:val="single" w:sz="4" w:space="0" w:color="000000"/>
            </w:tcBorders>
            <w:shd w:val="clear" w:color="auto" w:fill="auto"/>
            <w:vAlign w:val="center"/>
          </w:tcPr>
          <w:p/>
        </w:tc>
        <w:tc>
          <w:tcPr>
            <w:tcW w:w="4045" w:type="dxa"/>
            <w:vMerge/>
            <w:tcBorders>
              <w:top w:val="nil"/>
              <w:left w:val="nil"/>
              <w:bottom w:val="single" w:sz="4" w:space="0" w:color="000000"/>
              <w:right w:val="single" w:sz="4" w:space="0" w:color="000000"/>
            </w:tcBorders>
            <w:shd w:val="clear" w:color="auto" w:fill="auto"/>
            <w:noWrap/>
            <w:vAlign w:val="center"/>
          </w:tcPr>
          <w:p/>
        </w:tc>
        <w:tc>
          <w:tcPr>
            <w:tcW w:w="1325" w:type="dxa"/>
            <w:vMerge/>
            <w:tcBorders>
              <w:top w:val="nil"/>
              <w:left w:val="nil"/>
              <w:bottom w:val="single" w:sz="4" w:space="0" w:color="000000"/>
              <w:right w:val="single" w:sz="4" w:space="0" w:color="000000"/>
            </w:tcBorders>
            <w:shd w:val="clear" w:color="auto" w:fill="auto"/>
            <w:vAlign w:val="center"/>
          </w:tcPr>
          <w:p/>
        </w:tc>
        <w:tc>
          <w:tcPr>
            <w:tcW w:w="1475" w:type="dxa"/>
            <w:vMerge/>
            <w:tcBorders>
              <w:top w:val="nil"/>
              <w:left w:val="nil"/>
              <w:bottom w:val="single" w:sz="4" w:space="0" w:color="000000"/>
              <w:right w:val="single" w:sz="4" w:space="0" w:color="000000"/>
            </w:tcBorders>
            <w:shd w:val="clear" w:color="auto" w:fill="auto"/>
            <w:vAlign w:val="center"/>
          </w:tcPr>
          <w:p/>
        </w:tc>
        <w:tc>
          <w:tcPr>
            <w:tcW w:w="1575" w:type="dxa"/>
            <w:vMerge/>
            <w:tcBorders>
              <w:top w:val="nil"/>
              <w:left w:val="nil"/>
              <w:bottom w:val="single" w:sz="4" w:space="0" w:color="000000"/>
              <w:right w:val="single" w:sz="4" w:space="0" w:color="000000"/>
            </w:tcBorders>
            <w:shd w:val="clear" w:color="auto" w:fill="auto"/>
            <w:vAlign w:val="center"/>
          </w:tcPr>
          <w:p/>
        </w:tc>
      </w:tr>
      <w:tr>
        <w:trPr>
          <w:trHeight w:val="308"/>
        </w:trPr>
        <w:tc>
          <w:tcPr>
            <w:tcW w:w="4961" w:type="dxa"/>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栏次</w:t>
            </w:r>
          </w:p>
        </w:tc>
        <w:tc>
          <w:tcPr>
            <w:tcW w:w="13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w:t>
            </w:r>
          </w:p>
        </w:tc>
        <w:tc>
          <w:tcPr>
            <w:tcW w:w="147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w:t>
            </w:r>
          </w:p>
        </w:tc>
        <w:tc>
          <w:tcPr>
            <w:tcW w:w="157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w:t>
            </w:r>
          </w:p>
        </w:tc>
      </w:tr>
      <w:tr>
        <w:trPr>
          <w:trHeight w:val="296"/>
        </w:trPr>
        <w:tc>
          <w:tcPr>
            <w:tcW w:w="4961" w:type="dxa"/>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合计</w:t>
            </w:r>
          </w:p>
        </w:tc>
        <w:tc>
          <w:tcPr>
            <w:tcW w:w="13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b/>
                <w:bCs/>
                <w:i w:val="0"/>
                <w:iCs w:val="0"/>
                <w:color w:val="000000"/>
                <w:sz w:val="16"/>
                <w:szCs w:val="16"/>
                <w:u w:val="none"/>
              </w:rPr>
            </w:pPr>
            <w:r>
              <w:rPr>
                <w:rFonts w:ascii="宋体" w:eastAsia="宋体" w:cs="宋体"/>
                <w:b/>
                <w:bCs/>
                <w:i w:val="0"/>
                <w:iCs w:val="0"/>
                <w:color w:val="000000"/>
                <w:kern w:val="0"/>
                <w:sz w:val="16"/>
                <w:szCs w:val="16"/>
                <w:u w:val="none"/>
                <w:lang w:val="en-US" w:eastAsia="zh-CN"/>
              </w:rPr>
              <w:t>820.05</w:t>
            </w:r>
            <w:r>
              <w:rPr>
                <w:rFonts w:ascii="宋体" w:eastAsia="宋体" w:cs="宋体" w:hint="eastAsia"/>
                <w:b/>
                <w:bCs/>
                <w:i w:val="0"/>
                <w:iCs w:val="0"/>
                <w:color w:val="000000"/>
                <w:kern w:val="0"/>
                <w:sz w:val="16"/>
                <w:szCs w:val="16"/>
                <w:u w:val="none"/>
                <w:lang w:val="en-US" w:eastAsia="zh-CN"/>
              </w:rPr>
              <w:t xml:space="preserve"> </w:t>
            </w:r>
          </w:p>
        </w:tc>
        <w:tc>
          <w:tcPr>
            <w:tcW w:w="147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b/>
                <w:bCs/>
                <w:i w:val="0"/>
                <w:iCs w:val="0"/>
                <w:color w:val="000000"/>
                <w:sz w:val="16"/>
                <w:szCs w:val="16"/>
                <w:u w:val="none"/>
              </w:rPr>
            </w:pPr>
            <w:r>
              <w:rPr>
                <w:rFonts w:ascii="宋体" w:eastAsia="宋体" w:cs="宋体"/>
                <w:b/>
                <w:bCs/>
                <w:i w:val="0"/>
                <w:iCs w:val="0"/>
                <w:color w:val="000000"/>
                <w:kern w:val="0"/>
                <w:sz w:val="16"/>
                <w:szCs w:val="16"/>
                <w:u w:val="none"/>
                <w:lang w:val="en-US" w:eastAsia="zh-CN"/>
              </w:rPr>
              <w:t>744.62</w:t>
            </w:r>
            <w:r>
              <w:rPr>
                <w:rFonts w:ascii="宋体" w:eastAsia="宋体" w:cs="宋体" w:hint="eastAsia"/>
                <w:b/>
                <w:bCs/>
                <w:i w:val="0"/>
                <w:iCs w:val="0"/>
                <w:color w:val="000000"/>
                <w:kern w:val="0"/>
                <w:sz w:val="16"/>
                <w:szCs w:val="16"/>
                <w:u w:val="none"/>
                <w:lang w:val="en-US" w:eastAsia="zh-CN"/>
              </w:rPr>
              <w:t xml:space="preserve"> </w:t>
            </w:r>
          </w:p>
        </w:tc>
        <w:tc>
          <w:tcPr>
            <w:tcW w:w="157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b/>
                <w:bCs/>
                <w:i w:val="0"/>
                <w:iCs w:val="0"/>
                <w:color w:val="000000"/>
                <w:sz w:val="16"/>
                <w:szCs w:val="16"/>
                <w:u w:val="none"/>
              </w:rPr>
            </w:pPr>
            <w:r>
              <w:rPr>
                <w:rFonts w:ascii="宋体" w:eastAsia="宋体" w:cs="宋体"/>
                <w:i w:val="0"/>
                <w:iCs w:val="0"/>
                <w:color w:val="000000"/>
                <w:kern w:val="0"/>
                <w:sz w:val="16"/>
                <w:szCs w:val="16"/>
                <w:u w:val="none"/>
                <w:lang w:val="en-US" w:eastAsia="zh-CN"/>
              </w:rPr>
              <w:t>75.43</w:t>
            </w:r>
            <w:r>
              <w:rPr>
                <w:rFonts w:ascii="宋体" w:eastAsia="宋体" w:cs="宋体" w:hint="eastAsia"/>
                <w:i w:val="0"/>
                <w:iCs w:val="0"/>
                <w:color w:val="000000"/>
                <w:kern w:val="0"/>
                <w:sz w:val="16"/>
                <w:szCs w:val="16"/>
                <w:u w:val="none"/>
                <w:lang w:val="en-US" w:eastAsia="zh-CN"/>
              </w:rPr>
              <w:t xml:space="preserve"> </w:t>
            </w:r>
          </w:p>
        </w:tc>
      </w:tr>
      <w:tr>
        <w:trPr>
          <w:trHeight w:val="308"/>
        </w:trPr>
        <w:tc>
          <w:tcPr>
            <w:tcW w:w="91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201</w:t>
            </w:r>
          </w:p>
        </w:tc>
        <w:tc>
          <w:tcPr>
            <w:tcW w:w="404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一般公共服务支出</w:t>
            </w:r>
          </w:p>
        </w:tc>
        <w:tc>
          <w:tcPr>
            <w:tcW w:w="13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635.89</w:t>
            </w:r>
            <w:r>
              <w:rPr>
                <w:rFonts w:ascii="宋体" w:eastAsia="宋体" w:cs="宋体" w:hint="eastAsia"/>
                <w:i w:val="0"/>
                <w:iCs w:val="0"/>
                <w:color w:val="000000"/>
                <w:kern w:val="0"/>
                <w:sz w:val="16"/>
                <w:szCs w:val="16"/>
                <w:u w:val="none"/>
                <w:lang w:val="en-US" w:eastAsia="zh-CN"/>
              </w:rPr>
              <w:t xml:space="preserve"> </w:t>
            </w:r>
          </w:p>
        </w:tc>
        <w:tc>
          <w:tcPr>
            <w:tcW w:w="147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560.46</w:t>
            </w:r>
            <w:r>
              <w:rPr>
                <w:rFonts w:ascii="宋体" w:eastAsia="宋体" w:cs="宋体" w:hint="eastAsia"/>
                <w:i w:val="0"/>
                <w:iCs w:val="0"/>
                <w:color w:val="000000"/>
                <w:kern w:val="0"/>
                <w:sz w:val="16"/>
                <w:szCs w:val="16"/>
                <w:u w:val="none"/>
                <w:lang w:val="en-US" w:eastAsia="zh-CN"/>
              </w:rPr>
              <w:t xml:space="preserve"> </w:t>
            </w:r>
          </w:p>
        </w:tc>
        <w:tc>
          <w:tcPr>
            <w:tcW w:w="157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75.43</w:t>
            </w:r>
            <w:r>
              <w:rPr>
                <w:rFonts w:ascii="宋体" w:eastAsia="宋体" w:cs="宋体" w:hint="eastAsia"/>
                <w:i w:val="0"/>
                <w:iCs w:val="0"/>
                <w:color w:val="000000"/>
                <w:kern w:val="0"/>
                <w:sz w:val="16"/>
                <w:szCs w:val="16"/>
                <w:u w:val="none"/>
                <w:lang w:val="en-US" w:eastAsia="zh-CN"/>
              </w:rPr>
              <w:t xml:space="preserve"> </w:t>
            </w:r>
          </w:p>
        </w:tc>
      </w:tr>
      <w:tr>
        <w:trPr>
          <w:trHeight w:val="308"/>
        </w:trPr>
        <w:tc>
          <w:tcPr>
            <w:tcW w:w="91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20109</w:t>
            </w:r>
          </w:p>
        </w:tc>
        <w:tc>
          <w:tcPr>
            <w:tcW w:w="404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海关事务</w:t>
            </w:r>
          </w:p>
        </w:tc>
        <w:tc>
          <w:tcPr>
            <w:tcW w:w="13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635.89</w:t>
            </w:r>
            <w:r>
              <w:rPr>
                <w:rFonts w:ascii="宋体" w:eastAsia="宋体" w:cs="宋体" w:hint="eastAsia"/>
                <w:i w:val="0"/>
                <w:iCs w:val="0"/>
                <w:color w:val="000000"/>
                <w:kern w:val="0"/>
                <w:sz w:val="16"/>
                <w:szCs w:val="16"/>
                <w:u w:val="none"/>
                <w:lang w:val="en-US" w:eastAsia="zh-CN"/>
              </w:rPr>
              <w:t xml:space="preserve"> </w:t>
            </w:r>
          </w:p>
        </w:tc>
        <w:tc>
          <w:tcPr>
            <w:tcW w:w="147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560.46</w:t>
            </w:r>
            <w:r>
              <w:rPr>
                <w:rFonts w:ascii="宋体" w:eastAsia="宋体" w:cs="宋体" w:hint="eastAsia"/>
                <w:i w:val="0"/>
                <w:iCs w:val="0"/>
                <w:color w:val="000000"/>
                <w:kern w:val="0"/>
                <w:sz w:val="16"/>
                <w:szCs w:val="16"/>
                <w:u w:val="none"/>
                <w:lang w:val="en-US" w:eastAsia="zh-CN"/>
              </w:rPr>
              <w:t xml:space="preserve"> </w:t>
            </w:r>
          </w:p>
        </w:tc>
        <w:tc>
          <w:tcPr>
            <w:tcW w:w="157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sz w:val="16"/>
                <w:szCs w:val="16"/>
                <w:u w:val="none"/>
              </w:rPr>
              <w:t>75.43</w:t>
            </w:r>
          </w:p>
        </w:tc>
      </w:tr>
      <w:tr>
        <w:trPr>
          <w:trHeight w:val="308"/>
        </w:trPr>
        <w:tc>
          <w:tcPr>
            <w:tcW w:w="91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2010901</w:t>
            </w:r>
          </w:p>
        </w:tc>
        <w:tc>
          <w:tcPr>
            <w:tcW w:w="404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行政运行</w:t>
            </w:r>
          </w:p>
        </w:tc>
        <w:tc>
          <w:tcPr>
            <w:tcW w:w="13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sz w:val="16"/>
                <w:szCs w:val="16"/>
                <w:u w:val="none"/>
              </w:rPr>
              <w:t>560.46</w:t>
            </w:r>
          </w:p>
        </w:tc>
        <w:tc>
          <w:tcPr>
            <w:tcW w:w="147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sz w:val="16"/>
                <w:szCs w:val="16"/>
                <w:u w:val="none"/>
              </w:rPr>
              <w:t>0.00</w:t>
            </w:r>
          </w:p>
        </w:tc>
        <w:tc>
          <w:tcPr>
            <w:tcW w:w="157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40"/>
        </w:trPr>
        <w:tc>
          <w:tcPr>
            <w:tcW w:w="91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2010909</w:t>
            </w:r>
          </w:p>
        </w:tc>
        <w:tc>
          <w:tcPr>
            <w:tcW w:w="404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海关关务</w:t>
            </w:r>
          </w:p>
        </w:tc>
        <w:tc>
          <w:tcPr>
            <w:tcW w:w="13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54.80</w:t>
            </w:r>
            <w:r>
              <w:rPr>
                <w:rFonts w:ascii="宋体" w:eastAsia="宋体" w:cs="宋体" w:hint="eastAsia"/>
                <w:i w:val="0"/>
                <w:iCs w:val="0"/>
                <w:color w:val="000000"/>
                <w:kern w:val="0"/>
                <w:sz w:val="16"/>
                <w:szCs w:val="16"/>
                <w:u w:val="none"/>
                <w:lang w:val="en-US" w:eastAsia="zh-CN"/>
              </w:rPr>
              <w:t xml:space="preserve"> </w:t>
            </w:r>
          </w:p>
        </w:tc>
        <w:tc>
          <w:tcPr>
            <w:tcW w:w="147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157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54.80</w:t>
            </w:r>
            <w:r>
              <w:rPr>
                <w:rFonts w:ascii="宋体" w:eastAsia="宋体" w:cs="宋体" w:hint="eastAsia"/>
                <w:i w:val="0"/>
                <w:iCs w:val="0"/>
                <w:color w:val="000000"/>
                <w:kern w:val="0"/>
                <w:sz w:val="16"/>
                <w:szCs w:val="16"/>
                <w:u w:val="none"/>
                <w:lang w:val="en-US" w:eastAsia="zh-CN"/>
              </w:rPr>
              <w:t xml:space="preserve"> </w:t>
            </w:r>
          </w:p>
        </w:tc>
      </w:tr>
      <w:tr>
        <w:trPr>
          <w:trHeight w:val="283"/>
        </w:trPr>
        <w:tc>
          <w:tcPr>
            <w:tcW w:w="91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2010911</w:t>
            </w:r>
          </w:p>
        </w:tc>
        <w:tc>
          <w:tcPr>
            <w:tcW w:w="404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海关监管</w:t>
            </w:r>
          </w:p>
        </w:tc>
        <w:tc>
          <w:tcPr>
            <w:tcW w:w="13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16.13</w:t>
            </w:r>
          </w:p>
        </w:tc>
        <w:tc>
          <w:tcPr>
            <w:tcW w:w="147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157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16.13</w:t>
            </w:r>
            <w:r>
              <w:rPr>
                <w:rFonts w:ascii="宋体" w:eastAsia="宋体" w:cs="宋体" w:hint="eastAsia"/>
                <w:i w:val="0"/>
                <w:iCs w:val="0"/>
                <w:color w:val="000000"/>
                <w:kern w:val="0"/>
                <w:sz w:val="16"/>
                <w:szCs w:val="16"/>
                <w:u w:val="none"/>
                <w:lang w:val="en-US" w:eastAsia="zh-CN"/>
              </w:rPr>
              <w:t xml:space="preserve"> </w:t>
            </w:r>
          </w:p>
        </w:tc>
      </w:tr>
      <w:tr>
        <w:trPr>
          <w:trHeight w:val="308"/>
        </w:trPr>
        <w:tc>
          <w:tcPr>
            <w:tcW w:w="91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2010912</w:t>
            </w:r>
          </w:p>
        </w:tc>
        <w:tc>
          <w:tcPr>
            <w:tcW w:w="404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检验检疫</w:t>
            </w:r>
          </w:p>
        </w:tc>
        <w:tc>
          <w:tcPr>
            <w:tcW w:w="13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4.50</w:t>
            </w:r>
            <w:r>
              <w:rPr>
                <w:rFonts w:ascii="宋体" w:eastAsia="宋体" w:cs="宋体" w:hint="eastAsia"/>
                <w:i w:val="0"/>
                <w:iCs w:val="0"/>
                <w:color w:val="000000"/>
                <w:kern w:val="0"/>
                <w:sz w:val="16"/>
                <w:szCs w:val="16"/>
                <w:u w:val="none"/>
                <w:lang w:val="en-US" w:eastAsia="zh-CN"/>
              </w:rPr>
              <w:t xml:space="preserve"> </w:t>
            </w:r>
          </w:p>
        </w:tc>
        <w:tc>
          <w:tcPr>
            <w:tcW w:w="147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157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4.50</w:t>
            </w:r>
            <w:r>
              <w:rPr>
                <w:rFonts w:ascii="宋体" w:eastAsia="宋体" w:cs="宋体" w:hint="eastAsia"/>
                <w:i w:val="0"/>
                <w:iCs w:val="0"/>
                <w:color w:val="000000"/>
                <w:kern w:val="0"/>
                <w:sz w:val="16"/>
                <w:szCs w:val="16"/>
                <w:u w:val="none"/>
                <w:lang w:val="en-US" w:eastAsia="zh-CN"/>
              </w:rPr>
              <w:t xml:space="preserve"> </w:t>
            </w:r>
          </w:p>
        </w:tc>
      </w:tr>
      <w:tr>
        <w:trPr>
          <w:trHeight w:val="308"/>
        </w:trPr>
        <w:tc>
          <w:tcPr>
            <w:tcW w:w="91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208</w:t>
            </w:r>
          </w:p>
        </w:tc>
        <w:tc>
          <w:tcPr>
            <w:tcW w:w="404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社会保障和就业支出</w:t>
            </w:r>
          </w:p>
        </w:tc>
        <w:tc>
          <w:tcPr>
            <w:tcW w:w="13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72.93</w:t>
            </w:r>
            <w:r>
              <w:rPr>
                <w:rFonts w:ascii="宋体" w:eastAsia="宋体" w:cs="宋体" w:hint="eastAsia"/>
                <w:i w:val="0"/>
                <w:iCs w:val="0"/>
                <w:color w:val="000000"/>
                <w:kern w:val="0"/>
                <w:sz w:val="16"/>
                <w:szCs w:val="16"/>
                <w:u w:val="none"/>
                <w:lang w:val="en-US" w:eastAsia="zh-CN"/>
              </w:rPr>
              <w:t xml:space="preserve"> </w:t>
            </w:r>
          </w:p>
        </w:tc>
        <w:tc>
          <w:tcPr>
            <w:tcW w:w="147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72.93</w:t>
            </w:r>
            <w:r>
              <w:rPr>
                <w:rFonts w:ascii="宋体" w:eastAsia="宋体" w:cs="宋体" w:hint="eastAsia"/>
                <w:i w:val="0"/>
                <w:iCs w:val="0"/>
                <w:color w:val="000000"/>
                <w:kern w:val="0"/>
                <w:sz w:val="16"/>
                <w:szCs w:val="16"/>
                <w:u w:val="none"/>
                <w:lang w:val="en-US" w:eastAsia="zh-CN"/>
              </w:rPr>
              <w:t xml:space="preserve"> </w:t>
            </w:r>
          </w:p>
        </w:tc>
        <w:tc>
          <w:tcPr>
            <w:tcW w:w="157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7"/>
        </w:trPr>
        <w:tc>
          <w:tcPr>
            <w:tcW w:w="91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textAlignment w:val="center"/>
              <w:rPr>
                <w:rFonts w:ascii="宋体" w:eastAsia="宋体" w:cs="宋体"/>
                <w:i w:val="0"/>
                <w:iCs w:val="0"/>
                <w:color w:val="000000"/>
                <w:kern w:val="0"/>
                <w:sz w:val="18"/>
                <w:szCs w:val="18"/>
                <w:u w:val="none"/>
                <w:lang w:val="en-US" w:eastAsia="zh-CN"/>
              </w:rPr>
            </w:pPr>
          </w:p>
        </w:tc>
        <w:tc>
          <w:tcPr>
            <w:tcW w:w="404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textAlignment w:val="center"/>
              <w:rPr>
                <w:rFonts w:ascii="宋体" w:eastAsia="宋体" w:cs="宋体"/>
                <w:i w:val="0"/>
                <w:iCs w:val="0"/>
                <w:color w:val="000000"/>
                <w:kern w:val="0"/>
                <w:sz w:val="16"/>
                <w:szCs w:val="16"/>
                <w:u w:val="none"/>
                <w:lang w:val="en-US" w:eastAsia="zh-CN"/>
              </w:rPr>
            </w:pPr>
          </w:p>
        </w:tc>
        <w:tc>
          <w:tcPr>
            <w:tcW w:w="13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i w:val="0"/>
                <w:iCs w:val="0"/>
                <w:color w:val="000000"/>
                <w:kern w:val="0"/>
                <w:sz w:val="16"/>
                <w:szCs w:val="16"/>
                <w:u w:val="none"/>
                <w:lang w:val="en-US" w:eastAsia="zh-CN"/>
              </w:rPr>
            </w:pPr>
          </w:p>
        </w:tc>
        <w:tc>
          <w:tcPr>
            <w:tcW w:w="147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i w:val="0"/>
                <w:iCs w:val="0"/>
                <w:color w:val="000000"/>
                <w:kern w:val="0"/>
                <w:sz w:val="16"/>
                <w:szCs w:val="16"/>
                <w:u w:val="none"/>
                <w:lang w:val="en-US" w:eastAsia="zh-CN"/>
              </w:rPr>
            </w:pPr>
          </w:p>
        </w:tc>
        <w:tc>
          <w:tcPr>
            <w:tcW w:w="157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i w:val="0"/>
                <w:iCs w:val="0"/>
                <w:color w:val="000000"/>
                <w:kern w:val="0"/>
                <w:sz w:val="16"/>
                <w:szCs w:val="16"/>
                <w:u w:val="none"/>
                <w:lang w:val="en-US" w:eastAsia="zh-CN"/>
              </w:rPr>
            </w:pPr>
          </w:p>
        </w:tc>
      </w:tr>
      <w:tr>
        <w:trPr>
          <w:trHeight w:val="308"/>
        </w:trPr>
        <w:tc>
          <w:tcPr>
            <w:tcW w:w="91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20805</w:t>
            </w:r>
          </w:p>
        </w:tc>
        <w:tc>
          <w:tcPr>
            <w:tcW w:w="404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行政事业单位养老支出</w:t>
            </w:r>
          </w:p>
        </w:tc>
        <w:tc>
          <w:tcPr>
            <w:tcW w:w="13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72.93</w:t>
            </w:r>
            <w:r>
              <w:rPr>
                <w:rFonts w:ascii="宋体" w:eastAsia="宋体" w:cs="宋体" w:hint="eastAsia"/>
                <w:i w:val="0"/>
                <w:iCs w:val="0"/>
                <w:color w:val="000000"/>
                <w:kern w:val="0"/>
                <w:sz w:val="16"/>
                <w:szCs w:val="16"/>
                <w:u w:val="none"/>
                <w:lang w:val="en-US" w:eastAsia="zh-CN"/>
              </w:rPr>
              <w:t xml:space="preserve"> </w:t>
            </w:r>
          </w:p>
        </w:tc>
        <w:tc>
          <w:tcPr>
            <w:tcW w:w="147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sz w:val="16"/>
                <w:szCs w:val="16"/>
                <w:u w:val="none"/>
              </w:rPr>
              <w:t>72.93</w:t>
            </w:r>
          </w:p>
        </w:tc>
        <w:tc>
          <w:tcPr>
            <w:tcW w:w="157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8"/>
        </w:trPr>
        <w:tc>
          <w:tcPr>
            <w:tcW w:w="91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2080501</w:t>
            </w:r>
          </w:p>
        </w:tc>
        <w:tc>
          <w:tcPr>
            <w:tcW w:w="404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行政单位离退休</w:t>
            </w:r>
          </w:p>
        </w:tc>
        <w:tc>
          <w:tcPr>
            <w:tcW w:w="13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0.25</w:t>
            </w:r>
            <w:r>
              <w:rPr>
                <w:rFonts w:ascii="宋体" w:eastAsia="宋体" w:cs="宋体" w:hint="eastAsia"/>
                <w:i w:val="0"/>
                <w:iCs w:val="0"/>
                <w:color w:val="000000"/>
                <w:kern w:val="0"/>
                <w:sz w:val="16"/>
                <w:szCs w:val="16"/>
                <w:u w:val="none"/>
                <w:lang w:val="en-US" w:eastAsia="zh-CN"/>
              </w:rPr>
              <w:t xml:space="preserve"> </w:t>
            </w:r>
          </w:p>
        </w:tc>
        <w:tc>
          <w:tcPr>
            <w:tcW w:w="147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0.25</w:t>
            </w:r>
            <w:r>
              <w:rPr>
                <w:rFonts w:ascii="宋体" w:eastAsia="宋体" w:cs="宋体" w:hint="eastAsia"/>
                <w:i w:val="0"/>
                <w:iCs w:val="0"/>
                <w:color w:val="000000"/>
                <w:kern w:val="0"/>
                <w:sz w:val="16"/>
                <w:szCs w:val="16"/>
                <w:u w:val="none"/>
                <w:lang w:val="en-US" w:eastAsia="zh-CN"/>
              </w:rPr>
              <w:t xml:space="preserve"> </w:t>
            </w:r>
          </w:p>
        </w:tc>
        <w:tc>
          <w:tcPr>
            <w:tcW w:w="157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8"/>
        </w:trPr>
        <w:tc>
          <w:tcPr>
            <w:tcW w:w="91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2080505</w:t>
            </w:r>
          </w:p>
        </w:tc>
        <w:tc>
          <w:tcPr>
            <w:tcW w:w="404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机关事业单位基本养老保险缴费支出</w:t>
            </w:r>
          </w:p>
        </w:tc>
        <w:tc>
          <w:tcPr>
            <w:tcW w:w="13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48.70</w:t>
            </w:r>
            <w:r>
              <w:rPr>
                <w:rFonts w:ascii="宋体" w:eastAsia="宋体" w:cs="宋体" w:hint="eastAsia"/>
                <w:i w:val="0"/>
                <w:iCs w:val="0"/>
                <w:color w:val="000000"/>
                <w:kern w:val="0"/>
                <w:sz w:val="16"/>
                <w:szCs w:val="16"/>
                <w:u w:val="none"/>
                <w:lang w:val="en-US" w:eastAsia="zh-CN"/>
              </w:rPr>
              <w:t xml:space="preserve"> </w:t>
            </w:r>
          </w:p>
        </w:tc>
        <w:tc>
          <w:tcPr>
            <w:tcW w:w="147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48.70</w:t>
            </w:r>
            <w:r>
              <w:rPr>
                <w:rFonts w:ascii="宋体" w:eastAsia="宋体" w:cs="宋体" w:hint="eastAsia"/>
                <w:i w:val="0"/>
                <w:iCs w:val="0"/>
                <w:color w:val="000000"/>
                <w:kern w:val="0"/>
                <w:sz w:val="16"/>
                <w:szCs w:val="16"/>
                <w:u w:val="none"/>
                <w:lang w:val="en-US" w:eastAsia="zh-CN"/>
              </w:rPr>
              <w:t xml:space="preserve"> </w:t>
            </w:r>
          </w:p>
        </w:tc>
        <w:tc>
          <w:tcPr>
            <w:tcW w:w="157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8"/>
        </w:trPr>
        <w:tc>
          <w:tcPr>
            <w:tcW w:w="91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2080506</w:t>
            </w:r>
          </w:p>
        </w:tc>
        <w:tc>
          <w:tcPr>
            <w:tcW w:w="404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机关事业单位职业年金缴费支出</w:t>
            </w:r>
          </w:p>
        </w:tc>
        <w:tc>
          <w:tcPr>
            <w:tcW w:w="13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sz w:val="16"/>
                <w:szCs w:val="16"/>
                <w:u w:val="none"/>
              </w:rPr>
              <w:t>23.99</w:t>
            </w:r>
          </w:p>
        </w:tc>
        <w:tc>
          <w:tcPr>
            <w:tcW w:w="147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sz w:val="16"/>
                <w:szCs w:val="16"/>
                <w:u w:val="none"/>
              </w:rPr>
              <w:t>23.99</w:t>
            </w:r>
          </w:p>
        </w:tc>
        <w:tc>
          <w:tcPr>
            <w:tcW w:w="157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8"/>
        </w:trPr>
        <w:tc>
          <w:tcPr>
            <w:tcW w:w="91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210</w:t>
            </w:r>
          </w:p>
        </w:tc>
        <w:tc>
          <w:tcPr>
            <w:tcW w:w="404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卫生健康支出</w:t>
            </w:r>
          </w:p>
        </w:tc>
        <w:tc>
          <w:tcPr>
            <w:tcW w:w="13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sz w:val="16"/>
                <w:szCs w:val="16"/>
                <w:u w:val="none"/>
              </w:rPr>
              <w:t>36.65</w:t>
            </w:r>
          </w:p>
        </w:tc>
        <w:tc>
          <w:tcPr>
            <w:tcW w:w="147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36.65</w:t>
            </w:r>
            <w:r>
              <w:rPr>
                <w:rFonts w:ascii="宋体" w:eastAsia="宋体" w:cs="宋体" w:hint="eastAsia"/>
                <w:i w:val="0"/>
                <w:iCs w:val="0"/>
                <w:color w:val="000000"/>
                <w:kern w:val="0"/>
                <w:sz w:val="16"/>
                <w:szCs w:val="16"/>
                <w:u w:val="none"/>
                <w:lang w:val="en-US" w:eastAsia="zh-CN"/>
              </w:rPr>
              <w:t xml:space="preserve"> </w:t>
            </w:r>
          </w:p>
        </w:tc>
        <w:tc>
          <w:tcPr>
            <w:tcW w:w="157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8"/>
        </w:trPr>
        <w:tc>
          <w:tcPr>
            <w:tcW w:w="91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21011</w:t>
            </w:r>
          </w:p>
        </w:tc>
        <w:tc>
          <w:tcPr>
            <w:tcW w:w="404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行政事业单位医疗</w:t>
            </w:r>
          </w:p>
        </w:tc>
        <w:tc>
          <w:tcPr>
            <w:tcW w:w="13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36.65</w:t>
            </w:r>
            <w:r>
              <w:rPr>
                <w:rFonts w:ascii="宋体" w:eastAsia="宋体" w:cs="宋体" w:hint="eastAsia"/>
                <w:i w:val="0"/>
                <w:iCs w:val="0"/>
                <w:color w:val="000000"/>
                <w:kern w:val="0"/>
                <w:sz w:val="16"/>
                <w:szCs w:val="16"/>
                <w:u w:val="none"/>
                <w:lang w:val="en-US" w:eastAsia="zh-CN"/>
              </w:rPr>
              <w:t xml:space="preserve"> </w:t>
            </w:r>
          </w:p>
        </w:tc>
        <w:tc>
          <w:tcPr>
            <w:tcW w:w="147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sz w:val="16"/>
                <w:szCs w:val="16"/>
                <w:u w:val="none"/>
              </w:rPr>
              <w:t>36.65</w:t>
            </w:r>
          </w:p>
        </w:tc>
        <w:tc>
          <w:tcPr>
            <w:tcW w:w="157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8"/>
        </w:trPr>
        <w:tc>
          <w:tcPr>
            <w:tcW w:w="91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2101101</w:t>
            </w:r>
          </w:p>
        </w:tc>
        <w:tc>
          <w:tcPr>
            <w:tcW w:w="404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行政单位医疗</w:t>
            </w:r>
          </w:p>
        </w:tc>
        <w:tc>
          <w:tcPr>
            <w:tcW w:w="13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24.11</w:t>
            </w:r>
            <w:r>
              <w:rPr>
                <w:rFonts w:ascii="宋体" w:eastAsia="宋体" w:cs="宋体" w:hint="eastAsia"/>
                <w:i w:val="0"/>
                <w:iCs w:val="0"/>
                <w:color w:val="000000"/>
                <w:kern w:val="0"/>
                <w:sz w:val="16"/>
                <w:szCs w:val="16"/>
                <w:u w:val="none"/>
                <w:lang w:val="en-US" w:eastAsia="zh-CN"/>
              </w:rPr>
              <w:t xml:space="preserve"> </w:t>
            </w:r>
          </w:p>
        </w:tc>
        <w:tc>
          <w:tcPr>
            <w:tcW w:w="147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24.11</w:t>
            </w:r>
            <w:r>
              <w:rPr>
                <w:rFonts w:ascii="宋体" w:eastAsia="宋体" w:cs="宋体" w:hint="eastAsia"/>
                <w:i w:val="0"/>
                <w:iCs w:val="0"/>
                <w:color w:val="000000"/>
                <w:kern w:val="0"/>
                <w:sz w:val="16"/>
                <w:szCs w:val="16"/>
                <w:u w:val="none"/>
                <w:lang w:val="en-US" w:eastAsia="zh-CN"/>
              </w:rPr>
              <w:t xml:space="preserve"> </w:t>
            </w:r>
          </w:p>
        </w:tc>
        <w:tc>
          <w:tcPr>
            <w:tcW w:w="157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8"/>
        </w:trPr>
        <w:tc>
          <w:tcPr>
            <w:tcW w:w="91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2101103</w:t>
            </w:r>
          </w:p>
        </w:tc>
        <w:tc>
          <w:tcPr>
            <w:tcW w:w="404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公务员医疗补助</w:t>
            </w:r>
          </w:p>
        </w:tc>
        <w:tc>
          <w:tcPr>
            <w:tcW w:w="13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sz w:val="16"/>
                <w:szCs w:val="16"/>
                <w:u w:val="none"/>
              </w:rPr>
              <w:t>11.76</w:t>
            </w:r>
          </w:p>
        </w:tc>
        <w:tc>
          <w:tcPr>
            <w:tcW w:w="147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sz w:val="16"/>
                <w:szCs w:val="16"/>
                <w:u w:val="none"/>
              </w:rPr>
              <w:t>11.76</w:t>
            </w:r>
          </w:p>
        </w:tc>
        <w:tc>
          <w:tcPr>
            <w:tcW w:w="157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8"/>
        </w:trPr>
        <w:tc>
          <w:tcPr>
            <w:tcW w:w="91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2101199</w:t>
            </w:r>
          </w:p>
        </w:tc>
        <w:tc>
          <w:tcPr>
            <w:tcW w:w="404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其他行政事业单位医疗支出</w:t>
            </w:r>
          </w:p>
        </w:tc>
        <w:tc>
          <w:tcPr>
            <w:tcW w:w="13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0.78</w:t>
            </w:r>
            <w:r>
              <w:rPr>
                <w:rFonts w:ascii="宋体" w:eastAsia="宋体" w:cs="宋体" w:hint="eastAsia"/>
                <w:i w:val="0"/>
                <w:iCs w:val="0"/>
                <w:color w:val="000000"/>
                <w:kern w:val="0"/>
                <w:sz w:val="16"/>
                <w:szCs w:val="16"/>
                <w:u w:val="none"/>
                <w:lang w:val="en-US" w:eastAsia="zh-CN"/>
              </w:rPr>
              <w:t xml:space="preserve"> </w:t>
            </w:r>
          </w:p>
        </w:tc>
        <w:tc>
          <w:tcPr>
            <w:tcW w:w="147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0.78</w:t>
            </w:r>
            <w:r>
              <w:rPr>
                <w:rFonts w:ascii="宋体" w:eastAsia="宋体" w:cs="宋体" w:hint="eastAsia"/>
                <w:i w:val="0"/>
                <w:iCs w:val="0"/>
                <w:color w:val="000000"/>
                <w:kern w:val="0"/>
                <w:sz w:val="16"/>
                <w:szCs w:val="16"/>
                <w:u w:val="none"/>
                <w:lang w:val="en-US" w:eastAsia="zh-CN"/>
              </w:rPr>
              <w:t xml:space="preserve"> </w:t>
            </w:r>
          </w:p>
        </w:tc>
        <w:tc>
          <w:tcPr>
            <w:tcW w:w="157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8"/>
        </w:trPr>
        <w:tc>
          <w:tcPr>
            <w:tcW w:w="91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221</w:t>
            </w:r>
          </w:p>
        </w:tc>
        <w:tc>
          <w:tcPr>
            <w:tcW w:w="404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住房保障支出</w:t>
            </w:r>
          </w:p>
        </w:tc>
        <w:tc>
          <w:tcPr>
            <w:tcW w:w="13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74.58</w:t>
            </w:r>
            <w:r>
              <w:rPr>
                <w:rFonts w:ascii="宋体" w:eastAsia="宋体" w:cs="宋体" w:hint="eastAsia"/>
                <w:i w:val="0"/>
                <w:iCs w:val="0"/>
                <w:color w:val="000000"/>
                <w:kern w:val="0"/>
                <w:sz w:val="16"/>
                <w:szCs w:val="16"/>
                <w:u w:val="none"/>
                <w:lang w:val="en-US" w:eastAsia="zh-CN"/>
              </w:rPr>
              <w:t xml:space="preserve"> </w:t>
            </w:r>
          </w:p>
        </w:tc>
        <w:tc>
          <w:tcPr>
            <w:tcW w:w="147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74.58</w:t>
            </w:r>
            <w:r>
              <w:rPr>
                <w:rFonts w:ascii="宋体" w:eastAsia="宋体" w:cs="宋体" w:hint="eastAsia"/>
                <w:i w:val="0"/>
                <w:iCs w:val="0"/>
                <w:color w:val="000000"/>
                <w:kern w:val="0"/>
                <w:sz w:val="16"/>
                <w:szCs w:val="16"/>
                <w:u w:val="none"/>
                <w:lang w:val="en-US" w:eastAsia="zh-CN"/>
              </w:rPr>
              <w:t xml:space="preserve"> </w:t>
            </w:r>
          </w:p>
        </w:tc>
        <w:tc>
          <w:tcPr>
            <w:tcW w:w="157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8"/>
        </w:trPr>
        <w:tc>
          <w:tcPr>
            <w:tcW w:w="91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22102</w:t>
            </w:r>
          </w:p>
        </w:tc>
        <w:tc>
          <w:tcPr>
            <w:tcW w:w="404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住房改革支出</w:t>
            </w:r>
          </w:p>
        </w:tc>
        <w:tc>
          <w:tcPr>
            <w:tcW w:w="13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sz w:val="16"/>
                <w:szCs w:val="16"/>
                <w:u w:val="none"/>
              </w:rPr>
              <w:t>74.58</w:t>
            </w:r>
          </w:p>
        </w:tc>
        <w:tc>
          <w:tcPr>
            <w:tcW w:w="147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74.58</w:t>
            </w:r>
            <w:r>
              <w:rPr>
                <w:rFonts w:ascii="宋体" w:eastAsia="宋体" w:cs="宋体" w:hint="eastAsia"/>
                <w:i w:val="0"/>
                <w:iCs w:val="0"/>
                <w:color w:val="000000"/>
                <w:kern w:val="0"/>
                <w:sz w:val="16"/>
                <w:szCs w:val="16"/>
                <w:u w:val="none"/>
                <w:lang w:val="en-US" w:eastAsia="zh-CN"/>
              </w:rPr>
              <w:t xml:space="preserve"> </w:t>
            </w:r>
          </w:p>
        </w:tc>
        <w:tc>
          <w:tcPr>
            <w:tcW w:w="157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8"/>
        </w:trPr>
        <w:tc>
          <w:tcPr>
            <w:tcW w:w="916" w:type="dxa"/>
            <w:tcBorders>
              <w:top w:val="nil"/>
              <w:left w:val="single" w:sz="4" w:space="0" w:color="000000"/>
              <w:bottom w:val="single" w:sz="4" w:space="0" w:color="auto"/>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2210201</w:t>
            </w:r>
          </w:p>
        </w:tc>
        <w:tc>
          <w:tcPr>
            <w:tcW w:w="4045" w:type="dxa"/>
            <w:tcBorders>
              <w:top w:val="nil"/>
              <w:left w:val="nil"/>
              <w:bottom w:val="single" w:sz="4" w:space="0" w:color="auto"/>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住房公积金</w:t>
            </w:r>
          </w:p>
        </w:tc>
        <w:tc>
          <w:tcPr>
            <w:tcW w:w="1325" w:type="dxa"/>
            <w:tcBorders>
              <w:top w:val="nil"/>
              <w:left w:val="nil"/>
              <w:bottom w:val="single" w:sz="4" w:space="0" w:color="auto"/>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46.49</w:t>
            </w:r>
            <w:r>
              <w:rPr>
                <w:rFonts w:ascii="宋体" w:eastAsia="宋体" w:cs="宋体" w:hint="eastAsia"/>
                <w:i w:val="0"/>
                <w:iCs w:val="0"/>
                <w:color w:val="000000"/>
                <w:kern w:val="0"/>
                <w:sz w:val="16"/>
                <w:szCs w:val="16"/>
                <w:u w:val="none"/>
                <w:lang w:val="en-US" w:eastAsia="zh-CN"/>
              </w:rPr>
              <w:t xml:space="preserve"> </w:t>
            </w:r>
          </w:p>
        </w:tc>
        <w:tc>
          <w:tcPr>
            <w:tcW w:w="1475" w:type="dxa"/>
            <w:tcBorders>
              <w:top w:val="nil"/>
              <w:left w:val="nil"/>
              <w:bottom w:val="single" w:sz="4" w:space="0" w:color="auto"/>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sz w:val="16"/>
                <w:szCs w:val="16"/>
                <w:u w:val="none"/>
              </w:rPr>
              <w:t>46.49</w:t>
            </w:r>
          </w:p>
        </w:tc>
        <w:tc>
          <w:tcPr>
            <w:tcW w:w="1575" w:type="dxa"/>
            <w:tcBorders>
              <w:top w:val="nil"/>
              <w:left w:val="nil"/>
              <w:bottom w:val="single" w:sz="4" w:space="0" w:color="auto"/>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8"/>
        </w:trPr>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kern w:val="0"/>
                <w:sz w:val="18"/>
                <w:szCs w:val="18"/>
                <w:u w:val="none"/>
                <w:lang w:val="en-US" w:eastAsia="zh-CN"/>
              </w:rPr>
            </w:pPr>
            <w:r>
              <w:rPr>
                <w:rFonts w:ascii="宋体" w:eastAsia="宋体" w:cs="宋体" w:hint="eastAsia"/>
                <w:i w:val="0"/>
                <w:iCs w:val="0"/>
                <w:color w:val="000000"/>
                <w:kern w:val="0"/>
                <w:sz w:val="18"/>
                <w:szCs w:val="18"/>
                <w:u w:val="none"/>
                <w:lang w:val="en-US" w:eastAsia="zh-CN"/>
              </w:rPr>
              <w:t>2210203</w:t>
            </w:r>
          </w:p>
        </w:tc>
        <w:tc>
          <w:tcPr>
            <w:tcW w:w="4045"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kern w:val="0"/>
                <w:sz w:val="16"/>
                <w:szCs w:val="16"/>
                <w:u w:val="none"/>
                <w:lang w:val="en-US" w:eastAsia="zh-CN"/>
              </w:rPr>
            </w:pPr>
            <w:r>
              <w:rPr>
                <w:rFonts w:ascii="宋体" w:eastAsia="宋体" w:cs="宋体" w:hint="eastAsia"/>
                <w:i w:val="0"/>
                <w:iCs w:val="0"/>
                <w:color w:val="000000"/>
                <w:kern w:val="0"/>
                <w:sz w:val="16"/>
                <w:szCs w:val="16"/>
                <w:u w:val="none"/>
                <w:lang w:val="en-US" w:eastAsia="zh-CN"/>
              </w:rPr>
              <w:t xml:space="preserve">    购房补贴</w:t>
            </w:r>
          </w:p>
        </w:tc>
        <w:tc>
          <w:tcPr>
            <w:tcW w:w="1325"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kern w:val="0"/>
                <w:sz w:val="16"/>
                <w:szCs w:val="16"/>
                <w:u w:val="none"/>
                <w:lang w:val="en-US" w:eastAsia="zh-CN"/>
              </w:rPr>
            </w:pPr>
            <w:r>
              <w:rPr>
                <w:rFonts w:ascii="宋体" w:eastAsia="宋体" w:cs="宋体"/>
                <w:i w:val="0"/>
                <w:iCs w:val="0"/>
                <w:color w:val="000000"/>
                <w:kern w:val="0"/>
                <w:sz w:val="16"/>
                <w:szCs w:val="16"/>
                <w:u w:val="none"/>
                <w:lang w:val="en-US" w:eastAsia="zh-CN"/>
              </w:rPr>
              <w:t>28.09</w:t>
            </w:r>
            <w:r>
              <w:rPr>
                <w:rFonts w:ascii="宋体" w:eastAsia="宋体" w:cs="宋体" w:hint="eastAsia"/>
                <w:i w:val="0"/>
                <w:iCs w:val="0"/>
                <w:color w:val="000000"/>
                <w:kern w:val="0"/>
                <w:sz w:val="16"/>
                <w:szCs w:val="16"/>
                <w:u w:val="none"/>
                <w:lang w:val="en-US" w:eastAsia="zh-CN"/>
              </w:rPr>
              <w:t xml:space="preserve"> </w:t>
            </w:r>
          </w:p>
        </w:tc>
        <w:tc>
          <w:tcPr>
            <w:tcW w:w="1475"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kern w:val="0"/>
                <w:sz w:val="16"/>
                <w:szCs w:val="16"/>
                <w:u w:val="none"/>
                <w:lang w:val="en-US" w:eastAsia="zh-CN"/>
              </w:rPr>
            </w:pPr>
            <w:r>
              <w:rPr>
                <w:rFonts w:ascii="宋体" w:eastAsia="宋体" w:cs="宋体"/>
                <w:i w:val="0"/>
                <w:iCs w:val="0"/>
                <w:color w:val="000000"/>
                <w:kern w:val="0"/>
                <w:sz w:val="16"/>
                <w:szCs w:val="16"/>
                <w:u w:val="none"/>
                <w:lang w:val="en-US" w:eastAsia="zh-CN"/>
              </w:rPr>
              <w:t>28.09</w:t>
            </w:r>
          </w:p>
        </w:tc>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right"/>
              <w:textAlignment w:val="center"/>
              <w:rPr>
                <w:rFonts w:ascii="宋体" w:eastAsia="宋体" w:cs="宋体"/>
                <w:i w:val="0"/>
                <w:iCs w:val="0"/>
                <w:color w:val="000000"/>
                <w:kern w:val="0"/>
                <w:sz w:val="16"/>
                <w:szCs w:val="16"/>
                <w:u w:val="none"/>
                <w:lang w:val="en-US" w:eastAsia="zh-CN"/>
              </w:rPr>
            </w:pPr>
            <w:r>
              <w:rPr>
                <w:rFonts w:ascii="宋体" w:eastAsia="宋体" w:cs="宋体" w:hint="eastAsia"/>
                <w:i w:val="0"/>
                <w:iCs w:val="0"/>
                <w:color w:val="000000"/>
                <w:kern w:val="0"/>
                <w:sz w:val="16"/>
                <w:szCs w:val="16"/>
                <w:u w:val="none"/>
                <w:lang w:val="en-US" w:eastAsia="zh-CN"/>
              </w:rPr>
              <w:t>0.00</w:t>
            </w:r>
          </w:p>
        </w:tc>
      </w:tr>
    </w:tbl>
    <w:p>
      <w:pPr>
        <w:pStyle w:val="19"/>
        <w:spacing w:before="26" w:after="0" w:line="240" w:lineRule="auto"/>
        <w:ind w:left="338" w:right="0" w:firstLine="0"/>
        <w:rPr>
          <w:rFonts w:ascii="宋体" w:eastAsia="宋体" w:cs="宋体"/>
          <w:sz w:val="22"/>
          <w:szCs w:val="22"/>
        </w:rPr>
      </w:pPr>
      <w:r>
        <w:rPr>
          <w:rFonts w:ascii="宋体" w:eastAsia="宋体" w:cs="宋体"/>
          <w:spacing w:val="1"/>
          <w:sz w:val="22"/>
          <w:szCs w:val="22"/>
        </w:rPr>
        <w:t>注：本表反</w:t>
      </w:r>
      <w:r>
        <w:rPr>
          <w:rFonts w:ascii="宋体" w:eastAsia="宋体" w:cs="宋体"/>
          <w:sz w:val="22"/>
          <w:szCs w:val="22"/>
        </w:rPr>
        <w:t>映部门本年度一般公共预算财政拨款支出情况。</w:t>
      </w:r>
    </w:p>
    <w:p>
      <w:pPr>
        <w:pStyle w:val="19"/>
        <w:spacing w:before="26" w:after="0" w:line="240" w:lineRule="auto"/>
        <w:ind w:left="338" w:right="0" w:firstLine="0"/>
        <w:rPr>
          <w:rFonts w:ascii="宋体" w:eastAsia="宋体" w:cs="宋体"/>
          <w:sz w:val="22"/>
          <w:szCs w:val="22"/>
        </w:rPr>
      </w:pPr>
    </w:p>
    <w:p>
      <w:pPr>
        <w:pStyle w:val="19"/>
        <w:spacing w:before="26" w:after="0" w:line="240" w:lineRule="auto"/>
        <w:ind w:left="338" w:right="0" w:firstLine="0"/>
        <w:rPr>
          <w:rFonts w:ascii="宋体" w:eastAsia="宋体" w:cs="宋体"/>
          <w:sz w:val="22"/>
          <w:szCs w:val="22"/>
        </w:rPr>
      </w:pPr>
    </w:p>
    <w:p>
      <w:pPr>
        <w:pStyle w:val="19"/>
        <w:spacing w:before="26" w:after="0" w:line="240" w:lineRule="auto"/>
        <w:ind w:left="338" w:right="0" w:firstLine="0"/>
        <w:rPr>
          <w:rFonts w:ascii="宋体" w:eastAsia="宋体" w:cs="宋体"/>
          <w:sz w:val="22"/>
          <w:szCs w:val="22"/>
        </w:rPr>
      </w:pPr>
    </w:p>
    <w:p>
      <w:pPr>
        <w:pStyle w:val="19"/>
        <w:spacing w:before="26" w:after="0" w:line="240" w:lineRule="auto"/>
        <w:ind w:left="338" w:right="0" w:firstLine="0"/>
        <w:rPr>
          <w:rFonts w:ascii="宋体" w:eastAsia="宋体" w:cs="宋体"/>
          <w:sz w:val="22"/>
          <w:szCs w:val="22"/>
        </w:rPr>
      </w:pPr>
    </w:p>
    <w:p>
      <w:pPr>
        <w:pStyle w:val="19"/>
        <w:spacing w:before="26" w:after="0" w:line="240" w:lineRule="auto"/>
        <w:ind w:left="338" w:right="0" w:firstLine="0"/>
        <w:rPr>
          <w:rFonts w:ascii="宋体" w:eastAsia="宋体" w:cs="宋体"/>
          <w:sz w:val="22"/>
          <w:szCs w:val="22"/>
        </w:rPr>
      </w:pPr>
    </w:p>
    <w:p>
      <w:pPr>
        <w:pStyle w:val="19"/>
        <w:spacing w:before="26" w:after="0" w:line="240" w:lineRule="auto"/>
        <w:ind w:left="338" w:right="0" w:firstLine="0"/>
        <w:rPr>
          <w:rFonts w:ascii="宋体" w:eastAsia="宋体" w:cs="宋体"/>
          <w:sz w:val="22"/>
          <w:szCs w:val="22"/>
        </w:rPr>
      </w:pPr>
    </w:p>
    <w:p>
      <w:pPr>
        <w:pStyle w:val="19"/>
        <w:spacing w:before="26" w:after="0" w:line="240" w:lineRule="auto"/>
        <w:ind w:left="338" w:right="0" w:firstLine="0"/>
        <w:rPr>
          <w:rFonts w:ascii="宋体" w:eastAsia="宋体" w:cs="宋体"/>
          <w:sz w:val="22"/>
          <w:szCs w:val="22"/>
        </w:rPr>
      </w:pPr>
    </w:p>
    <w:p>
      <w:pPr>
        <w:pStyle w:val="19"/>
        <w:spacing w:before="26" w:after="0" w:line="240" w:lineRule="auto"/>
        <w:ind w:left="338" w:right="0" w:firstLine="0"/>
        <w:rPr>
          <w:rFonts w:ascii="宋体" w:eastAsia="宋体" w:cs="宋体"/>
          <w:sz w:val="22"/>
          <w:szCs w:val="22"/>
        </w:rPr>
      </w:pPr>
    </w:p>
    <w:p>
      <w:pPr>
        <w:pStyle w:val="19"/>
        <w:spacing w:before="26" w:after="0" w:line="240" w:lineRule="auto"/>
        <w:ind w:left="338" w:right="0" w:firstLine="0"/>
        <w:rPr>
          <w:rFonts w:ascii="宋体" w:eastAsia="宋体" w:cs="宋体"/>
          <w:sz w:val="22"/>
          <w:szCs w:val="22"/>
        </w:rPr>
      </w:pPr>
    </w:p>
    <w:p>
      <w:pPr>
        <w:pStyle w:val="19"/>
        <w:spacing w:before="26" w:after="0" w:line="240" w:lineRule="auto"/>
        <w:ind w:left="338" w:right="0" w:firstLine="0"/>
        <w:rPr>
          <w:rFonts w:ascii="宋体" w:eastAsia="宋体" w:cs="宋体"/>
          <w:sz w:val="22"/>
          <w:szCs w:val="22"/>
        </w:rPr>
      </w:pPr>
    </w:p>
    <w:p>
      <w:pPr>
        <w:pStyle w:val="19"/>
        <w:spacing w:before="26" w:after="0" w:line="240" w:lineRule="auto"/>
        <w:ind w:left="338" w:right="0" w:firstLine="0"/>
        <w:rPr>
          <w:rFonts w:ascii="宋体" w:eastAsia="宋体" w:cs="宋体"/>
          <w:sz w:val="22"/>
          <w:szCs w:val="22"/>
        </w:rPr>
      </w:pPr>
    </w:p>
    <w:p>
      <w:pPr>
        <w:pStyle w:val="19"/>
        <w:spacing w:before="26" w:after="0" w:line="240" w:lineRule="auto"/>
        <w:ind w:left="338" w:right="0" w:firstLine="0"/>
        <w:rPr>
          <w:rFonts w:ascii="宋体" w:eastAsia="宋体" w:cs="宋体"/>
          <w:sz w:val="22"/>
          <w:szCs w:val="22"/>
        </w:rPr>
      </w:pPr>
    </w:p>
    <w:p>
      <w:pPr>
        <w:pStyle w:val="19"/>
        <w:spacing w:before="26" w:after="0" w:line="240" w:lineRule="auto"/>
        <w:ind w:left="338" w:right="0" w:firstLine="0"/>
        <w:rPr>
          <w:rFonts w:ascii="宋体" w:eastAsia="宋体" w:cs="宋体"/>
          <w:sz w:val="22"/>
          <w:szCs w:val="22"/>
        </w:rPr>
      </w:pPr>
    </w:p>
    <w:p>
      <w:pPr>
        <w:pStyle w:val="19"/>
        <w:spacing w:before="26" w:after="0" w:line="240" w:lineRule="auto"/>
        <w:ind w:left="338" w:right="0" w:firstLine="0"/>
        <w:rPr>
          <w:rFonts w:ascii="宋体" w:eastAsia="宋体" w:cs="宋体"/>
          <w:sz w:val="22"/>
          <w:szCs w:val="22"/>
        </w:rPr>
      </w:pPr>
    </w:p>
    <w:p>
      <w:pPr>
        <w:pStyle w:val="19"/>
        <w:spacing w:before="26" w:after="0" w:line="240" w:lineRule="auto"/>
        <w:ind w:left="338" w:right="0" w:firstLine="0"/>
        <w:rPr>
          <w:rFonts w:ascii="宋体" w:eastAsia="宋体" w:cs="宋体"/>
          <w:sz w:val="22"/>
          <w:szCs w:val="22"/>
        </w:rPr>
      </w:pPr>
    </w:p>
    <w:p>
      <w:pPr>
        <w:pStyle w:val="19"/>
        <w:spacing w:before="26" w:after="0" w:line="240" w:lineRule="auto"/>
        <w:ind w:left="338" w:right="0" w:firstLine="0"/>
        <w:rPr>
          <w:rFonts w:ascii="宋体" w:eastAsia="宋体" w:cs="宋体"/>
          <w:sz w:val="22"/>
          <w:szCs w:val="22"/>
        </w:rPr>
      </w:pPr>
    </w:p>
    <w:p/>
    <w:tbl>
      <w:tblPr>
        <w:jc w:val="left"/>
        <w:tblInd w:w="93" w:type="dxa"/>
        <w:tblW w:w="10916"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966"/>
        <w:gridCol w:w="1762"/>
        <w:gridCol w:w="925"/>
        <w:gridCol w:w="963"/>
        <w:gridCol w:w="1537"/>
        <w:gridCol w:w="963"/>
        <w:gridCol w:w="1050"/>
        <w:gridCol w:w="1612"/>
        <w:gridCol w:w="1138"/>
      </w:tblGrid>
      <w:tr>
        <w:trPr>
          <w:trHeight w:val="255"/>
        </w:trPr>
        <w:tc>
          <w:tcPr>
            <w:tcW w:w="10916" w:type="dxa"/>
            <w:gridSpan w:val="9"/>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ascii="宋体" w:eastAsia="宋体" w:cs="宋体" w:hint="eastAsia"/>
                <w:i w:val="0"/>
                <w:iCs w:val="0"/>
                <w:color w:val="000000"/>
                <w:sz w:val="16"/>
                <w:szCs w:val="16"/>
                <w:u w:val="none"/>
              </w:rPr>
            </w:pPr>
            <w:r>
              <w:rPr>
                <w:rFonts w:ascii="宋体" w:eastAsia="宋体" w:cs="宋体" w:hint="eastAsia"/>
                <w:i w:val="0"/>
                <w:iCs w:val="0"/>
                <w:color w:val="000000"/>
                <w:kern w:val="0"/>
                <w:sz w:val="40"/>
                <w:szCs w:val="40"/>
                <w:u w:val="none"/>
                <w:lang w:val="en-US" w:eastAsia="zh-CN"/>
              </w:rPr>
              <w:t>一般公共预算财政拨款基本支出决算明细表</w:t>
            </w:r>
          </w:p>
        </w:tc>
      </w:tr>
      <w:tr>
        <w:trPr>
          <w:trHeight w:val="255"/>
        </w:trPr>
        <w:tc>
          <w:tcPr>
            <w:tcW w:w="966" w:type="dxa"/>
            <w:tcBorders>
              <w:top w:val="nil"/>
              <w:left w:val="nil"/>
              <w:bottom w:val="nil"/>
              <w:right w:val="nil"/>
            </w:tcBorders>
            <w:shd w:val="clear" w:color="auto" w:fill="auto"/>
            <w:noWrap/>
            <w:vAlign w:val="bottom"/>
          </w:tcPr>
          <w:p>
            <w:pPr>
              <w:rPr>
                <w:rFonts w:ascii="Arial" w:cs="Arial" w:hAnsi="Arial" w:hint="eastAsia"/>
                <w:i w:val="0"/>
                <w:iCs w:val="0"/>
                <w:color w:val="000000"/>
                <w:sz w:val="16"/>
                <w:szCs w:val="16"/>
                <w:u w:val="none"/>
              </w:rPr>
            </w:pPr>
          </w:p>
        </w:tc>
        <w:tc>
          <w:tcPr>
            <w:tcW w:w="1762" w:type="dxa"/>
            <w:tcBorders>
              <w:top w:val="nil"/>
              <w:left w:val="nil"/>
              <w:bottom w:val="nil"/>
              <w:right w:val="nil"/>
            </w:tcBorders>
            <w:shd w:val="clear" w:color="auto" w:fill="auto"/>
            <w:noWrap/>
            <w:vAlign w:val="bottom"/>
          </w:tcPr>
          <w:p>
            <w:pPr>
              <w:rPr>
                <w:rFonts w:ascii="Arial" w:cs="Arial" w:hAnsi="Arial"/>
                <w:i w:val="0"/>
                <w:iCs w:val="0"/>
                <w:color w:val="000000"/>
                <w:sz w:val="16"/>
                <w:szCs w:val="16"/>
                <w:u w:val="none"/>
              </w:rPr>
            </w:pPr>
          </w:p>
        </w:tc>
        <w:tc>
          <w:tcPr>
            <w:tcW w:w="925" w:type="dxa"/>
            <w:tcBorders>
              <w:top w:val="nil"/>
              <w:left w:val="nil"/>
              <w:bottom w:val="nil"/>
              <w:right w:val="nil"/>
            </w:tcBorders>
            <w:shd w:val="clear" w:color="auto" w:fill="auto"/>
            <w:noWrap/>
            <w:vAlign w:val="bottom"/>
          </w:tcPr>
          <w:p>
            <w:pPr>
              <w:rPr>
                <w:rFonts w:ascii="Arial" w:cs="Arial" w:hAnsi="Arial"/>
                <w:i w:val="0"/>
                <w:iCs w:val="0"/>
                <w:color w:val="000000"/>
                <w:sz w:val="16"/>
                <w:szCs w:val="16"/>
                <w:u w:val="none"/>
              </w:rPr>
            </w:pPr>
          </w:p>
        </w:tc>
        <w:tc>
          <w:tcPr>
            <w:tcW w:w="963" w:type="dxa"/>
            <w:tcBorders>
              <w:top w:val="nil"/>
              <w:left w:val="nil"/>
              <w:bottom w:val="nil"/>
              <w:right w:val="nil"/>
            </w:tcBorders>
            <w:shd w:val="clear" w:color="auto" w:fill="auto"/>
            <w:noWrap/>
            <w:vAlign w:val="bottom"/>
          </w:tcPr>
          <w:p>
            <w:pPr>
              <w:rPr>
                <w:rFonts w:ascii="Arial" w:cs="Arial" w:hAnsi="Arial"/>
                <w:i w:val="0"/>
                <w:iCs w:val="0"/>
                <w:color w:val="000000"/>
                <w:sz w:val="16"/>
                <w:szCs w:val="16"/>
                <w:u w:val="none"/>
              </w:rPr>
            </w:pPr>
          </w:p>
        </w:tc>
        <w:tc>
          <w:tcPr>
            <w:tcW w:w="1537" w:type="dxa"/>
            <w:tcBorders>
              <w:top w:val="nil"/>
              <w:left w:val="nil"/>
              <w:bottom w:val="nil"/>
              <w:right w:val="nil"/>
            </w:tcBorders>
            <w:shd w:val="clear" w:color="auto" w:fill="auto"/>
            <w:noWrap/>
            <w:vAlign w:val="bottom"/>
          </w:tcPr>
          <w:p>
            <w:pPr>
              <w:rPr>
                <w:rFonts w:ascii="Arial" w:cs="Arial" w:hAnsi="Arial"/>
                <w:i w:val="0"/>
                <w:iCs w:val="0"/>
                <w:color w:val="000000"/>
                <w:sz w:val="16"/>
                <w:szCs w:val="16"/>
                <w:u w:val="none"/>
              </w:rPr>
            </w:pPr>
          </w:p>
        </w:tc>
        <w:tc>
          <w:tcPr>
            <w:tcW w:w="963" w:type="dxa"/>
            <w:tcBorders>
              <w:top w:val="nil"/>
              <w:left w:val="nil"/>
              <w:bottom w:val="nil"/>
              <w:right w:val="nil"/>
            </w:tcBorders>
            <w:shd w:val="clear" w:color="auto" w:fill="auto"/>
            <w:noWrap/>
            <w:vAlign w:val="bottom"/>
          </w:tcPr>
          <w:p>
            <w:pPr>
              <w:rPr>
                <w:rFonts w:ascii="Arial" w:cs="Arial" w:hAnsi="Arial"/>
                <w:i w:val="0"/>
                <w:iCs w:val="0"/>
                <w:color w:val="000000"/>
                <w:sz w:val="16"/>
                <w:szCs w:val="16"/>
                <w:u w:val="none"/>
              </w:rPr>
            </w:pPr>
          </w:p>
        </w:tc>
        <w:tc>
          <w:tcPr>
            <w:tcW w:w="1050" w:type="dxa"/>
            <w:tcBorders>
              <w:top w:val="nil"/>
              <w:left w:val="nil"/>
              <w:bottom w:val="nil"/>
              <w:right w:val="nil"/>
            </w:tcBorders>
            <w:shd w:val="clear" w:color="auto" w:fill="auto"/>
            <w:noWrap/>
            <w:vAlign w:val="bottom"/>
          </w:tcPr>
          <w:p>
            <w:pPr>
              <w:rPr>
                <w:rFonts w:ascii="Arial" w:cs="Arial" w:hAnsi="Arial"/>
                <w:i w:val="0"/>
                <w:iCs w:val="0"/>
                <w:color w:val="000000"/>
                <w:sz w:val="16"/>
                <w:szCs w:val="16"/>
                <w:u w:val="none"/>
              </w:rPr>
            </w:pPr>
          </w:p>
        </w:tc>
        <w:tc>
          <w:tcPr>
            <w:tcW w:w="1612" w:type="dxa"/>
            <w:tcBorders>
              <w:top w:val="nil"/>
              <w:left w:val="nil"/>
              <w:bottom w:val="nil"/>
              <w:right w:val="nil"/>
            </w:tcBorders>
            <w:shd w:val="clear" w:color="auto" w:fill="auto"/>
            <w:noWrap/>
            <w:vAlign w:val="bottom"/>
          </w:tcPr>
          <w:p>
            <w:pPr>
              <w:rPr>
                <w:rFonts w:ascii="Arial" w:cs="Arial" w:hAnsi="Arial"/>
                <w:i w:val="0"/>
                <w:iCs w:val="0"/>
                <w:color w:val="000000"/>
                <w:sz w:val="16"/>
                <w:szCs w:val="16"/>
                <w:u w:val="none"/>
              </w:rPr>
            </w:pPr>
          </w:p>
        </w:tc>
        <w:tc>
          <w:tcPr>
            <w:tcW w:w="1138"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公开06表</w:t>
            </w:r>
          </w:p>
        </w:tc>
      </w:tr>
      <w:tr>
        <w:trPr>
          <w:trHeight w:val="255"/>
        </w:trPr>
        <w:tc>
          <w:tcPr>
            <w:tcW w:w="2728" w:type="dxa"/>
            <w:gridSpan w:val="2"/>
            <w:tcBorders>
              <w:top w:val="nil"/>
              <w:left w:val="nil"/>
              <w:bottom w:val="nil"/>
              <w:right w:val="nil"/>
            </w:tcBorders>
            <w:shd w:val="clear" w:color="auto" w:fill="auto"/>
            <w:noWrap/>
            <w:vAlign w:val="bottom"/>
          </w:tcPr>
          <w:p>
            <w:pPr>
              <w:rPr>
                <w:rFonts w:ascii="Arial" w:cs="Arial" w:hAnsi="Arial"/>
                <w:i w:val="0"/>
                <w:iCs w:val="0"/>
                <w:color w:val="000000"/>
                <w:sz w:val="16"/>
                <w:szCs w:val="16"/>
                <w:u w:val="none"/>
              </w:rPr>
            </w:pPr>
            <w:r>
              <w:rPr>
                <w:rFonts w:ascii="宋体" w:eastAsia="宋体" w:cs="宋体" w:hint="eastAsia"/>
                <w:i w:val="0"/>
                <w:iCs w:val="0"/>
                <w:color w:val="000000"/>
                <w:kern w:val="0"/>
                <w:sz w:val="16"/>
                <w:szCs w:val="16"/>
                <w:u w:val="none"/>
                <w:lang w:val="en-US" w:eastAsia="zh-CN"/>
              </w:rPr>
              <w:t>部门：额尔古纳海关</w:t>
            </w:r>
          </w:p>
        </w:tc>
        <w:tc>
          <w:tcPr>
            <w:tcW w:w="925" w:type="dxa"/>
            <w:tcBorders>
              <w:top w:val="nil"/>
              <w:left w:val="nil"/>
              <w:bottom w:val="nil"/>
              <w:right w:val="nil"/>
            </w:tcBorders>
            <w:shd w:val="clear" w:color="auto" w:fill="auto"/>
            <w:noWrap/>
            <w:vAlign w:val="bottom"/>
          </w:tcPr>
          <w:p>
            <w:pPr>
              <w:rPr>
                <w:rFonts w:ascii="Arial" w:cs="Arial" w:hAnsi="Arial"/>
                <w:i w:val="0"/>
                <w:iCs w:val="0"/>
                <w:color w:val="000000"/>
                <w:sz w:val="16"/>
                <w:szCs w:val="16"/>
                <w:u w:val="none"/>
              </w:rPr>
            </w:pPr>
          </w:p>
        </w:tc>
        <w:tc>
          <w:tcPr>
            <w:tcW w:w="963" w:type="dxa"/>
            <w:tcBorders>
              <w:top w:val="nil"/>
              <w:left w:val="nil"/>
              <w:bottom w:val="nil"/>
              <w:right w:val="nil"/>
            </w:tcBorders>
            <w:shd w:val="clear" w:color="auto" w:fill="auto"/>
            <w:noWrap/>
            <w:vAlign w:val="bottom"/>
          </w:tcPr>
          <w:p>
            <w:pPr>
              <w:rPr>
                <w:rFonts w:ascii="Arial" w:cs="Arial" w:hAnsi="Arial"/>
                <w:i w:val="0"/>
                <w:iCs w:val="0"/>
                <w:color w:val="000000"/>
                <w:sz w:val="16"/>
                <w:szCs w:val="16"/>
                <w:u w:val="none"/>
              </w:rPr>
            </w:pPr>
          </w:p>
        </w:tc>
        <w:tc>
          <w:tcPr>
            <w:tcW w:w="1537" w:type="dxa"/>
            <w:tcBorders>
              <w:top w:val="nil"/>
              <w:left w:val="nil"/>
              <w:bottom w:val="nil"/>
              <w:right w:val="nil"/>
            </w:tcBorders>
            <w:shd w:val="clear" w:color="auto" w:fill="auto"/>
            <w:noWrap/>
            <w:vAlign w:val="bottom"/>
          </w:tcPr>
          <w:p>
            <w:pPr>
              <w:rPr>
                <w:rFonts w:ascii="Arial" w:cs="Arial" w:hAnsi="Arial"/>
                <w:i w:val="0"/>
                <w:iCs w:val="0"/>
                <w:color w:val="000000"/>
                <w:sz w:val="16"/>
                <w:szCs w:val="16"/>
                <w:u w:val="none"/>
              </w:rPr>
            </w:pPr>
          </w:p>
        </w:tc>
        <w:tc>
          <w:tcPr>
            <w:tcW w:w="963" w:type="dxa"/>
            <w:tcBorders>
              <w:top w:val="nil"/>
              <w:left w:val="nil"/>
              <w:bottom w:val="nil"/>
              <w:right w:val="nil"/>
            </w:tcBorders>
            <w:shd w:val="clear" w:color="auto" w:fill="auto"/>
            <w:noWrap/>
            <w:vAlign w:val="bottom"/>
          </w:tcPr>
          <w:p>
            <w:pPr>
              <w:rPr>
                <w:rFonts w:ascii="Arial" w:cs="Arial" w:hAnsi="Arial"/>
                <w:i w:val="0"/>
                <w:iCs w:val="0"/>
                <w:color w:val="000000"/>
                <w:sz w:val="16"/>
                <w:szCs w:val="16"/>
                <w:u w:val="none"/>
              </w:rPr>
            </w:pPr>
          </w:p>
        </w:tc>
        <w:tc>
          <w:tcPr>
            <w:tcW w:w="1050" w:type="dxa"/>
            <w:tcBorders>
              <w:top w:val="nil"/>
              <w:left w:val="nil"/>
              <w:bottom w:val="nil"/>
              <w:right w:val="nil"/>
            </w:tcBorders>
            <w:shd w:val="clear" w:color="auto" w:fill="auto"/>
            <w:noWrap/>
            <w:vAlign w:val="bottom"/>
          </w:tcPr>
          <w:p>
            <w:pPr>
              <w:rPr>
                <w:rFonts w:ascii="Arial" w:cs="Arial" w:hAnsi="Arial"/>
                <w:i w:val="0"/>
                <w:iCs w:val="0"/>
                <w:color w:val="000000"/>
                <w:sz w:val="16"/>
                <w:szCs w:val="16"/>
                <w:u w:val="none"/>
              </w:rPr>
            </w:pPr>
          </w:p>
        </w:tc>
        <w:tc>
          <w:tcPr>
            <w:tcW w:w="2750" w:type="dxa"/>
            <w:gridSpan w:val="2"/>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金额单位：万元</w:t>
            </w:r>
          </w:p>
        </w:tc>
      </w:tr>
      <w:tr>
        <w:trPr>
          <w:trHeight w:val="308"/>
        </w:trPr>
        <w:tc>
          <w:tcPr>
            <w:tcW w:w="3653"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人员经费</w:t>
            </w:r>
          </w:p>
        </w:tc>
        <w:tc>
          <w:tcPr>
            <w:tcW w:w="7263" w:type="dxa"/>
            <w:gridSpan w:val="6"/>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公用经费</w:t>
            </w:r>
          </w:p>
        </w:tc>
      </w:tr>
      <w:tr>
        <w:trPr>
          <w:trHeight w:val="308"/>
        </w:trPr>
        <w:tc>
          <w:tcPr>
            <w:tcW w:w="966" w:type="dxa"/>
            <w:vMerge w:val="restart"/>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科目代码</w:t>
            </w:r>
          </w:p>
        </w:tc>
        <w:tc>
          <w:tcPr>
            <w:tcW w:w="1762" w:type="dxa"/>
            <w:vMerge w:val="restar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科目名称</w:t>
            </w:r>
          </w:p>
        </w:tc>
        <w:tc>
          <w:tcPr>
            <w:tcW w:w="925" w:type="dxa"/>
            <w:vMerge w:val="restar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决算数</w:t>
            </w:r>
          </w:p>
        </w:tc>
        <w:tc>
          <w:tcPr>
            <w:tcW w:w="963" w:type="dxa"/>
            <w:vMerge w:val="restar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科目代码</w:t>
            </w:r>
          </w:p>
        </w:tc>
        <w:tc>
          <w:tcPr>
            <w:tcW w:w="1537" w:type="dxa"/>
            <w:vMerge w:val="restar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科目名称</w:t>
            </w:r>
          </w:p>
        </w:tc>
        <w:tc>
          <w:tcPr>
            <w:tcW w:w="963" w:type="dxa"/>
            <w:vMerge w:val="restar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决算数</w:t>
            </w:r>
          </w:p>
        </w:tc>
        <w:tc>
          <w:tcPr>
            <w:tcW w:w="1050" w:type="dxa"/>
            <w:vMerge w:val="restar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科目代码</w:t>
            </w:r>
          </w:p>
        </w:tc>
        <w:tc>
          <w:tcPr>
            <w:tcW w:w="1612" w:type="dxa"/>
            <w:vMerge w:val="restar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科目名称</w:t>
            </w:r>
          </w:p>
        </w:tc>
        <w:tc>
          <w:tcPr>
            <w:tcW w:w="1138" w:type="dxa"/>
            <w:vMerge w:val="restar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决算数</w:t>
            </w:r>
          </w:p>
        </w:tc>
      </w:tr>
      <w:tr>
        <w:trPr>
          <w:trHeight w:val="308"/>
        </w:trPr>
        <w:tc>
          <w:tcPr>
            <w:tcW w:w="966" w:type="dxa"/>
            <w:vMerge/>
            <w:tcBorders>
              <w:top w:val="nil"/>
              <w:left w:val="single" w:sz="4" w:space="0" w:color="000000"/>
              <w:bottom w:val="single" w:sz="4" w:space="0" w:color="000000"/>
              <w:right w:val="single" w:sz="4" w:space="0" w:color="000000"/>
            </w:tcBorders>
            <w:shd w:val="clear" w:color="auto" w:fill="auto"/>
            <w:vAlign w:val="center"/>
          </w:tcPr>
          <w:p/>
        </w:tc>
        <w:tc>
          <w:tcPr>
            <w:tcW w:w="1762" w:type="dxa"/>
            <w:vMerge/>
            <w:tcBorders>
              <w:top w:val="nil"/>
              <w:left w:val="nil"/>
              <w:bottom w:val="single" w:sz="4" w:space="0" w:color="000000"/>
              <w:right w:val="single" w:sz="4" w:space="0" w:color="000000"/>
            </w:tcBorders>
            <w:shd w:val="clear" w:color="auto" w:fill="auto"/>
            <w:vAlign w:val="center"/>
          </w:tcPr>
          <w:p/>
        </w:tc>
        <w:tc>
          <w:tcPr>
            <w:tcW w:w="925" w:type="dxa"/>
            <w:vMerge/>
            <w:tcBorders>
              <w:top w:val="nil"/>
              <w:left w:val="nil"/>
              <w:bottom w:val="single" w:sz="4" w:space="0" w:color="000000"/>
              <w:right w:val="single" w:sz="4" w:space="0" w:color="000000"/>
            </w:tcBorders>
            <w:shd w:val="clear" w:color="auto" w:fill="auto"/>
            <w:vAlign w:val="center"/>
          </w:tcPr>
          <w:p/>
        </w:tc>
        <w:tc>
          <w:tcPr>
            <w:tcW w:w="963" w:type="dxa"/>
            <w:vMerge/>
            <w:tcBorders>
              <w:top w:val="nil"/>
              <w:left w:val="nil"/>
              <w:bottom w:val="single" w:sz="4" w:space="0" w:color="000000"/>
              <w:right w:val="single" w:sz="4" w:space="0" w:color="000000"/>
            </w:tcBorders>
            <w:shd w:val="clear" w:color="auto" w:fill="auto"/>
            <w:vAlign w:val="center"/>
          </w:tcPr>
          <w:p/>
        </w:tc>
        <w:tc>
          <w:tcPr>
            <w:tcW w:w="1537" w:type="dxa"/>
            <w:vMerge/>
            <w:tcBorders>
              <w:top w:val="nil"/>
              <w:left w:val="nil"/>
              <w:bottom w:val="single" w:sz="4" w:space="0" w:color="000000"/>
              <w:right w:val="single" w:sz="4" w:space="0" w:color="000000"/>
            </w:tcBorders>
            <w:shd w:val="clear" w:color="auto" w:fill="auto"/>
            <w:vAlign w:val="center"/>
          </w:tcPr>
          <w:p/>
        </w:tc>
        <w:tc>
          <w:tcPr>
            <w:tcW w:w="963" w:type="dxa"/>
            <w:vMerge/>
            <w:tcBorders>
              <w:top w:val="nil"/>
              <w:left w:val="nil"/>
              <w:bottom w:val="single" w:sz="4" w:space="0" w:color="000000"/>
              <w:right w:val="single" w:sz="4" w:space="0" w:color="000000"/>
            </w:tcBorders>
            <w:shd w:val="clear" w:color="auto" w:fill="auto"/>
            <w:vAlign w:val="center"/>
          </w:tcPr>
          <w:p/>
        </w:tc>
        <w:tc>
          <w:tcPr>
            <w:tcW w:w="1050" w:type="dxa"/>
            <w:vMerge/>
            <w:tcBorders>
              <w:top w:val="nil"/>
              <w:left w:val="nil"/>
              <w:bottom w:val="single" w:sz="4" w:space="0" w:color="000000"/>
              <w:right w:val="single" w:sz="4" w:space="0" w:color="000000"/>
            </w:tcBorders>
            <w:shd w:val="clear" w:color="auto" w:fill="auto"/>
            <w:vAlign w:val="center"/>
          </w:tcPr>
          <w:p/>
        </w:tc>
        <w:tc>
          <w:tcPr>
            <w:tcW w:w="1612" w:type="dxa"/>
            <w:vMerge/>
            <w:tcBorders>
              <w:top w:val="nil"/>
              <w:left w:val="nil"/>
              <w:bottom w:val="single" w:sz="4" w:space="0" w:color="000000"/>
              <w:right w:val="single" w:sz="4" w:space="0" w:color="000000"/>
            </w:tcBorders>
            <w:shd w:val="clear" w:color="auto" w:fill="auto"/>
            <w:vAlign w:val="center"/>
          </w:tcPr>
          <w:p/>
        </w:tc>
        <w:tc>
          <w:tcPr>
            <w:tcW w:w="1138" w:type="dxa"/>
            <w:vMerge/>
            <w:tcBorders>
              <w:top w:val="nil"/>
              <w:left w:val="nil"/>
              <w:bottom w:val="single" w:sz="4" w:space="0" w:color="000000"/>
              <w:right w:val="single" w:sz="4" w:space="0" w:color="000000"/>
            </w:tcBorders>
            <w:shd w:val="clear" w:color="auto" w:fill="auto"/>
            <w:vAlign w:val="center"/>
          </w:tcPr>
          <w:p/>
        </w:tc>
      </w:tr>
      <w:tr>
        <w:trPr>
          <w:trHeight w:val="308"/>
        </w:trPr>
        <w:tc>
          <w:tcPr>
            <w:tcW w:w="96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301</w:t>
            </w:r>
          </w:p>
        </w:tc>
        <w:tc>
          <w:tcPr>
            <w:tcW w:w="17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工资福利支出</w:t>
            </w:r>
          </w:p>
        </w:tc>
        <w:tc>
          <w:tcPr>
            <w:tcW w:w="9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532.11</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w:t>
            </w:r>
          </w:p>
        </w:tc>
        <w:tc>
          <w:tcPr>
            <w:tcW w:w="15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商品和服务支出</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208.52</w:t>
            </w:r>
            <w:r>
              <w:rPr>
                <w:rFonts w:ascii="宋体" w:eastAsia="宋体" w:cs="宋体" w:hint="eastAsia"/>
                <w:i w:val="0"/>
                <w:iCs w:val="0"/>
                <w:color w:val="000000"/>
                <w:kern w:val="0"/>
                <w:sz w:val="16"/>
                <w:szCs w:val="16"/>
                <w:u w:val="none"/>
                <w:lang w:val="en-US" w:eastAsia="zh-CN"/>
              </w:rPr>
              <w:t xml:space="preserve"> </w:t>
            </w:r>
          </w:p>
        </w:tc>
        <w:tc>
          <w:tcPr>
            <w:tcW w:w="10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307</w:t>
            </w:r>
          </w:p>
        </w:tc>
        <w:tc>
          <w:tcPr>
            <w:tcW w:w="161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债务利息及费用支出</w:t>
            </w:r>
          </w:p>
        </w:tc>
        <w:tc>
          <w:tcPr>
            <w:tcW w:w="11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8"/>
        </w:trPr>
        <w:tc>
          <w:tcPr>
            <w:tcW w:w="96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30101</w:t>
            </w:r>
          </w:p>
        </w:tc>
        <w:tc>
          <w:tcPr>
            <w:tcW w:w="17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基本工资</w:t>
            </w:r>
          </w:p>
        </w:tc>
        <w:tc>
          <w:tcPr>
            <w:tcW w:w="9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129.22</w:t>
            </w:r>
            <w:r>
              <w:rPr>
                <w:rFonts w:ascii="宋体" w:eastAsia="宋体" w:cs="宋体" w:hint="eastAsia"/>
                <w:i w:val="0"/>
                <w:iCs w:val="0"/>
                <w:color w:val="000000"/>
                <w:kern w:val="0"/>
                <w:sz w:val="16"/>
                <w:szCs w:val="16"/>
                <w:u w:val="none"/>
                <w:lang w:val="en-US" w:eastAsia="zh-CN"/>
              </w:rPr>
              <w:t xml:space="preserve"> </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30201</w:t>
            </w:r>
          </w:p>
        </w:tc>
        <w:tc>
          <w:tcPr>
            <w:tcW w:w="15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办公费</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3.98</w:t>
            </w:r>
            <w:r>
              <w:rPr>
                <w:rFonts w:ascii="宋体" w:eastAsia="宋体" w:cs="宋体" w:hint="eastAsia"/>
                <w:i w:val="0"/>
                <w:iCs w:val="0"/>
                <w:color w:val="000000"/>
                <w:kern w:val="0"/>
                <w:sz w:val="16"/>
                <w:szCs w:val="16"/>
                <w:u w:val="none"/>
                <w:lang w:val="en-US" w:eastAsia="zh-CN"/>
              </w:rPr>
              <w:t xml:space="preserve"> </w:t>
            </w:r>
          </w:p>
        </w:tc>
        <w:tc>
          <w:tcPr>
            <w:tcW w:w="10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30701</w:t>
            </w:r>
          </w:p>
        </w:tc>
        <w:tc>
          <w:tcPr>
            <w:tcW w:w="161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国内债务付息</w:t>
            </w:r>
          </w:p>
        </w:tc>
        <w:tc>
          <w:tcPr>
            <w:tcW w:w="11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8"/>
        </w:trPr>
        <w:tc>
          <w:tcPr>
            <w:tcW w:w="96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30102</w:t>
            </w:r>
          </w:p>
        </w:tc>
        <w:tc>
          <w:tcPr>
            <w:tcW w:w="17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津贴补贴</w:t>
            </w:r>
          </w:p>
        </w:tc>
        <w:tc>
          <w:tcPr>
            <w:tcW w:w="9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sz w:val="16"/>
                <w:szCs w:val="16"/>
                <w:u w:val="none"/>
              </w:rPr>
              <w:t>194.05</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30202</w:t>
            </w:r>
          </w:p>
        </w:tc>
        <w:tc>
          <w:tcPr>
            <w:tcW w:w="15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印刷费</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0.00</w:t>
            </w:r>
            <w:r>
              <w:rPr>
                <w:rFonts w:ascii="宋体" w:eastAsia="宋体" w:cs="宋体" w:hint="eastAsia"/>
                <w:i w:val="0"/>
                <w:iCs w:val="0"/>
                <w:color w:val="000000"/>
                <w:kern w:val="0"/>
                <w:sz w:val="16"/>
                <w:szCs w:val="16"/>
                <w:u w:val="none"/>
                <w:lang w:val="en-US" w:eastAsia="zh-CN"/>
              </w:rPr>
              <w:t xml:space="preserve"> </w:t>
            </w:r>
          </w:p>
        </w:tc>
        <w:tc>
          <w:tcPr>
            <w:tcW w:w="10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30702</w:t>
            </w:r>
          </w:p>
        </w:tc>
        <w:tc>
          <w:tcPr>
            <w:tcW w:w="161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国外债务付息</w:t>
            </w:r>
          </w:p>
        </w:tc>
        <w:tc>
          <w:tcPr>
            <w:tcW w:w="11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8"/>
        </w:trPr>
        <w:tc>
          <w:tcPr>
            <w:tcW w:w="96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30103</w:t>
            </w:r>
          </w:p>
        </w:tc>
        <w:tc>
          <w:tcPr>
            <w:tcW w:w="17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奖金</w:t>
            </w:r>
          </w:p>
        </w:tc>
        <w:tc>
          <w:tcPr>
            <w:tcW w:w="9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52.75</w:t>
            </w:r>
            <w:r>
              <w:rPr>
                <w:rFonts w:ascii="宋体" w:eastAsia="宋体" w:cs="宋体" w:hint="eastAsia"/>
                <w:i w:val="0"/>
                <w:iCs w:val="0"/>
                <w:color w:val="000000"/>
                <w:kern w:val="0"/>
                <w:sz w:val="16"/>
                <w:szCs w:val="16"/>
                <w:u w:val="none"/>
                <w:lang w:val="en-US" w:eastAsia="zh-CN"/>
              </w:rPr>
              <w:t xml:space="preserve"> </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30203</w:t>
            </w:r>
          </w:p>
        </w:tc>
        <w:tc>
          <w:tcPr>
            <w:tcW w:w="15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咨询费</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sz w:val="16"/>
                <w:szCs w:val="16"/>
                <w:u w:val="none"/>
              </w:rPr>
              <w:t>4.20</w:t>
            </w:r>
          </w:p>
        </w:tc>
        <w:tc>
          <w:tcPr>
            <w:tcW w:w="10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310</w:t>
            </w:r>
          </w:p>
        </w:tc>
        <w:tc>
          <w:tcPr>
            <w:tcW w:w="161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资本性支出</w:t>
            </w:r>
          </w:p>
        </w:tc>
        <w:tc>
          <w:tcPr>
            <w:tcW w:w="11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i w:val="0"/>
                <w:iCs w:val="0"/>
                <w:color w:val="000000"/>
                <w:sz w:val="16"/>
                <w:szCs w:val="16"/>
                <w:u w:val="none"/>
                <w:lang w:val="en-US"/>
              </w:rPr>
            </w:pPr>
            <w:r>
              <w:rPr>
                <w:rFonts w:cs="宋体"/>
                <w:i w:val="0"/>
                <w:iCs w:val="0"/>
                <w:color w:val="000000"/>
                <w:kern w:val="0"/>
                <w:sz w:val="16"/>
                <w:szCs w:val="16"/>
                <w:u w:val="none"/>
                <w:lang w:val="en-US" w:eastAsia="zh-CN"/>
              </w:rPr>
              <w:t>3.99</w:t>
            </w:r>
          </w:p>
        </w:tc>
      </w:tr>
      <w:tr>
        <w:trPr>
          <w:trHeight w:val="308"/>
        </w:trPr>
        <w:tc>
          <w:tcPr>
            <w:tcW w:w="96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30106</w:t>
            </w:r>
          </w:p>
        </w:tc>
        <w:tc>
          <w:tcPr>
            <w:tcW w:w="17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伙食补助费</w:t>
            </w:r>
          </w:p>
        </w:tc>
        <w:tc>
          <w:tcPr>
            <w:tcW w:w="9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30204</w:t>
            </w:r>
          </w:p>
        </w:tc>
        <w:tc>
          <w:tcPr>
            <w:tcW w:w="15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手续费</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color w:val="000000"/>
                <w:sz w:val="16"/>
                <w:szCs w:val="16"/>
              </w:rPr>
            </w:pPr>
            <w:r>
              <w:rPr>
                <w:rFonts w:ascii="宋体" w:eastAsia="宋体" w:cs="宋体"/>
                <w:i w:val="0"/>
                <w:iCs w:val="0"/>
                <w:color w:val="000000"/>
                <w:sz w:val="16"/>
                <w:szCs w:val="16"/>
                <w:u w:val="none"/>
              </w:rPr>
              <w:t>0.00</w:t>
            </w:r>
          </w:p>
        </w:tc>
        <w:tc>
          <w:tcPr>
            <w:tcW w:w="10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31001</w:t>
            </w:r>
          </w:p>
        </w:tc>
        <w:tc>
          <w:tcPr>
            <w:tcW w:w="161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房屋建筑物购建</w:t>
            </w:r>
          </w:p>
        </w:tc>
        <w:tc>
          <w:tcPr>
            <w:tcW w:w="11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8"/>
        </w:trPr>
        <w:tc>
          <w:tcPr>
            <w:tcW w:w="96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30107</w:t>
            </w:r>
          </w:p>
        </w:tc>
        <w:tc>
          <w:tcPr>
            <w:tcW w:w="17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绩效工资</w:t>
            </w:r>
          </w:p>
        </w:tc>
        <w:tc>
          <w:tcPr>
            <w:tcW w:w="9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30205</w:t>
            </w:r>
          </w:p>
        </w:tc>
        <w:tc>
          <w:tcPr>
            <w:tcW w:w="15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水费</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2.23</w:t>
            </w:r>
            <w:r>
              <w:rPr>
                <w:rFonts w:ascii="宋体" w:eastAsia="宋体" w:cs="宋体" w:hint="eastAsia"/>
                <w:i w:val="0"/>
                <w:iCs w:val="0"/>
                <w:color w:val="000000"/>
                <w:kern w:val="0"/>
                <w:sz w:val="16"/>
                <w:szCs w:val="16"/>
                <w:u w:val="none"/>
                <w:lang w:val="en-US" w:eastAsia="zh-CN"/>
              </w:rPr>
              <w:t xml:space="preserve"> </w:t>
            </w:r>
          </w:p>
        </w:tc>
        <w:tc>
          <w:tcPr>
            <w:tcW w:w="10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31002</w:t>
            </w:r>
          </w:p>
        </w:tc>
        <w:tc>
          <w:tcPr>
            <w:tcW w:w="161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办公设备购置</w:t>
            </w:r>
          </w:p>
        </w:tc>
        <w:tc>
          <w:tcPr>
            <w:tcW w:w="11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i w:val="0"/>
                <w:iCs w:val="0"/>
                <w:color w:val="000000"/>
                <w:sz w:val="16"/>
                <w:szCs w:val="16"/>
                <w:u w:val="none"/>
                <w:lang w:val="en-US"/>
              </w:rPr>
            </w:pPr>
            <w:r>
              <w:rPr>
                <w:rFonts w:cs="宋体"/>
                <w:i w:val="0"/>
                <w:iCs w:val="0"/>
                <w:color w:val="000000"/>
                <w:kern w:val="0"/>
                <w:sz w:val="16"/>
                <w:szCs w:val="16"/>
                <w:u w:val="none"/>
                <w:lang w:val="en-US" w:eastAsia="zh-CN"/>
              </w:rPr>
              <w:t>3.99</w:t>
            </w:r>
          </w:p>
        </w:tc>
      </w:tr>
      <w:tr>
        <w:trPr>
          <w:trHeight w:val="308"/>
        </w:trPr>
        <w:tc>
          <w:tcPr>
            <w:tcW w:w="96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30108</w:t>
            </w:r>
          </w:p>
        </w:tc>
        <w:tc>
          <w:tcPr>
            <w:tcW w:w="17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机关事业单位基本养老保险缴费</w:t>
            </w:r>
          </w:p>
        </w:tc>
        <w:tc>
          <w:tcPr>
            <w:tcW w:w="9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48.70</w:t>
            </w:r>
            <w:r>
              <w:rPr>
                <w:rFonts w:ascii="宋体" w:eastAsia="宋体" w:cs="宋体" w:hint="eastAsia"/>
                <w:i w:val="0"/>
                <w:iCs w:val="0"/>
                <w:color w:val="000000"/>
                <w:kern w:val="0"/>
                <w:sz w:val="16"/>
                <w:szCs w:val="16"/>
                <w:u w:val="none"/>
                <w:lang w:val="en-US" w:eastAsia="zh-CN"/>
              </w:rPr>
              <w:t xml:space="preserve"> </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30206</w:t>
            </w:r>
          </w:p>
        </w:tc>
        <w:tc>
          <w:tcPr>
            <w:tcW w:w="15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电费</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sz w:val="16"/>
                <w:szCs w:val="16"/>
                <w:u w:val="none"/>
              </w:rPr>
              <w:t>4.40</w:t>
            </w:r>
          </w:p>
        </w:tc>
        <w:tc>
          <w:tcPr>
            <w:tcW w:w="10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31003</w:t>
            </w:r>
          </w:p>
        </w:tc>
        <w:tc>
          <w:tcPr>
            <w:tcW w:w="161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专用设备购置</w:t>
            </w:r>
          </w:p>
        </w:tc>
        <w:tc>
          <w:tcPr>
            <w:tcW w:w="11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i w:val="0"/>
                <w:iCs w:val="0"/>
                <w:color w:val="000000"/>
                <w:sz w:val="16"/>
                <w:szCs w:val="16"/>
                <w:u w:val="none"/>
                <w:lang w:val="en-US"/>
              </w:rPr>
            </w:pPr>
            <w:r>
              <w:rPr>
                <w:rFonts w:cs="宋体" w:hint="eastAsia"/>
                <w:i w:val="0"/>
                <w:iCs w:val="0"/>
                <w:color w:val="000000"/>
                <w:kern w:val="0"/>
                <w:sz w:val="16"/>
                <w:szCs w:val="16"/>
                <w:u w:val="none"/>
                <w:lang w:val="en-US" w:eastAsia="zh-CN"/>
              </w:rPr>
              <w:t>0.00</w:t>
            </w:r>
          </w:p>
        </w:tc>
      </w:tr>
      <w:tr>
        <w:trPr>
          <w:trHeight w:val="308"/>
        </w:trPr>
        <w:tc>
          <w:tcPr>
            <w:tcW w:w="96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30109</w:t>
            </w:r>
          </w:p>
        </w:tc>
        <w:tc>
          <w:tcPr>
            <w:tcW w:w="17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职业年金缴费</w:t>
            </w:r>
          </w:p>
        </w:tc>
        <w:tc>
          <w:tcPr>
            <w:tcW w:w="9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23.99</w:t>
            </w:r>
            <w:r>
              <w:rPr>
                <w:rFonts w:ascii="宋体" w:eastAsia="宋体" w:cs="宋体" w:hint="eastAsia"/>
                <w:i w:val="0"/>
                <w:iCs w:val="0"/>
                <w:color w:val="000000"/>
                <w:kern w:val="0"/>
                <w:sz w:val="16"/>
                <w:szCs w:val="16"/>
                <w:u w:val="none"/>
                <w:lang w:val="en-US" w:eastAsia="zh-CN"/>
              </w:rPr>
              <w:t xml:space="preserve"> </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30207</w:t>
            </w:r>
          </w:p>
        </w:tc>
        <w:tc>
          <w:tcPr>
            <w:tcW w:w="15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邮电费</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17.14</w:t>
            </w:r>
            <w:r>
              <w:rPr>
                <w:rFonts w:ascii="宋体" w:eastAsia="宋体" w:cs="宋体" w:hint="eastAsia"/>
                <w:i w:val="0"/>
                <w:iCs w:val="0"/>
                <w:color w:val="000000"/>
                <w:kern w:val="0"/>
                <w:sz w:val="16"/>
                <w:szCs w:val="16"/>
                <w:u w:val="none"/>
                <w:lang w:val="en-US" w:eastAsia="zh-CN"/>
              </w:rPr>
              <w:t xml:space="preserve"> </w:t>
            </w:r>
          </w:p>
        </w:tc>
        <w:tc>
          <w:tcPr>
            <w:tcW w:w="10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31005</w:t>
            </w:r>
          </w:p>
        </w:tc>
        <w:tc>
          <w:tcPr>
            <w:tcW w:w="161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基础设施建设</w:t>
            </w:r>
          </w:p>
        </w:tc>
        <w:tc>
          <w:tcPr>
            <w:tcW w:w="11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8"/>
        </w:trPr>
        <w:tc>
          <w:tcPr>
            <w:tcW w:w="96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30110</w:t>
            </w:r>
          </w:p>
        </w:tc>
        <w:tc>
          <w:tcPr>
            <w:tcW w:w="17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职工基本医疗保险缴费</w:t>
            </w:r>
          </w:p>
        </w:tc>
        <w:tc>
          <w:tcPr>
            <w:tcW w:w="9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24.11</w:t>
            </w:r>
            <w:r>
              <w:rPr>
                <w:rFonts w:ascii="宋体" w:eastAsia="宋体" w:cs="宋体" w:hint="eastAsia"/>
                <w:i w:val="0"/>
                <w:iCs w:val="0"/>
                <w:color w:val="000000"/>
                <w:kern w:val="0"/>
                <w:sz w:val="16"/>
                <w:szCs w:val="16"/>
                <w:u w:val="none"/>
                <w:lang w:val="en-US" w:eastAsia="zh-CN"/>
              </w:rPr>
              <w:t xml:space="preserve"> </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30208</w:t>
            </w:r>
          </w:p>
        </w:tc>
        <w:tc>
          <w:tcPr>
            <w:tcW w:w="15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取暖费</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10.56</w:t>
            </w:r>
            <w:r>
              <w:rPr>
                <w:rFonts w:ascii="宋体" w:eastAsia="宋体" w:cs="宋体" w:hint="eastAsia"/>
                <w:i w:val="0"/>
                <w:iCs w:val="0"/>
                <w:color w:val="000000"/>
                <w:kern w:val="0"/>
                <w:sz w:val="16"/>
                <w:szCs w:val="16"/>
                <w:u w:val="none"/>
                <w:lang w:val="en-US" w:eastAsia="zh-CN"/>
              </w:rPr>
              <w:t xml:space="preserve"> </w:t>
            </w:r>
          </w:p>
        </w:tc>
        <w:tc>
          <w:tcPr>
            <w:tcW w:w="10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31006</w:t>
            </w:r>
          </w:p>
        </w:tc>
        <w:tc>
          <w:tcPr>
            <w:tcW w:w="161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大型修缮</w:t>
            </w:r>
          </w:p>
        </w:tc>
        <w:tc>
          <w:tcPr>
            <w:tcW w:w="11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8"/>
        </w:trPr>
        <w:tc>
          <w:tcPr>
            <w:tcW w:w="96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30111</w:t>
            </w:r>
          </w:p>
        </w:tc>
        <w:tc>
          <w:tcPr>
            <w:tcW w:w="17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公务员医疗补助缴费</w:t>
            </w:r>
          </w:p>
        </w:tc>
        <w:tc>
          <w:tcPr>
            <w:tcW w:w="9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11.76</w:t>
            </w:r>
            <w:r>
              <w:rPr>
                <w:rFonts w:ascii="宋体" w:eastAsia="宋体" w:cs="宋体" w:hint="eastAsia"/>
                <w:i w:val="0"/>
                <w:iCs w:val="0"/>
                <w:color w:val="000000"/>
                <w:kern w:val="0"/>
                <w:sz w:val="16"/>
                <w:szCs w:val="16"/>
                <w:u w:val="none"/>
                <w:lang w:val="en-US" w:eastAsia="zh-CN"/>
              </w:rPr>
              <w:t xml:space="preserve"> </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30209</w:t>
            </w:r>
          </w:p>
        </w:tc>
        <w:tc>
          <w:tcPr>
            <w:tcW w:w="15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物业管理费</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36.19</w:t>
            </w:r>
            <w:r>
              <w:rPr>
                <w:rFonts w:ascii="宋体" w:eastAsia="宋体" w:cs="宋体" w:hint="eastAsia"/>
                <w:i w:val="0"/>
                <w:iCs w:val="0"/>
                <w:color w:val="000000"/>
                <w:kern w:val="0"/>
                <w:sz w:val="16"/>
                <w:szCs w:val="16"/>
                <w:u w:val="none"/>
                <w:lang w:val="en-US" w:eastAsia="zh-CN"/>
              </w:rPr>
              <w:t xml:space="preserve"> </w:t>
            </w:r>
          </w:p>
        </w:tc>
        <w:tc>
          <w:tcPr>
            <w:tcW w:w="10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31007</w:t>
            </w:r>
          </w:p>
        </w:tc>
        <w:tc>
          <w:tcPr>
            <w:tcW w:w="161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信息网络及软件购置更新</w:t>
            </w:r>
          </w:p>
        </w:tc>
        <w:tc>
          <w:tcPr>
            <w:tcW w:w="11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8"/>
        </w:trPr>
        <w:tc>
          <w:tcPr>
            <w:tcW w:w="96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30112</w:t>
            </w:r>
          </w:p>
        </w:tc>
        <w:tc>
          <w:tcPr>
            <w:tcW w:w="17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其他社会保障缴费</w:t>
            </w:r>
          </w:p>
        </w:tc>
        <w:tc>
          <w:tcPr>
            <w:tcW w:w="9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0.78</w:t>
            </w:r>
            <w:r>
              <w:rPr>
                <w:rFonts w:ascii="宋体" w:eastAsia="宋体" w:cs="宋体" w:hint="eastAsia"/>
                <w:i w:val="0"/>
                <w:iCs w:val="0"/>
                <w:color w:val="000000"/>
                <w:kern w:val="0"/>
                <w:sz w:val="16"/>
                <w:szCs w:val="16"/>
                <w:u w:val="none"/>
                <w:lang w:val="en-US" w:eastAsia="zh-CN"/>
              </w:rPr>
              <w:t xml:space="preserve"> </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30211</w:t>
            </w:r>
          </w:p>
        </w:tc>
        <w:tc>
          <w:tcPr>
            <w:tcW w:w="15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差旅费</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sz w:val="16"/>
                <w:szCs w:val="16"/>
                <w:u w:val="none"/>
              </w:rPr>
              <w:t>22.70</w:t>
            </w:r>
          </w:p>
        </w:tc>
        <w:tc>
          <w:tcPr>
            <w:tcW w:w="10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31008</w:t>
            </w:r>
          </w:p>
        </w:tc>
        <w:tc>
          <w:tcPr>
            <w:tcW w:w="161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物资储备</w:t>
            </w:r>
          </w:p>
        </w:tc>
        <w:tc>
          <w:tcPr>
            <w:tcW w:w="11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8"/>
        </w:trPr>
        <w:tc>
          <w:tcPr>
            <w:tcW w:w="96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30113</w:t>
            </w:r>
          </w:p>
        </w:tc>
        <w:tc>
          <w:tcPr>
            <w:tcW w:w="17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住房公积金</w:t>
            </w:r>
          </w:p>
        </w:tc>
        <w:tc>
          <w:tcPr>
            <w:tcW w:w="9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46.49</w:t>
            </w:r>
            <w:r>
              <w:rPr>
                <w:rFonts w:ascii="宋体" w:eastAsia="宋体" w:cs="宋体" w:hint="eastAsia"/>
                <w:i w:val="0"/>
                <w:iCs w:val="0"/>
                <w:color w:val="000000"/>
                <w:kern w:val="0"/>
                <w:sz w:val="16"/>
                <w:szCs w:val="16"/>
                <w:u w:val="none"/>
                <w:lang w:val="en-US" w:eastAsia="zh-CN"/>
              </w:rPr>
              <w:t xml:space="preserve"> </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30212</w:t>
            </w:r>
          </w:p>
        </w:tc>
        <w:tc>
          <w:tcPr>
            <w:tcW w:w="15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因公出国（境）费用</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sz w:val="16"/>
                <w:szCs w:val="16"/>
                <w:u w:val="none"/>
              </w:rPr>
              <w:t>0.00</w:t>
            </w:r>
          </w:p>
        </w:tc>
        <w:tc>
          <w:tcPr>
            <w:tcW w:w="10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31009</w:t>
            </w:r>
          </w:p>
        </w:tc>
        <w:tc>
          <w:tcPr>
            <w:tcW w:w="161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土地补偿</w:t>
            </w:r>
          </w:p>
        </w:tc>
        <w:tc>
          <w:tcPr>
            <w:tcW w:w="11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8"/>
        </w:trPr>
        <w:tc>
          <w:tcPr>
            <w:tcW w:w="96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30114</w:t>
            </w:r>
          </w:p>
        </w:tc>
        <w:tc>
          <w:tcPr>
            <w:tcW w:w="17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医疗费</w:t>
            </w:r>
          </w:p>
        </w:tc>
        <w:tc>
          <w:tcPr>
            <w:tcW w:w="9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30213</w:t>
            </w:r>
          </w:p>
        </w:tc>
        <w:tc>
          <w:tcPr>
            <w:tcW w:w="15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维修（护）费</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i w:val="0"/>
                <w:iCs w:val="0"/>
                <w:color w:val="000000"/>
                <w:sz w:val="16"/>
                <w:szCs w:val="16"/>
                <w:u w:val="none"/>
                <w:lang w:val="en-US"/>
              </w:rPr>
            </w:pPr>
            <w:r>
              <w:rPr>
                <w:rFonts w:ascii="宋体" w:eastAsia="宋体" w:cs="宋体"/>
                <w:i w:val="0"/>
                <w:iCs w:val="0"/>
                <w:color w:val="000000"/>
                <w:sz w:val="16"/>
                <w:szCs w:val="16"/>
                <w:u w:val="none"/>
                <w:lang w:val="en-US"/>
              </w:rPr>
              <w:t>14.58</w:t>
            </w:r>
          </w:p>
        </w:tc>
        <w:tc>
          <w:tcPr>
            <w:tcW w:w="10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31010</w:t>
            </w:r>
          </w:p>
        </w:tc>
        <w:tc>
          <w:tcPr>
            <w:tcW w:w="161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安置补助</w:t>
            </w:r>
          </w:p>
        </w:tc>
        <w:tc>
          <w:tcPr>
            <w:tcW w:w="11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8"/>
        </w:trPr>
        <w:tc>
          <w:tcPr>
            <w:tcW w:w="96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30199</w:t>
            </w:r>
          </w:p>
        </w:tc>
        <w:tc>
          <w:tcPr>
            <w:tcW w:w="17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其他工资福利支出</w:t>
            </w:r>
          </w:p>
        </w:tc>
        <w:tc>
          <w:tcPr>
            <w:tcW w:w="9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0.26</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30214</w:t>
            </w:r>
          </w:p>
        </w:tc>
        <w:tc>
          <w:tcPr>
            <w:tcW w:w="15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租赁费</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10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31011</w:t>
            </w:r>
          </w:p>
        </w:tc>
        <w:tc>
          <w:tcPr>
            <w:tcW w:w="161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地上附着物和青苗补偿</w:t>
            </w:r>
          </w:p>
        </w:tc>
        <w:tc>
          <w:tcPr>
            <w:tcW w:w="11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8"/>
        </w:trPr>
        <w:tc>
          <w:tcPr>
            <w:tcW w:w="96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303</w:t>
            </w:r>
          </w:p>
        </w:tc>
        <w:tc>
          <w:tcPr>
            <w:tcW w:w="17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对个人和家庭的补助</w:t>
            </w:r>
          </w:p>
        </w:tc>
        <w:tc>
          <w:tcPr>
            <w:tcW w:w="9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30215</w:t>
            </w:r>
          </w:p>
        </w:tc>
        <w:tc>
          <w:tcPr>
            <w:tcW w:w="15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会议费</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10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31012</w:t>
            </w:r>
          </w:p>
        </w:tc>
        <w:tc>
          <w:tcPr>
            <w:tcW w:w="161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拆迁补偿</w:t>
            </w:r>
          </w:p>
        </w:tc>
        <w:tc>
          <w:tcPr>
            <w:tcW w:w="11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8"/>
        </w:trPr>
        <w:tc>
          <w:tcPr>
            <w:tcW w:w="96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30301</w:t>
            </w:r>
          </w:p>
        </w:tc>
        <w:tc>
          <w:tcPr>
            <w:tcW w:w="17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离休费</w:t>
            </w:r>
          </w:p>
        </w:tc>
        <w:tc>
          <w:tcPr>
            <w:tcW w:w="9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30216</w:t>
            </w:r>
          </w:p>
        </w:tc>
        <w:tc>
          <w:tcPr>
            <w:tcW w:w="15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培训费</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i w:val="0"/>
                <w:iCs w:val="0"/>
                <w:color w:val="000000"/>
                <w:sz w:val="16"/>
                <w:szCs w:val="16"/>
                <w:u w:val="none"/>
                <w:lang w:val="en-US"/>
              </w:rPr>
            </w:pPr>
            <w:r>
              <w:rPr>
                <w:rFonts w:cs="宋体"/>
                <w:i w:val="0"/>
                <w:iCs w:val="0"/>
                <w:color w:val="000000"/>
                <w:kern w:val="0"/>
                <w:sz w:val="16"/>
                <w:szCs w:val="16"/>
                <w:u w:val="none"/>
                <w:lang w:val="en-US" w:eastAsia="zh-CN"/>
              </w:rPr>
              <w:t>0.00</w:t>
            </w:r>
          </w:p>
        </w:tc>
        <w:tc>
          <w:tcPr>
            <w:tcW w:w="10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31013</w:t>
            </w:r>
          </w:p>
        </w:tc>
        <w:tc>
          <w:tcPr>
            <w:tcW w:w="161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公务用车购置</w:t>
            </w:r>
          </w:p>
        </w:tc>
        <w:tc>
          <w:tcPr>
            <w:tcW w:w="11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8"/>
        </w:trPr>
        <w:tc>
          <w:tcPr>
            <w:tcW w:w="96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30302</w:t>
            </w:r>
          </w:p>
        </w:tc>
        <w:tc>
          <w:tcPr>
            <w:tcW w:w="17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退休费</w:t>
            </w:r>
          </w:p>
        </w:tc>
        <w:tc>
          <w:tcPr>
            <w:tcW w:w="9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30217</w:t>
            </w:r>
          </w:p>
        </w:tc>
        <w:tc>
          <w:tcPr>
            <w:tcW w:w="15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公务接待费</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10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31019</w:t>
            </w:r>
          </w:p>
        </w:tc>
        <w:tc>
          <w:tcPr>
            <w:tcW w:w="161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其他交通工具购置</w:t>
            </w:r>
          </w:p>
        </w:tc>
        <w:tc>
          <w:tcPr>
            <w:tcW w:w="11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8"/>
        </w:trPr>
        <w:tc>
          <w:tcPr>
            <w:tcW w:w="96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30303</w:t>
            </w:r>
          </w:p>
        </w:tc>
        <w:tc>
          <w:tcPr>
            <w:tcW w:w="17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退职（役）费</w:t>
            </w:r>
          </w:p>
        </w:tc>
        <w:tc>
          <w:tcPr>
            <w:tcW w:w="9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30218</w:t>
            </w:r>
          </w:p>
        </w:tc>
        <w:tc>
          <w:tcPr>
            <w:tcW w:w="15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专用材料费</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i w:val="0"/>
                <w:iCs w:val="0"/>
                <w:color w:val="000000"/>
                <w:sz w:val="16"/>
                <w:szCs w:val="16"/>
                <w:u w:val="none"/>
                <w:lang w:val="en-US"/>
              </w:rPr>
            </w:pPr>
            <w:r>
              <w:rPr>
                <w:rFonts w:cs="宋体"/>
                <w:i w:val="0"/>
                <w:iCs w:val="0"/>
                <w:color w:val="000000"/>
                <w:kern w:val="0"/>
                <w:sz w:val="16"/>
                <w:szCs w:val="16"/>
                <w:u w:val="none"/>
                <w:lang w:val="en-US" w:eastAsia="zh-CN"/>
              </w:rPr>
              <w:t>0.00</w:t>
            </w:r>
          </w:p>
        </w:tc>
        <w:tc>
          <w:tcPr>
            <w:tcW w:w="10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31021</w:t>
            </w:r>
          </w:p>
        </w:tc>
        <w:tc>
          <w:tcPr>
            <w:tcW w:w="161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文物和陈列品购置</w:t>
            </w:r>
          </w:p>
        </w:tc>
        <w:tc>
          <w:tcPr>
            <w:tcW w:w="11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8"/>
        </w:trPr>
        <w:tc>
          <w:tcPr>
            <w:tcW w:w="96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30304</w:t>
            </w:r>
          </w:p>
        </w:tc>
        <w:tc>
          <w:tcPr>
            <w:tcW w:w="17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抚恤金</w:t>
            </w:r>
          </w:p>
        </w:tc>
        <w:tc>
          <w:tcPr>
            <w:tcW w:w="9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30224</w:t>
            </w:r>
          </w:p>
        </w:tc>
        <w:tc>
          <w:tcPr>
            <w:tcW w:w="15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被装购置费</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10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31022</w:t>
            </w:r>
          </w:p>
        </w:tc>
        <w:tc>
          <w:tcPr>
            <w:tcW w:w="161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无形资产购置</w:t>
            </w:r>
          </w:p>
        </w:tc>
        <w:tc>
          <w:tcPr>
            <w:tcW w:w="11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8"/>
        </w:trPr>
        <w:tc>
          <w:tcPr>
            <w:tcW w:w="96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30305</w:t>
            </w:r>
          </w:p>
        </w:tc>
        <w:tc>
          <w:tcPr>
            <w:tcW w:w="17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生活补助</w:t>
            </w:r>
          </w:p>
        </w:tc>
        <w:tc>
          <w:tcPr>
            <w:tcW w:w="9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30225</w:t>
            </w:r>
          </w:p>
        </w:tc>
        <w:tc>
          <w:tcPr>
            <w:tcW w:w="15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专用燃料费</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10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31099</w:t>
            </w:r>
          </w:p>
        </w:tc>
        <w:tc>
          <w:tcPr>
            <w:tcW w:w="161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其他资本性支出</w:t>
            </w:r>
          </w:p>
        </w:tc>
        <w:tc>
          <w:tcPr>
            <w:tcW w:w="11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8"/>
        </w:trPr>
        <w:tc>
          <w:tcPr>
            <w:tcW w:w="96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30306</w:t>
            </w:r>
          </w:p>
        </w:tc>
        <w:tc>
          <w:tcPr>
            <w:tcW w:w="17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救济费</w:t>
            </w:r>
          </w:p>
        </w:tc>
        <w:tc>
          <w:tcPr>
            <w:tcW w:w="9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30226</w:t>
            </w:r>
          </w:p>
        </w:tc>
        <w:tc>
          <w:tcPr>
            <w:tcW w:w="15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劳务费</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17.45</w:t>
            </w:r>
            <w:r>
              <w:rPr>
                <w:rFonts w:ascii="宋体" w:eastAsia="宋体" w:cs="宋体" w:hint="eastAsia"/>
                <w:i w:val="0"/>
                <w:iCs w:val="0"/>
                <w:color w:val="000000"/>
                <w:kern w:val="0"/>
                <w:sz w:val="16"/>
                <w:szCs w:val="16"/>
                <w:u w:val="none"/>
                <w:lang w:val="en-US" w:eastAsia="zh-CN"/>
              </w:rPr>
              <w:t xml:space="preserve"> </w:t>
            </w:r>
          </w:p>
        </w:tc>
        <w:tc>
          <w:tcPr>
            <w:tcW w:w="10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399</w:t>
            </w:r>
          </w:p>
        </w:tc>
        <w:tc>
          <w:tcPr>
            <w:tcW w:w="161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其他支出</w:t>
            </w:r>
          </w:p>
        </w:tc>
        <w:tc>
          <w:tcPr>
            <w:tcW w:w="11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8"/>
        </w:trPr>
        <w:tc>
          <w:tcPr>
            <w:tcW w:w="96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30307</w:t>
            </w:r>
          </w:p>
        </w:tc>
        <w:tc>
          <w:tcPr>
            <w:tcW w:w="17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医疗费补助</w:t>
            </w:r>
          </w:p>
        </w:tc>
        <w:tc>
          <w:tcPr>
            <w:tcW w:w="9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30227</w:t>
            </w:r>
          </w:p>
        </w:tc>
        <w:tc>
          <w:tcPr>
            <w:tcW w:w="15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委托业务费</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3.27</w:t>
            </w:r>
            <w:r>
              <w:rPr>
                <w:rFonts w:ascii="宋体" w:eastAsia="宋体" w:cs="宋体" w:hint="eastAsia"/>
                <w:i w:val="0"/>
                <w:iCs w:val="0"/>
                <w:color w:val="000000"/>
                <w:kern w:val="0"/>
                <w:sz w:val="16"/>
                <w:szCs w:val="16"/>
                <w:u w:val="none"/>
                <w:lang w:val="en-US" w:eastAsia="zh-CN"/>
              </w:rPr>
              <w:t xml:space="preserve"> </w:t>
            </w:r>
          </w:p>
        </w:tc>
        <w:tc>
          <w:tcPr>
            <w:tcW w:w="10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39907</w:t>
            </w:r>
          </w:p>
        </w:tc>
        <w:tc>
          <w:tcPr>
            <w:tcW w:w="161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国家赔偿费用支出</w:t>
            </w:r>
          </w:p>
        </w:tc>
        <w:tc>
          <w:tcPr>
            <w:tcW w:w="11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8"/>
        </w:trPr>
        <w:tc>
          <w:tcPr>
            <w:tcW w:w="96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30308</w:t>
            </w:r>
          </w:p>
        </w:tc>
        <w:tc>
          <w:tcPr>
            <w:tcW w:w="17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助学金</w:t>
            </w:r>
          </w:p>
        </w:tc>
        <w:tc>
          <w:tcPr>
            <w:tcW w:w="9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30228</w:t>
            </w:r>
          </w:p>
        </w:tc>
        <w:tc>
          <w:tcPr>
            <w:tcW w:w="15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工会经费</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6.87</w:t>
            </w:r>
            <w:r>
              <w:rPr>
                <w:rFonts w:ascii="宋体" w:eastAsia="宋体" w:cs="宋体" w:hint="eastAsia"/>
                <w:i w:val="0"/>
                <w:iCs w:val="0"/>
                <w:color w:val="000000"/>
                <w:kern w:val="0"/>
                <w:sz w:val="16"/>
                <w:szCs w:val="16"/>
                <w:u w:val="none"/>
                <w:lang w:val="en-US" w:eastAsia="zh-CN"/>
              </w:rPr>
              <w:t xml:space="preserve"> </w:t>
            </w:r>
          </w:p>
        </w:tc>
        <w:tc>
          <w:tcPr>
            <w:tcW w:w="10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39908</w:t>
            </w:r>
          </w:p>
        </w:tc>
        <w:tc>
          <w:tcPr>
            <w:tcW w:w="161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对民间非营利组织和群众性自治组织补贴</w:t>
            </w:r>
          </w:p>
        </w:tc>
        <w:tc>
          <w:tcPr>
            <w:tcW w:w="11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8"/>
        </w:trPr>
        <w:tc>
          <w:tcPr>
            <w:tcW w:w="96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30309</w:t>
            </w:r>
          </w:p>
        </w:tc>
        <w:tc>
          <w:tcPr>
            <w:tcW w:w="17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奖励金</w:t>
            </w:r>
          </w:p>
        </w:tc>
        <w:tc>
          <w:tcPr>
            <w:tcW w:w="9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30229</w:t>
            </w:r>
          </w:p>
        </w:tc>
        <w:tc>
          <w:tcPr>
            <w:tcW w:w="15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福利费</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1.86</w:t>
            </w:r>
            <w:r>
              <w:rPr>
                <w:rFonts w:ascii="宋体" w:eastAsia="宋体" w:cs="宋体" w:hint="eastAsia"/>
                <w:i w:val="0"/>
                <w:iCs w:val="0"/>
                <w:color w:val="000000"/>
                <w:kern w:val="0"/>
                <w:sz w:val="16"/>
                <w:szCs w:val="16"/>
                <w:u w:val="none"/>
                <w:lang w:val="en-US" w:eastAsia="zh-CN"/>
              </w:rPr>
              <w:t xml:space="preserve"> </w:t>
            </w:r>
          </w:p>
        </w:tc>
        <w:tc>
          <w:tcPr>
            <w:tcW w:w="10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39909</w:t>
            </w:r>
          </w:p>
        </w:tc>
        <w:tc>
          <w:tcPr>
            <w:tcW w:w="161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经常性赠与</w:t>
            </w:r>
          </w:p>
        </w:tc>
        <w:tc>
          <w:tcPr>
            <w:tcW w:w="11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8"/>
        </w:trPr>
        <w:tc>
          <w:tcPr>
            <w:tcW w:w="96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30310</w:t>
            </w:r>
          </w:p>
        </w:tc>
        <w:tc>
          <w:tcPr>
            <w:tcW w:w="17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个人农业生产补贴</w:t>
            </w:r>
          </w:p>
        </w:tc>
        <w:tc>
          <w:tcPr>
            <w:tcW w:w="9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30231</w:t>
            </w:r>
          </w:p>
        </w:tc>
        <w:tc>
          <w:tcPr>
            <w:tcW w:w="15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公务用车运行维护费</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10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39910</w:t>
            </w:r>
          </w:p>
        </w:tc>
        <w:tc>
          <w:tcPr>
            <w:tcW w:w="161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资本性赠与</w:t>
            </w:r>
          </w:p>
        </w:tc>
        <w:tc>
          <w:tcPr>
            <w:tcW w:w="11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8"/>
        </w:trPr>
        <w:tc>
          <w:tcPr>
            <w:tcW w:w="96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30311</w:t>
            </w:r>
          </w:p>
        </w:tc>
        <w:tc>
          <w:tcPr>
            <w:tcW w:w="17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代缴社会保险费</w:t>
            </w:r>
          </w:p>
        </w:tc>
        <w:tc>
          <w:tcPr>
            <w:tcW w:w="9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30239</w:t>
            </w:r>
          </w:p>
        </w:tc>
        <w:tc>
          <w:tcPr>
            <w:tcW w:w="15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其他交通费用</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i w:val="0"/>
                <w:iCs w:val="0"/>
                <w:color w:val="000000"/>
                <w:sz w:val="16"/>
                <w:szCs w:val="16"/>
                <w:u w:val="none"/>
                <w:lang w:val="en-US"/>
              </w:rPr>
            </w:pPr>
            <w:r>
              <w:rPr>
                <w:rFonts w:cs="宋体"/>
                <w:i w:val="0"/>
                <w:iCs w:val="0"/>
                <w:color w:val="000000"/>
                <w:kern w:val="0"/>
                <w:sz w:val="16"/>
                <w:szCs w:val="16"/>
                <w:u w:val="none"/>
                <w:lang w:val="en-US" w:eastAsia="zh-CN"/>
              </w:rPr>
              <w:t>37.53</w:t>
            </w:r>
          </w:p>
        </w:tc>
        <w:tc>
          <w:tcPr>
            <w:tcW w:w="10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39999</w:t>
            </w:r>
          </w:p>
        </w:tc>
        <w:tc>
          <w:tcPr>
            <w:tcW w:w="161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其他支出</w:t>
            </w:r>
          </w:p>
        </w:tc>
        <w:tc>
          <w:tcPr>
            <w:tcW w:w="11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r>
        <w:trPr>
          <w:trHeight w:val="308"/>
        </w:trPr>
        <w:tc>
          <w:tcPr>
            <w:tcW w:w="96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30399</w:t>
            </w:r>
          </w:p>
        </w:tc>
        <w:tc>
          <w:tcPr>
            <w:tcW w:w="17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其他对个人和家庭的补助</w:t>
            </w:r>
          </w:p>
        </w:tc>
        <w:tc>
          <w:tcPr>
            <w:tcW w:w="9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30240</w:t>
            </w:r>
          </w:p>
        </w:tc>
        <w:tc>
          <w:tcPr>
            <w:tcW w:w="15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税金及附加费用</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1050"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1612"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113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308"/>
        </w:trPr>
        <w:tc>
          <w:tcPr>
            <w:tcW w:w="966"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1762"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92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30299</w:t>
            </w:r>
          </w:p>
        </w:tc>
        <w:tc>
          <w:tcPr>
            <w:tcW w:w="15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ind w:left="0" w:right="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其他商品和服务支出</w:t>
            </w:r>
          </w:p>
        </w:tc>
        <w:tc>
          <w:tcPr>
            <w:tcW w:w="9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i w:val="0"/>
                <w:iCs w:val="0"/>
                <w:color w:val="000000"/>
                <w:sz w:val="16"/>
                <w:szCs w:val="16"/>
                <w:u w:val="none"/>
                <w:lang w:val="en-US"/>
              </w:rPr>
            </w:pPr>
            <w:r>
              <w:rPr>
                <w:rFonts w:cs="宋体"/>
                <w:i w:val="0"/>
                <w:iCs w:val="0"/>
                <w:color w:val="000000"/>
                <w:kern w:val="0"/>
                <w:sz w:val="16"/>
                <w:szCs w:val="16"/>
                <w:u w:val="none"/>
                <w:lang w:val="en-US" w:eastAsia="zh-CN"/>
              </w:rPr>
              <w:t>25.57</w:t>
            </w:r>
          </w:p>
        </w:tc>
        <w:tc>
          <w:tcPr>
            <w:tcW w:w="1050"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1612"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113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308"/>
        </w:trPr>
        <w:tc>
          <w:tcPr>
            <w:tcW w:w="2728" w:type="dxa"/>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人员经费合计</w:t>
            </w:r>
          </w:p>
        </w:tc>
        <w:tc>
          <w:tcPr>
            <w:tcW w:w="9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i w:val="0"/>
                <w:iCs w:val="0"/>
                <w:color w:val="000000"/>
                <w:kern w:val="0"/>
                <w:sz w:val="16"/>
                <w:szCs w:val="16"/>
                <w:u w:val="none"/>
                <w:lang w:val="en-US" w:eastAsia="zh-CN"/>
              </w:rPr>
              <w:t>532.11</w:t>
            </w:r>
          </w:p>
        </w:tc>
        <w:tc>
          <w:tcPr>
            <w:tcW w:w="6125" w:type="dxa"/>
            <w:gridSpan w:val="5"/>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公用经费合计</w:t>
            </w:r>
          </w:p>
        </w:tc>
        <w:tc>
          <w:tcPr>
            <w:tcW w:w="11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i w:val="0"/>
                <w:iCs w:val="0"/>
                <w:color w:val="000000"/>
                <w:sz w:val="16"/>
                <w:szCs w:val="16"/>
                <w:u w:val="none"/>
                <w:lang w:val="en-US"/>
              </w:rPr>
            </w:pPr>
            <w:r>
              <w:rPr>
                <w:rFonts w:ascii="宋体" w:eastAsia="宋体" w:cs="宋体"/>
                <w:i w:val="0"/>
                <w:iCs w:val="0"/>
                <w:color w:val="000000"/>
                <w:sz w:val="16"/>
                <w:szCs w:val="16"/>
                <w:u w:val="none"/>
                <w:lang w:val="en-US"/>
              </w:rPr>
              <w:t>212.51</w:t>
            </w:r>
          </w:p>
        </w:tc>
      </w:tr>
      <w:tr>
        <w:trPr>
          <w:trHeight w:val="308"/>
        </w:trPr>
        <w:tc>
          <w:tcPr>
            <w:tcW w:w="10916" w:type="dxa"/>
            <w:gridSpan w:val="9"/>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注：本表反映部门本年度一般公共预算财政拨款基本支出明细情况。</w:t>
            </w:r>
          </w:p>
        </w:tc>
      </w:tr>
    </w:tbl>
    <w:p>
      <w:pPr>
        <w:sectPr>
          <w:pgSz w:w="11910" w:h="16840"/>
          <w:pgMar w:top="689" w:right="605" w:bottom="964" w:left="804" w:header="0" w:footer="964" w:gutter="0"/>
          <w:docGrid w:linePitch="312" w:charSpace="0"/>
        </w:sectPr>
      </w:pPr>
    </w:p>
    <w:p>
      <w:pPr>
        <w:spacing w:before="0" w:after="0" w:line="200" w:lineRule="exact"/>
        <w:ind w:left="0" w:right="0"/>
      </w:pPr>
    </w:p>
    <w:p>
      <w:pPr>
        <w:spacing w:before="0" w:after="0" w:line="200" w:lineRule="exact"/>
        <w:ind w:left="0" w:right="0"/>
      </w:pPr>
    </w:p>
    <w:p>
      <w:pPr>
        <w:spacing w:before="0" w:after="0" w:line="331" w:lineRule="exact"/>
        <w:ind w:left="0" w:right="0"/>
      </w:pPr>
    </w:p>
    <w:p>
      <w:pPr>
        <w:pStyle w:val="19"/>
        <w:spacing w:before="0" w:after="0" w:line="240" w:lineRule="auto"/>
        <w:ind w:left="1442" w:right="0" w:firstLine="0"/>
      </w:pPr>
      <w:r>
        <w:rPr>
          <w:rFonts w:ascii="宋体" w:eastAsia="宋体" w:cs="宋体"/>
          <w:spacing w:val="-1"/>
          <w:sz w:val="36"/>
          <w:szCs w:val="36"/>
        </w:rPr>
        <w:t>一般</w:t>
      </w:r>
      <w:r>
        <w:rPr>
          <w:rFonts w:ascii="宋体" w:eastAsia="宋体" w:cs="宋体"/>
          <w:sz w:val="36"/>
          <w:szCs w:val="36"/>
        </w:rPr>
        <w:t>公共预算财政拨款“三公”经费支出决算表</w:t>
      </w:r>
    </w:p>
    <w:p>
      <w:pPr>
        <w:pStyle w:val="19"/>
        <w:tabs>
          <w:tab w:val="left" w:pos="8714"/>
        </w:tabs>
        <w:spacing w:before="11" w:after="0" w:line="245" w:lineRule="auto"/>
        <w:ind w:left="338" w:right="389" w:firstLine="8976"/>
        <w:rPr>
          <w:rFonts w:ascii="宋体" w:eastAsia="宋体" w:cs="宋体"/>
          <w:spacing w:val="8"/>
          <w:sz w:val="19"/>
          <w:szCs w:val="19"/>
        </w:rPr>
      </w:pPr>
      <w:r>
        <w:rPr>
          <w:rFonts w:ascii="宋体" w:eastAsia="宋体" w:cs="宋体"/>
          <w:spacing w:val="6"/>
          <w:sz w:val="19"/>
          <w:szCs w:val="19"/>
        </w:rPr>
        <w:t>公开</w:t>
      </w:r>
      <w:r>
        <w:rPr>
          <w:rFonts w:ascii="宋体" w:eastAsia="宋体" w:cs="宋体"/>
          <w:spacing w:val="5"/>
          <w:sz w:val="19"/>
          <w:szCs w:val="19"/>
        </w:rPr>
        <w:t>07表</w:t>
      </w:r>
      <w:r>
        <w:rPr>
          <w:rFonts w:ascii="宋体" w:eastAsia="宋体" w:cs="宋体"/>
          <w:spacing w:val="9"/>
          <w:sz w:val="19"/>
          <w:szCs w:val="19"/>
        </w:rPr>
        <w:t>部门：额尔古纳海</w:t>
      </w:r>
      <w:r>
        <w:rPr>
          <w:rFonts w:ascii="宋体" w:eastAsia="宋体" w:cs="宋体"/>
          <w:spacing w:val="10"/>
          <w:sz w:val="19"/>
          <w:szCs w:val="19"/>
          <w:u w:val="single" w:color="000000"/>
        </w:rPr>
        <w:t>关</w:t>
      </w:r>
      <w:r>
        <w:tab/>
      </w:r>
      <w:r>
        <w:rPr>
          <w:rFonts w:ascii="宋体" w:eastAsia="宋体" w:cs="宋体"/>
          <w:spacing w:val="7"/>
          <w:sz w:val="19"/>
          <w:szCs w:val="19"/>
          <w:u w:val="single" w:color="000000"/>
        </w:rPr>
        <w:t>金额单位</w:t>
      </w:r>
      <w:r>
        <w:rPr>
          <w:rFonts w:ascii="宋体" w:eastAsia="宋体" w:cs="宋体"/>
          <w:spacing w:val="8"/>
          <w:sz w:val="19"/>
          <w:szCs w:val="19"/>
        </w:rPr>
        <w:t>：万元</w:t>
      </w:r>
    </w:p>
    <w:tbl>
      <w:tblPr>
        <w:jc w:val="left"/>
        <w:tblInd w:w="93" w:type="dxa"/>
        <w:tblW w:w="10228"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778"/>
        <w:gridCol w:w="863"/>
        <w:gridCol w:w="737"/>
        <w:gridCol w:w="813"/>
        <w:gridCol w:w="1075"/>
        <w:gridCol w:w="700"/>
        <w:gridCol w:w="762"/>
        <w:gridCol w:w="1100"/>
        <w:gridCol w:w="863"/>
        <w:gridCol w:w="825"/>
        <w:gridCol w:w="850"/>
        <w:gridCol w:w="862"/>
      </w:tblGrid>
      <w:tr>
        <w:trPr>
          <w:trHeight w:val="308"/>
        </w:trPr>
        <w:tc>
          <w:tcPr>
            <w:tcW w:w="496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预算数</w:t>
            </w:r>
          </w:p>
        </w:tc>
        <w:tc>
          <w:tcPr>
            <w:tcW w:w="5262" w:type="dxa"/>
            <w:gridSpan w:val="6"/>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决算数</w:t>
            </w:r>
          </w:p>
        </w:tc>
      </w:tr>
      <w:tr>
        <w:trPr>
          <w:trHeight w:val="308"/>
        </w:trPr>
        <w:tc>
          <w:tcPr>
            <w:tcW w:w="778" w:type="dxa"/>
            <w:vMerge w:val="restart"/>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合计</w:t>
            </w:r>
          </w:p>
        </w:tc>
        <w:tc>
          <w:tcPr>
            <w:tcW w:w="863" w:type="dxa"/>
            <w:vMerge w:val="restar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因公出国（境）费</w:t>
            </w:r>
          </w:p>
        </w:tc>
        <w:tc>
          <w:tcPr>
            <w:tcW w:w="2625" w:type="dxa"/>
            <w:gridSpan w:val="3"/>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公务用车购置及运行维护费</w:t>
            </w:r>
          </w:p>
        </w:tc>
        <w:tc>
          <w:tcPr>
            <w:tcW w:w="700" w:type="dxa"/>
            <w:vMerge w:val="restar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公务接待费</w:t>
            </w:r>
          </w:p>
        </w:tc>
        <w:tc>
          <w:tcPr>
            <w:tcW w:w="762" w:type="dxa"/>
            <w:vMerge w:val="restar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合计</w:t>
            </w:r>
          </w:p>
        </w:tc>
        <w:tc>
          <w:tcPr>
            <w:tcW w:w="1100" w:type="dxa"/>
            <w:vMerge w:val="restar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因公出国（境）费</w:t>
            </w:r>
          </w:p>
        </w:tc>
        <w:tc>
          <w:tcPr>
            <w:tcW w:w="2538" w:type="dxa"/>
            <w:gridSpan w:val="3"/>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公务用车购置及运行维护费</w:t>
            </w:r>
          </w:p>
        </w:tc>
        <w:tc>
          <w:tcPr>
            <w:tcW w:w="862" w:type="dxa"/>
            <w:vMerge w:val="restar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公务接待费</w:t>
            </w:r>
          </w:p>
        </w:tc>
      </w:tr>
      <w:tr>
        <w:trPr>
          <w:trHeight w:val="615"/>
        </w:trPr>
        <w:tc>
          <w:tcPr>
            <w:tcW w:w="778" w:type="dxa"/>
            <w:vMerge/>
            <w:tcBorders>
              <w:top w:val="nil"/>
              <w:left w:val="single" w:sz="4" w:space="0" w:color="000000"/>
              <w:bottom w:val="single" w:sz="4" w:space="0" w:color="000000"/>
              <w:right w:val="single" w:sz="4" w:space="0" w:color="000000"/>
            </w:tcBorders>
            <w:shd w:val="clear" w:color="auto" w:fill="auto"/>
            <w:vAlign w:val="center"/>
          </w:tcPr>
          <w:p/>
        </w:tc>
        <w:tc>
          <w:tcPr>
            <w:tcW w:w="863" w:type="dxa"/>
            <w:vMerge/>
            <w:tcBorders>
              <w:top w:val="nil"/>
              <w:left w:val="nil"/>
              <w:bottom w:val="single" w:sz="4" w:space="0" w:color="000000"/>
              <w:right w:val="single" w:sz="4" w:space="0" w:color="000000"/>
            </w:tcBorders>
            <w:shd w:val="clear" w:color="auto" w:fill="auto"/>
            <w:vAlign w:val="center"/>
          </w:tcPr>
          <w:p/>
        </w:tc>
        <w:tc>
          <w:tcPr>
            <w:tcW w:w="737" w:type="dxa"/>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小计</w:t>
            </w:r>
          </w:p>
        </w:tc>
        <w:tc>
          <w:tcPr>
            <w:tcW w:w="813" w:type="dxa"/>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公务用车购置费</w:t>
            </w:r>
          </w:p>
        </w:tc>
        <w:tc>
          <w:tcPr>
            <w:tcW w:w="1075" w:type="dxa"/>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公务用车运行维护费</w:t>
            </w:r>
          </w:p>
        </w:tc>
        <w:tc>
          <w:tcPr>
            <w:tcW w:w="700" w:type="dxa"/>
            <w:vMerge/>
            <w:tcBorders>
              <w:top w:val="nil"/>
              <w:left w:val="nil"/>
              <w:bottom w:val="single" w:sz="4" w:space="0" w:color="000000"/>
              <w:right w:val="single" w:sz="4" w:space="0" w:color="000000"/>
            </w:tcBorders>
            <w:shd w:val="clear" w:color="auto" w:fill="auto"/>
            <w:vAlign w:val="center"/>
          </w:tcPr>
          <w:p/>
        </w:tc>
        <w:tc>
          <w:tcPr>
            <w:tcW w:w="762" w:type="dxa"/>
            <w:vMerge/>
            <w:tcBorders>
              <w:top w:val="nil"/>
              <w:left w:val="nil"/>
              <w:bottom w:val="single" w:sz="4" w:space="0" w:color="000000"/>
              <w:right w:val="single" w:sz="4" w:space="0" w:color="000000"/>
            </w:tcBorders>
            <w:shd w:val="clear" w:color="auto" w:fill="auto"/>
            <w:vAlign w:val="center"/>
          </w:tcPr>
          <w:p/>
        </w:tc>
        <w:tc>
          <w:tcPr>
            <w:tcW w:w="1100" w:type="dxa"/>
            <w:vMerge/>
            <w:tcBorders>
              <w:top w:val="nil"/>
              <w:left w:val="nil"/>
              <w:bottom w:val="single" w:sz="4" w:space="0" w:color="000000"/>
              <w:right w:val="single" w:sz="4" w:space="0" w:color="000000"/>
            </w:tcBorders>
            <w:shd w:val="clear" w:color="auto" w:fill="auto"/>
            <w:vAlign w:val="center"/>
          </w:tcPr>
          <w:p/>
        </w:tc>
        <w:tc>
          <w:tcPr>
            <w:tcW w:w="863" w:type="dxa"/>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小计</w:t>
            </w:r>
          </w:p>
        </w:tc>
        <w:tc>
          <w:tcPr>
            <w:tcW w:w="825" w:type="dxa"/>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公务用车购置费</w:t>
            </w:r>
          </w:p>
        </w:tc>
        <w:tc>
          <w:tcPr>
            <w:tcW w:w="850" w:type="dxa"/>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公务用车运行维护费</w:t>
            </w:r>
          </w:p>
        </w:tc>
        <w:tc>
          <w:tcPr>
            <w:tcW w:w="862" w:type="dxa"/>
            <w:vMerge/>
            <w:tcBorders>
              <w:top w:val="nil"/>
              <w:left w:val="nil"/>
              <w:bottom w:val="single" w:sz="4" w:space="0" w:color="000000"/>
              <w:right w:val="single" w:sz="4" w:space="0" w:color="000000"/>
            </w:tcBorders>
            <w:shd w:val="clear" w:color="auto" w:fill="auto"/>
            <w:vAlign w:val="center"/>
          </w:tcPr>
          <w:p/>
        </w:tc>
      </w:tr>
      <w:tr>
        <w:trPr>
          <w:trHeight w:val="308"/>
        </w:trPr>
        <w:tc>
          <w:tcPr>
            <w:tcW w:w="778" w:type="dxa"/>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w:t>
            </w:r>
          </w:p>
        </w:tc>
        <w:tc>
          <w:tcPr>
            <w:tcW w:w="863" w:type="dxa"/>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w:t>
            </w:r>
          </w:p>
        </w:tc>
        <w:tc>
          <w:tcPr>
            <w:tcW w:w="737" w:type="dxa"/>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w:t>
            </w:r>
          </w:p>
        </w:tc>
        <w:tc>
          <w:tcPr>
            <w:tcW w:w="813" w:type="dxa"/>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w:t>
            </w:r>
          </w:p>
        </w:tc>
        <w:tc>
          <w:tcPr>
            <w:tcW w:w="1075" w:type="dxa"/>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5</w:t>
            </w:r>
          </w:p>
        </w:tc>
        <w:tc>
          <w:tcPr>
            <w:tcW w:w="700" w:type="dxa"/>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6</w:t>
            </w:r>
          </w:p>
        </w:tc>
        <w:tc>
          <w:tcPr>
            <w:tcW w:w="762" w:type="dxa"/>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7</w:t>
            </w:r>
          </w:p>
        </w:tc>
        <w:tc>
          <w:tcPr>
            <w:tcW w:w="1100" w:type="dxa"/>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8</w:t>
            </w:r>
          </w:p>
        </w:tc>
        <w:tc>
          <w:tcPr>
            <w:tcW w:w="863" w:type="dxa"/>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9</w:t>
            </w:r>
          </w:p>
        </w:tc>
        <w:tc>
          <w:tcPr>
            <w:tcW w:w="825" w:type="dxa"/>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10</w:t>
            </w:r>
          </w:p>
        </w:tc>
        <w:tc>
          <w:tcPr>
            <w:tcW w:w="850" w:type="dxa"/>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11</w:t>
            </w:r>
          </w:p>
        </w:tc>
        <w:tc>
          <w:tcPr>
            <w:tcW w:w="862" w:type="dxa"/>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12</w:t>
            </w:r>
          </w:p>
        </w:tc>
      </w:tr>
      <w:tr>
        <w:trPr>
          <w:trHeight w:val="308"/>
        </w:trPr>
        <w:tc>
          <w:tcPr>
            <w:tcW w:w="778"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i w:val="0"/>
                <w:iCs w:val="0"/>
                <w:color w:val="000000"/>
                <w:sz w:val="16"/>
                <w:szCs w:val="16"/>
                <w:u w:val="none"/>
                <w:lang w:val="en-US"/>
              </w:rPr>
            </w:pPr>
            <w:r>
              <w:rPr>
                <w:rFonts w:cs="宋体"/>
                <w:i w:val="0"/>
                <w:iCs w:val="0"/>
                <w:color w:val="000000"/>
                <w:kern w:val="0"/>
                <w:sz w:val="16"/>
                <w:szCs w:val="16"/>
                <w:u w:val="none"/>
                <w:lang w:val="en-US" w:eastAsia="zh-CN"/>
              </w:rPr>
              <w:t>16.80</w:t>
            </w:r>
          </w:p>
        </w:tc>
        <w:tc>
          <w:tcPr>
            <w:tcW w:w="8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73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cs="宋体" w:hint="eastAsia"/>
                <w:i w:val="0"/>
                <w:iCs w:val="0"/>
                <w:color w:val="000000"/>
                <w:kern w:val="0"/>
                <w:sz w:val="16"/>
                <w:szCs w:val="16"/>
                <w:u w:val="none"/>
                <w:lang w:val="en-US" w:eastAsia="zh-CN"/>
              </w:rPr>
              <w:t>16.80</w:t>
            </w:r>
          </w:p>
        </w:tc>
        <w:tc>
          <w:tcPr>
            <w:tcW w:w="81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107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cs="宋体"/>
                <w:i w:val="0"/>
                <w:iCs w:val="0"/>
                <w:color w:val="000000"/>
                <w:kern w:val="0"/>
                <w:sz w:val="16"/>
                <w:szCs w:val="16"/>
                <w:u w:val="none"/>
                <w:lang w:val="en-US" w:eastAsia="zh-CN"/>
              </w:rPr>
              <w:t>16.80</w:t>
            </w:r>
          </w:p>
        </w:tc>
        <w:tc>
          <w:tcPr>
            <w:tcW w:w="70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7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cs="宋体"/>
                <w:i w:val="0"/>
                <w:iCs w:val="0"/>
                <w:color w:val="000000"/>
                <w:kern w:val="0"/>
                <w:sz w:val="16"/>
                <w:szCs w:val="16"/>
                <w:u w:val="none"/>
                <w:lang w:val="en-US" w:eastAsia="zh-CN"/>
              </w:rPr>
              <w:t>16.80</w:t>
            </w:r>
          </w:p>
        </w:tc>
        <w:tc>
          <w:tcPr>
            <w:tcW w:w="110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86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cs="宋体" w:hint="eastAsia"/>
                <w:i w:val="0"/>
                <w:iCs w:val="0"/>
                <w:color w:val="000000"/>
                <w:kern w:val="0"/>
                <w:sz w:val="16"/>
                <w:szCs w:val="16"/>
                <w:u w:val="none"/>
                <w:lang w:val="en-US" w:eastAsia="zh-CN"/>
              </w:rPr>
              <w:t>16.80</w:t>
            </w:r>
          </w:p>
        </w:tc>
        <w:tc>
          <w:tcPr>
            <w:tcW w:w="8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c>
          <w:tcPr>
            <w:tcW w:w="8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cs="宋体" w:hint="eastAsia"/>
                <w:i w:val="0"/>
                <w:iCs w:val="0"/>
                <w:color w:val="000000"/>
                <w:kern w:val="0"/>
                <w:sz w:val="16"/>
                <w:szCs w:val="16"/>
                <w:u w:val="none"/>
                <w:lang w:val="en-US" w:eastAsia="zh-CN"/>
              </w:rPr>
              <w:t>16.80</w:t>
            </w:r>
          </w:p>
        </w:tc>
        <w:tc>
          <w:tcPr>
            <w:tcW w:w="86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0.00</w:t>
            </w:r>
          </w:p>
        </w:tc>
      </w:tr>
    </w:tbl>
    <w:p>
      <w:pPr>
        <w:pStyle w:val="19"/>
        <w:tabs>
          <w:tab w:val="left" w:pos="8714"/>
        </w:tabs>
        <w:spacing w:before="11" w:after="0" w:line="245" w:lineRule="auto"/>
        <w:ind w:left="338" w:right="389" w:firstLine="8976"/>
        <w:rPr>
          <w:rFonts w:ascii="宋体" w:eastAsia="宋体" w:cs="宋体"/>
          <w:spacing w:val="8"/>
          <w:sz w:val="19"/>
          <w:szCs w:val="19"/>
        </w:rPr>
      </w:pPr>
    </w:p>
    <w:p>
      <w:pPr>
        <w:pStyle w:val="19"/>
        <w:spacing w:before="36" w:after="0" w:line="238" w:lineRule="auto"/>
        <w:ind w:left="338" w:right="476" w:firstLine="0"/>
      </w:pPr>
      <w:r>
        <w:rPr>
          <w:rFonts w:ascii="宋体" w:eastAsia="宋体" w:cs="宋体"/>
          <w:spacing w:val="-1"/>
          <w:sz w:val="22"/>
          <w:szCs w:val="22"/>
        </w:rPr>
        <w:t>注：本表</w:t>
      </w:r>
      <w:r>
        <w:rPr>
          <w:rFonts w:ascii="宋体" w:eastAsia="宋体" w:cs="宋体"/>
          <w:sz w:val="22"/>
          <w:szCs w:val="22"/>
        </w:rPr>
        <w:t>反映部门本年度“三公”经费支出预决算情况。其中，预算数为“三公”经费全年预算数，</w:t>
      </w:r>
      <w:r>
        <w:rPr>
          <w:rFonts w:ascii="宋体" w:eastAsia="宋体" w:cs="宋体"/>
          <w:spacing w:val="-1"/>
          <w:sz w:val="22"/>
          <w:szCs w:val="22"/>
        </w:rPr>
        <w:t>反映按规</w:t>
      </w:r>
      <w:r>
        <w:rPr>
          <w:rFonts w:ascii="宋体" w:eastAsia="宋体" w:cs="宋体"/>
          <w:sz w:val="22"/>
          <w:szCs w:val="22"/>
        </w:rPr>
        <w:t>定程序调整后的预算数；决算数是包括当年一般公共预算财政拨款和以前年度结转资金安排</w:t>
      </w:r>
      <w:r>
        <w:rPr>
          <w:rFonts w:ascii="宋体" w:eastAsia="宋体" w:cs="宋体"/>
          <w:spacing w:val="1"/>
          <w:sz w:val="22"/>
          <w:szCs w:val="22"/>
        </w:rPr>
        <w:t>的实际</w:t>
      </w:r>
      <w:r>
        <w:rPr>
          <w:rFonts w:ascii="宋体" w:eastAsia="宋体" w:cs="宋体"/>
          <w:sz w:val="22"/>
          <w:szCs w:val="22"/>
        </w:rPr>
        <w:t>支出。</w:t>
      </w:r>
    </w:p>
    <w:p>
      <w:pPr>
        <w:sectPr>
          <w:pgSz w:w="11910" w:h="16840"/>
          <w:pgMar w:top="689" w:right="605" w:bottom="964" w:left="804" w:header="0" w:footer="964" w:gutter="0"/>
          <w:docGrid w:linePitch="312" w:charSpace="0"/>
        </w:sectPr>
      </w:pPr>
    </w:p>
    <w:p>
      <w:pPr>
        <w:pStyle w:val="19"/>
        <w:spacing w:before="157" w:after="0" w:line="240" w:lineRule="auto"/>
        <w:ind w:left="2479" w:right="0" w:firstLine="0"/>
      </w:pPr>
      <w:r>
        <w:rPr>
          <w:rFonts w:ascii="宋体" w:eastAsia="宋体" w:cs="宋体"/>
          <w:spacing w:val="-1"/>
          <w:sz w:val="30"/>
          <w:szCs w:val="30"/>
        </w:rPr>
        <w:t>政府</w:t>
      </w:r>
      <w:r>
        <w:rPr>
          <w:rFonts w:ascii="宋体" w:eastAsia="宋体" w:cs="宋体"/>
          <w:sz w:val="30"/>
          <w:szCs w:val="30"/>
        </w:rPr>
        <w:t>性基金预算财政拨款收入支出决算表</w:t>
      </w:r>
    </w:p>
    <w:p>
      <w:pPr>
        <w:pStyle w:val="19"/>
        <w:tabs>
          <w:tab w:val="left" w:pos="8618"/>
        </w:tabs>
        <w:spacing w:before="25" w:after="0" w:line="240" w:lineRule="auto"/>
        <w:ind w:left="338" w:right="485" w:firstLine="8880"/>
      </w:pPr>
      <w:r>
        <w:rPr>
          <w:rFonts w:ascii="宋体" w:eastAsia="宋体" w:cs="宋体"/>
          <w:spacing w:val="6"/>
          <w:sz w:val="19"/>
          <w:szCs w:val="19"/>
        </w:rPr>
        <w:t>公开</w:t>
      </w:r>
      <w:r>
        <w:rPr>
          <w:rFonts w:ascii="宋体" w:eastAsia="宋体" w:cs="宋体"/>
          <w:spacing w:val="5"/>
          <w:sz w:val="19"/>
          <w:szCs w:val="19"/>
        </w:rPr>
        <w:t>08表</w:t>
      </w:r>
      <w:r>
        <w:rPr>
          <w:rFonts w:ascii="宋体" w:eastAsia="宋体" w:cs="宋体"/>
          <w:spacing w:val="9"/>
          <w:sz w:val="19"/>
          <w:szCs w:val="19"/>
        </w:rPr>
        <w:t>部门</w:t>
      </w:r>
      <w:r>
        <w:rPr>
          <w:rFonts w:ascii="宋体" w:eastAsia="宋体" w:cs="宋体"/>
          <w:spacing w:val="10"/>
          <w:sz w:val="19"/>
          <w:szCs w:val="19"/>
          <w:u w:val="single" w:color="000000"/>
        </w:rPr>
        <w:t>：</w:t>
      </w:r>
      <w:r>
        <w:rPr>
          <w:rFonts w:ascii="宋体" w:eastAsia="宋体" w:cs="宋体"/>
          <w:spacing w:val="10"/>
          <w:sz w:val="19"/>
          <w:szCs w:val="19"/>
          <w:u w:val="single"/>
        </w:rPr>
        <w:t>额尔古纳海</w:t>
      </w:r>
      <w:r>
        <w:rPr>
          <w:rFonts w:ascii="宋体" w:eastAsia="宋体" w:cs="宋体"/>
          <w:spacing w:val="9"/>
          <w:sz w:val="19"/>
          <w:szCs w:val="19"/>
          <w:u w:val="single"/>
        </w:rPr>
        <w:t>关</w:t>
      </w:r>
      <w:r>
        <w:tab/>
      </w:r>
      <w:r>
        <w:rPr>
          <w:rFonts w:ascii="宋体" w:eastAsia="宋体" w:cs="宋体"/>
          <w:spacing w:val="7"/>
          <w:sz w:val="19"/>
          <w:szCs w:val="19"/>
        </w:rPr>
        <w:t>金额单位：万元</w:t>
      </w:r>
    </w:p>
    <w:tbl>
      <w:tblPr>
        <w:jc w:val="left"/>
        <w:tblInd w:w="228"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1427"/>
        <w:gridCol w:w="1210"/>
        <w:gridCol w:w="988"/>
        <w:gridCol w:w="1065"/>
        <w:gridCol w:w="1200"/>
        <w:gridCol w:w="1200"/>
        <w:gridCol w:w="1200"/>
        <w:gridCol w:w="1600"/>
      </w:tblGrid>
      <w:tr>
        <w:trPr>
          <w:trHeight w:hRule="exact" w:val="254"/>
        </w:trPr>
        <w:tc>
          <w:tcPr>
            <w:tcW w:w="2637" w:type="dxa"/>
            <w:gridSpan w:val="2"/>
            <w:tcBorders>
              <w:top w:val="single" w:sz="4" w:space="0" w:color="auto"/>
              <w:left w:val="single" w:sz="6" w:space="0" w:color="000000"/>
              <w:bottom w:val="single" w:sz="6" w:space="0" w:color="000000"/>
              <w:right w:val="single" w:sz="6" w:space="0" w:color="000000"/>
            </w:tcBorders>
          </w:tcPr>
          <w:p>
            <w:pPr>
              <w:spacing w:before="42" w:after="0" w:line="240" w:lineRule="auto"/>
              <w:ind w:left="1141" w:right="0" w:firstLine="0"/>
            </w:pPr>
            <w:r>
              <w:rPr>
                <w:rFonts w:ascii="宋体" w:eastAsia="宋体" w:cs="宋体"/>
                <w:spacing w:val="-3"/>
                <w:sz w:val="16"/>
                <w:szCs w:val="16"/>
              </w:rPr>
              <w:t>项目</w:t>
            </w:r>
          </w:p>
        </w:tc>
        <w:tc>
          <w:tcPr>
            <w:tcW w:w="988" w:type="dxa"/>
            <w:vMerge w:val="restart"/>
            <w:tcBorders>
              <w:top w:val="single" w:sz="6" w:space="0" w:color="000000"/>
              <w:left w:val="single" w:sz="6" w:space="0" w:color="000000"/>
              <w:bottom w:val="single" w:sz="6" w:space="0" w:color="000000"/>
              <w:right w:val="single" w:sz="6" w:space="0" w:color="000000"/>
            </w:tcBorders>
          </w:tcPr>
          <w:p>
            <w:pPr>
              <w:spacing w:before="0" w:after="0" w:line="291" w:lineRule="exact"/>
              <w:ind w:left="0" w:right="0"/>
            </w:pPr>
          </w:p>
          <w:p>
            <w:pPr>
              <w:spacing w:before="0" w:after="0" w:line="240" w:lineRule="auto"/>
              <w:ind w:left="160" w:right="0" w:firstLine="0"/>
            </w:pPr>
            <w:r>
              <w:rPr>
                <w:rFonts w:ascii="宋体" w:eastAsia="宋体" w:cs="宋体"/>
                <w:spacing w:val="-3"/>
                <w:sz w:val="16"/>
                <w:szCs w:val="16"/>
              </w:rPr>
              <w:t>年初</w:t>
            </w:r>
            <w:r>
              <w:rPr>
                <w:rFonts w:ascii="宋体" w:eastAsia="宋体" w:cs="宋体"/>
                <w:spacing w:val="-2"/>
                <w:sz w:val="16"/>
                <w:szCs w:val="16"/>
              </w:rPr>
              <w:t>结转</w:t>
            </w:r>
          </w:p>
          <w:p>
            <w:pPr>
              <w:spacing w:before="0" w:after="0" w:line="238" w:lineRule="auto"/>
              <w:ind w:left="241" w:right="0" w:firstLine="0"/>
            </w:pPr>
            <w:r>
              <w:rPr>
                <w:rFonts w:ascii="宋体" w:eastAsia="宋体" w:cs="宋体"/>
                <w:spacing w:val="-5"/>
                <w:sz w:val="16"/>
                <w:szCs w:val="16"/>
              </w:rPr>
              <w:t>和结余</w:t>
            </w:r>
          </w:p>
        </w:tc>
        <w:tc>
          <w:tcPr>
            <w:tcW w:w="1065" w:type="dxa"/>
            <w:vMerge w:val="restart"/>
            <w:tcBorders>
              <w:top w:val="single" w:sz="6" w:space="0" w:color="000000"/>
              <w:left w:val="single" w:sz="6" w:space="0" w:color="000000"/>
              <w:bottom w:val="single" w:sz="6" w:space="0" w:color="000000"/>
              <w:right w:val="single" w:sz="6" w:space="0" w:color="000000"/>
            </w:tcBorders>
          </w:tcPr>
          <w:p>
            <w:pPr>
              <w:spacing w:before="0" w:after="0" w:line="397" w:lineRule="exact"/>
              <w:ind w:left="0" w:right="0"/>
            </w:pPr>
          </w:p>
          <w:p>
            <w:pPr>
              <w:spacing w:before="0" w:after="0" w:line="240" w:lineRule="auto"/>
              <w:ind w:left="198" w:right="0" w:firstLine="0"/>
            </w:pPr>
            <w:r>
              <w:rPr>
                <w:rFonts w:ascii="宋体" w:eastAsia="宋体" w:cs="宋体"/>
                <w:spacing w:val="-3"/>
                <w:sz w:val="16"/>
                <w:szCs w:val="16"/>
              </w:rPr>
              <w:t>本年</w:t>
            </w:r>
            <w:r>
              <w:rPr>
                <w:rFonts w:ascii="宋体" w:eastAsia="宋体" w:cs="宋体"/>
                <w:spacing w:val="-2"/>
                <w:sz w:val="16"/>
                <w:szCs w:val="16"/>
              </w:rPr>
              <w:t>收入</w:t>
            </w:r>
          </w:p>
        </w:tc>
        <w:tc>
          <w:tcPr>
            <w:tcW w:w="3600" w:type="dxa"/>
            <w:gridSpan w:val="3"/>
            <w:tcBorders>
              <w:top w:val="single" w:sz="6" w:space="0" w:color="000000"/>
              <w:left w:val="single" w:sz="6" w:space="0" w:color="000000"/>
              <w:bottom w:val="single" w:sz="6" w:space="0" w:color="000000"/>
              <w:right w:val="single" w:sz="6" w:space="0" w:color="000000"/>
            </w:tcBorders>
          </w:tcPr>
          <w:p>
            <w:pPr>
              <w:spacing w:before="27" w:after="0" w:line="240" w:lineRule="auto"/>
              <w:ind w:left="1465" w:right="0" w:firstLine="0"/>
            </w:pPr>
            <w:r>
              <w:rPr>
                <w:rFonts w:ascii="宋体" w:eastAsia="宋体" w:cs="宋体"/>
                <w:spacing w:val="-3"/>
                <w:sz w:val="16"/>
                <w:szCs w:val="16"/>
              </w:rPr>
              <w:t>本年</w:t>
            </w:r>
            <w:r>
              <w:rPr>
                <w:rFonts w:ascii="宋体" w:eastAsia="宋体" w:cs="宋体"/>
                <w:spacing w:val="-2"/>
                <w:sz w:val="16"/>
                <w:szCs w:val="16"/>
              </w:rPr>
              <w:t>支出</w:t>
            </w:r>
          </w:p>
        </w:tc>
        <w:tc>
          <w:tcPr>
            <w:tcW w:w="1600" w:type="dxa"/>
            <w:vMerge w:val="restart"/>
            <w:tcBorders>
              <w:top w:val="single" w:sz="6" w:space="0" w:color="000000"/>
              <w:left w:val="single" w:sz="6" w:space="0" w:color="000000"/>
              <w:bottom w:val="single" w:sz="6" w:space="0" w:color="000000"/>
              <w:right w:val="single" w:sz="6" w:space="0" w:color="000000"/>
            </w:tcBorders>
          </w:tcPr>
          <w:p>
            <w:pPr>
              <w:spacing w:before="0" w:after="0" w:line="397" w:lineRule="exact"/>
              <w:ind w:left="0" w:right="0"/>
            </w:pPr>
          </w:p>
          <w:p>
            <w:pPr>
              <w:spacing w:before="0" w:after="0" w:line="240" w:lineRule="auto"/>
              <w:ind w:left="227" w:right="0" w:firstLine="0"/>
            </w:pPr>
            <w:r>
              <w:rPr>
                <w:rFonts w:ascii="宋体" w:eastAsia="宋体" w:cs="宋体"/>
                <w:spacing w:val="-2"/>
                <w:sz w:val="16"/>
                <w:szCs w:val="16"/>
              </w:rPr>
              <w:t>年末</w:t>
            </w:r>
            <w:r>
              <w:rPr>
                <w:rFonts w:ascii="宋体" w:eastAsia="宋体" w:cs="宋体"/>
                <w:spacing w:val="-1"/>
                <w:sz w:val="16"/>
                <w:szCs w:val="16"/>
              </w:rPr>
              <w:t>结转和结余</w:t>
            </w:r>
          </w:p>
        </w:tc>
      </w:tr>
      <w:tr>
        <w:trPr>
          <w:trHeight w:hRule="exact" w:val="734"/>
        </w:trPr>
        <w:tc>
          <w:tcPr>
            <w:tcW w:w="1427" w:type="dxa"/>
            <w:tcBorders>
              <w:top w:val="single" w:sz="6" w:space="0" w:color="000000"/>
              <w:left w:val="single" w:sz="6" w:space="0" w:color="000000"/>
              <w:bottom w:val="single" w:sz="6" w:space="0" w:color="000000"/>
              <w:right w:val="single" w:sz="6" w:space="0" w:color="000000"/>
            </w:tcBorders>
          </w:tcPr>
          <w:p>
            <w:pPr>
              <w:spacing w:before="0" w:after="0" w:line="166" w:lineRule="exact"/>
              <w:ind w:left="0" w:right="0"/>
            </w:pPr>
          </w:p>
          <w:p>
            <w:pPr>
              <w:spacing w:before="0" w:after="0" w:line="240" w:lineRule="auto"/>
              <w:ind w:left="138" w:right="0" w:firstLine="0"/>
            </w:pPr>
            <w:r>
              <w:rPr>
                <w:rFonts w:ascii="宋体" w:eastAsia="宋体" w:cs="宋体"/>
                <w:spacing w:val="-2"/>
                <w:sz w:val="16"/>
                <w:szCs w:val="16"/>
              </w:rPr>
              <w:t>功能</w:t>
            </w:r>
            <w:r>
              <w:rPr>
                <w:rFonts w:ascii="宋体" w:eastAsia="宋体" w:cs="宋体"/>
                <w:spacing w:val="-1"/>
                <w:sz w:val="16"/>
                <w:szCs w:val="16"/>
              </w:rPr>
              <w:t>分类科目编</w:t>
            </w:r>
          </w:p>
          <w:p>
            <w:pPr>
              <w:spacing w:before="0" w:after="0" w:line="238" w:lineRule="auto"/>
              <w:ind w:left="618" w:right="0" w:firstLine="0"/>
            </w:pPr>
            <w:r>
              <w:rPr>
                <w:rFonts w:ascii="宋体" w:eastAsia="宋体" w:cs="宋体"/>
                <w:spacing w:val="-9"/>
                <w:sz w:val="16"/>
                <w:szCs w:val="16"/>
              </w:rPr>
              <w:t>码</w:t>
            </w:r>
          </w:p>
        </w:tc>
        <w:tc>
          <w:tcPr>
            <w:tcW w:w="1209" w:type="dxa"/>
            <w:tcBorders>
              <w:top w:val="single" w:sz="6" w:space="0" w:color="000000"/>
              <w:left w:val="single" w:sz="6" w:space="0" w:color="000000"/>
              <w:bottom w:val="single" w:sz="6" w:space="0" w:color="000000"/>
              <w:right w:val="single" w:sz="6" w:space="0" w:color="000000"/>
            </w:tcBorders>
          </w:tcPr>
          <w:p>
            <w:pPr>
              <w:spacing w:before="0" w:after="0" w:line="267" w:lineRule="exact"/>
              <w:ind w:left="0" w:right="0"/>
            </w:pPr>
          </w:p>
          <w:p>
            <w:pPr>
              <w:spacing w:before="0" w:after="0" w:line="240" w:lineRule="auto"/>
              <w:ind w:left="270" w:right="0" w:firstLine="0"/>
            </w:pPr>
            <w:r>
              <w:rPr>
                <w:rFonts w:ascii="宋体" w:eastAsia="宋体" w:cs="宋体"/>
                <w:spacing w:val="-3"/>
                <w:sz w:val="16"/>
                <w:szCs w:val="16"/>
              </w:rPr>
              <w:t>科目</w:t>
            </w:r>
            <w:r>
              <w:rPr>
                <w:rFonts w:ascii="宋体" w:eastAsia="宋体" w:cs="宋体"/>
                <w:spacing w:val="-2"/>
                <w:sz w:val="16"/>
                <w:szCs w:val="16"/>
              </w:rPr>
              <w:t>名称</w:t>
            </w:r>
          </w:p>
        </w:tc>
        <w:tc>
          <w:tcPr>
            <w:tcW w:w="988" w:type="dxa"/>
            <w:vMerge/>
            <w:tcBorders>
              <w:top w:val="single" w:sz="6" w:space="0" w:color="000000"/>
              <w:left w:val="single" w:sz="6" w:space="0" w:color="000000"/>
              <w:bottom w:val="single" w:sz="6" w:space="0" w:color="000000"/>
              <w:right w:val="single" w:sz="6" w:space="0" w:color="000000"/>
            </w:tcBorders>
          </w:tcPr>
          <w:p/>
        </w:tc>
        <w:tc>
          <w:tcPr>
            <w:tcW w:w="1065" w:type="dxa"/>
            <w:vMerge/>
            <w:tcBorders>
              <w:top w:val="single" w:sz="6" w:space="0" w:color="000000"/>
              <w:left w:val="single" w:sz="6" w:space="0" w:color="000000"/>
              <w:bottom w:val="single" w:sz="6" w:space="0" w:color="000000"/>
              <w:right w:val="single" w:sz="6" w:space="0" w:color="000000"/>
            </w:tcBorders>
          </w:tcPr>
          <w:p/>
        </w:tc>
        <w:tc>
          <w:tcPr>
            <w:tcW w:w="1200" w:type="dxa"/>
            <w:tcBorders>
              <w:top w:val="single" w:sz="6" w:space="0" w:color="000000"/>
              <w:left w:val="single" w:sz="6" w:space="0" w:color="000000"/>
              <w:bottom w:val="single" w:sz="6" w:space="0" w:color="000000"/>
              <w:right w:val="single" w:sz="6" w:space="0" w:color="000000"/>
            </w:tcBorders>
          </w:tcPr>
          <w:p>
            <w:pPr>
              <w:spacing w:before="0" w:after="0" w:line="267" w:lineRule="exact"/>
              <w:ind w:left="0" w:right="0"/>
            </w:pPr>
          </w:p>
          <w:p>
            <w:pPr>
              <w:spacing w:before="0" w:after="0" w:line="240" w:lineRule="auto"/>
              <w:ind w:left="429" w:right="0" w:firstLine="0"/>
            </w:pPr>
            <w:r>
              <w:rPr>
                <w:rFonts w:ascii="宋体" w:eastAsia="宋体" w:cs="宋体"/>
                <w:spacing w:val="-6"/>
                <w:sz w:val="16"/>
                <w:szCs w:val="16"/>
              </w:rPr>
              <w:t>小计</w:t>
            </w:r>
          </w:p>
        </w:tc>
        <w:tc>
          <w:tcPr>
            <w:tcW w:w="1200" w:type="dxa"/>
            <w:tcBorders>
              <w:top w:val="single" w:sz="6" w:space="0" w:color="000000"/>
              <w:left w:val="single" w:sz="6" w:space="0" w:color="000000"/>
              <w:bottom w:val="single" w:sz="6" w:space="0" w:color="000000"/>
              <w:right w:val="single" w:sz="6" w:space="0" w:color="000000"/>
            </w:tcBorders>
          </w:tcPr>
          <w:p>
            <w:pPr>
              <w:spacing w:before="0" w:after="0" w:line="267" w:lineRule="exact"/>
              <w:ind w:left="0" w:right="0"/>
            </w:pPr>
          </w:p>
          <w:p>
            <w:pPr>
              <w:spacing w:before="0" w:after="0" w:line="240" w:lineRule="auto"/>
              <w:ind w:left="265" w:right="0" w:firstLine="0"/>
            </w:pPr>
            <w:r>
              <w:rPr>
                <w:rFonts w:ascii="宋体" w:eastAsia="宋体" w:cs="宋体"/>
                <w:spacing w:val="-3"/>
                <w:sz w:val="16"/>
                <w:szCs w:val="16"/>
              </w:rPr>
              <w:t>基本</w:t>
            </w:r>
            <w:r>
              <w:rPr>
                <w:rFonts w:ascii="宋体" w:eastAsia="宋体" w:cs="宋体"/>
                <w:spacing w:val="-2"/>
                <w:sz w:val="16"/>
                <w:szCs w:val="16"/>
              </w:rPr>
              <w:t>支出</w:t>
            </w:r>
          </w:p>
        </w:tc>
        <w:tc>
          <w:tcPr>
            <w:tcW w:w="1200" w:type="dxa"/>
            <w:tcBorders>
              <w:top w:val="single" w:sz="6" w:space="0" w:color="000000"/>
              <w:left w:val="single" w:sz="6" w:space="0" w:color="000000"/>
              <w:bottom w:val="single" w:sz="6" w:space="0" w:color="000000"/>
              <w:right w:val="single" w:sz="6" w:space="0" w:color="000000"/>
            </w:tcBorders>
          </w:tcPr>
          <w:p>
            <w:pPr>
              <w:spacing w:before="0" w:after="0" w:line="267" w:lineRule="exact"/>
              <w:ind w:left="0" w:right="0"/>
            </w:pPr>
          </w:p>
          <w:p>
            <w:pPr>
              <w:spacing w:before="0" w:after="0" w:line="240" w:lineRule="auto"/>
              <w:ind w:left="265" w:right="0" w:firstLine="0"/>
            </w:pPr>
            <w:r>
              <w:rPr>
                <w:rFonts w:ascii="宋体" w:eastAsia="宋体" w:cs="宋体"/>
                <w:spacing w:val="-3"/>
                <w:sz w:val="16"/>
                <w:szCs w:val="16"/>
              </w:rPr>
              <w:t>项目</w:t>
            </w:r>
            <w:r>
              <w:rPr>
                <w:rFonts w:ascii="宋体" w:eastAsia="宋体" w:cs="宋体"/>
                <w:spacing w:val="-2"/>
                <w:sz w:val="16"/>
                <w:szCs w:val="16"/>
              </w:rPr>
              <w:t>支出</w:t>
            </w:r>
          </w:p>
        </w:tc>
        <w:tc>
          <w:tcPr>
            <w:tcW w:w="1600" w:type="dxa"/>
            <w:vMerge/>
            <w:tcBorders>
              <w:top w:val="single" w:sz="6" w:space="0" w:color="000000"/>
              <w:left w:val="single" w:sz="6" w:space="0" w:color="000000"/>
              <w:bottom w:val="single" w:sz="6" w:space="0" w:color="000000"/>
              <w:right w:val="single" w:sz="6" w:space="0" w:color="000000"/>
            </w:tcBorders>
          </w:tcPr>
          <w:p/>
        </w:tc>
      </w:tr>
      <w:tr>
        <w:trPr>
          <w:trHeight w:hRule="exact" w:val="254"/>
        </w:trPr>
        <w:tc>
          <w:tcPr>
            <w:tcW w:w="2637" w:type="dxa"/>
            <w:gridSpan w:val="2"/>
            <w:tcBorders>
              <w:top w:val="single" w:sz="6" w:space="0" w:color="000000"/>
              <w:left w:val="single" w:sz="6" w:space="0" w:color="000000"/>
              <w:bottom w:val="single" w:sz="6" w:space="0" w:color="000000"/>
              <w:right w:val="single" w:sz="6" w:space="0" w:color="000000"/>
            </w:tcBorders>
          </w:tcPr>
          <w:p>
            <w:pPr>
              <w:spacing w:before="27" w:after="0" w:line="240" w:lineRule="auto"/>
              <w:ind w:left="1141" w:right="0" w:firstLine="0"/>
            </w:pPr>
            <w:r>
              <w:rPr>
                <w:rFonts w:ascii="宋体" w:eastAsia="宋体" w:cs="宋体"/>
                <w:spacing w:val="-3"/>
                <w:sz w:val="16"/>
                <w:szCs w:val="16"/>
              </w:rPr>
              <w:t>栏次</w:t>
            </w:r>
          </w:p>
        </w:tc>
        <w:tc>
          <w:tcPr>
            <w:tcW w:w="988" w:type="dxa"/>
            <w:tcBorders>
              <w:top w:val="single" w:sz="6" w:space="0" w:color="000000"/>
              <w:left w:val="single" w:sz="6" w:space="0" w:color="000000"/>
              <w:bottom w:val="single" w:sz="6" w:space="0" w:color="000000"/>
              <w:right w:val="single" w:sz="6" w:space="0" w:color="000000"/>
            </w:tcBorders>
          </w:tcPr>
          <w:p>
            <w:pPr>
              <w:spacing w:before="16" w:after="0" w:line="240" w:lineRule="auto"/>
              <w:ind w:left="433" w:right="0" w:firstLine="0"/>
            </w:pPr>
            <w:r>
              <w:rPr>
                <w:rFonts w:ascii="Times New Roman" w:eastAsia="Times New Roman" w:cs="Times New Roman" w:hAnsi="Times New Roman"/>
                <w:spacing w:val="-14"/>
                <w:sz w:val="19"/>
                <w:szCs w:val="19"/>
              </w:rPr>
              <w:t>1</w:t>
            </w:r>
          </w:p>
        </w:tc>
        <w:tc>
          <w:tcPr>
            <w:tcW w:w="1065" w:type="dxa"/>
            <w:tcBorders>
              <w:top w:val="single" w:sz="6" w:space="0" w:color="000000"/>
              <w:left w:val="single" w:sz="6" w:space="0" w:color="000000"/>
              <w:bottom w:val="single" w:sz="6" w:space="0" w:color="000000"/>
              <w:right w:val="single" w:sz="6" w:space="0" w:color="000000"/>
            </w:tcBorders>
          </w:tcPr>
          <w:p>
            <w:pPr>
              <w:spacing w:before="16" w:after="0" w:line="240" w:lineRule="auto"/>
              <w:ind w:left="472" w:right="0" w:firstLine="0"/>
            </w:pPr>
            <w:r>
              <w:rPr>
                <w:rFonts w:ascii="Times New Roman" w:eastAsia="Times New Roman" w:cs="Times New Roman" w:hAnsi="Times New Roman"/>
                <w:spacing w:val="-14"/>
                <w:sz w:val="19"/>
                <w:szCs w:val="19"/>
              </w:rPr>
              <w:t>2</w:t>
            </w:r>
          </w:p>
        </w:tc>
        <w:tc>
          <w:tcPr>
            <w:tcW w:w="1200" w:type="dxa"/>
            <w:tcBorders>
              <w:top w:val="single" w:sz="6" w:space="0" w:color="000000"/>
              <w:left w:val="single" w:sz="6" w:space="0" w:color="000000"/>
              <w:bottom w:val="single" w:sz="6" w:space="0" w:color="000000"/>
              <w:right w:val="single" w:sz="6" w:space="0" w:color="000000"/>
            </w:tcBorders>
          </w:tcPr>
          <w:p>
            <w:pPr>
              <w:spacing w:before="16" w:after="0" w:line="240" w:lineRule="auto"/>
              <w:ind w:left="539" w:right="0" w:firstLine="0"/>
            </w:pPr>
            <w:r>
              <w:rPr>
                <w:rFonts w:ascii="Times New Roman" w:eastAsia="Times New Roman" w:cs="Times New Roman" w:hAnsi="Times New Roman"/>
                <w:spacing w:val="-14"/>
                <w:sz w:val="19"/>
                <w:szCs w:val="19"/>
              </w:rPr>
              <w:t>3</w:t>
            </w:r>
          </w:p>
        </w:tc>
        <w:tc>
          <w:tcPr>
            <w:tcW w:w="1200" w:type="dxa"/>
            <w:tcBorders>
              <w:top w:val="single" w:sz="6" w:space="0" w:color="000000"/>
              <w:left w:val="single" w:sz="6" w:space="0" w:color="000000"/>
              <w:bottom w:val="single" w:sz="6" w:space="0" w:color="000000"/>
              <w:right w:val="single" w:sz="6" w:space="0" w:color="000000"/>
            </w:tcBorders>
          </w:tcPr>
          <w:p>
            <w:pPr>
              <w:spacing w:before="16" w:after="0" w:line="240" w:lineRule="auto"/>
              <w:ind w:left="539" w:right="0" w:firstLine="0"/>
            </w:pPr>
            <w:r>
              <w:rPr>
                <w:rFonts w:ascii="Times New Roman" w:eastAsia="Times New Roman" w:cs="Times New Roman" w:hAnsi="Times New Roman"/>
                <w:spacing w:val="-14"/>
                <w:sz w:val="19"/>
                <w:szCs w:val="19"/>
              </w:rPr>
              <w:t>4</w:t>
            </w:r>
          </w:p>
        </w:tc>
        <w:tc>
          <w:tcPr>
            <w:tcW w:w="1200" w:type="dxa"/>
            <w:tcBorders>
              <w:top w:val="single" w:sz="6" w:space="0" w:color="000000"/>
              <w:left w:val="single" w:sz="6" w:space="0" w:color="000000"/>
              <w:bottom w:val="single" w:sz="6" w:space="0" w:color="000000"/>
              <w:right w:val="single" w:sz="6" w:space="0" w:color="000000"/>
            </w:tcBorders>
          </w:tcPr>
          <w:p>
            <w:pPr>
              <w:spacing w:before="16" w:after="0" w:line="240" w:lineRule="auto"/>
              <w:ind w:left="539" w:right="0" w:firstLine="0"/>
            </w:pPr>
            <w:r>
              <w:rPr>
                <w:rFonts w:ascii="Times New Roman" w:eastAsia="Times New Roman" w:cs="Times New Roman" w:hAnsi="Times New Roman"/>
                <w:spacing w:val="-14"/>
                <w:sz w:val="19"/>
                <w:szCs w:val="19"/>
              </w:rPr>
              <w:t>5</w:t>
            </w:r>
          </w:p>
        </w:tc>
        <w:tc>
          <w:tcPr>
            <w:tcW w:w="1600" w:type="dxa"/>
            <w:tcBorders>
              <w:top w:val="single" w:sz="6" w:space="0" w:color="000000"/>
              <w:left w:val="single" w:sz="6" w:space="0" w:color="000000"/>
              <w:bottom w:val="single" w:sz="6" w:space="0" w:color="000000"/>
              <w:right w:val="single" w:sz="6" w:space="0" w:color="000000"/>
            </w:tcBorders>
          </w:tcPr>
          <w:p>
            <w:pPr>
              <w:spacing w:before="16" w:after="0" w:line="240" w:lineRule="auto"/>
              <w:ind w:left="741" w:right="0" w:firstLine="0"/>
            </w:pPr>
            <w:r>
              <w:rPr>
                <w:rFonts w:ascii="Times New Roman" w:eastAsia="Times New Roman" w:cs="Times New Roman" w:hAnsi="Times New Roman"/>
                <w:spacing w:val="-14"/>
                <w:sz w:val="19"/>
                <w:szCs w:val="19"/>
              </w:rPr>
              <w:t>6</w:t>
            </w:r>
          </w:p>
        </w:tc>
      </w:tr>
      <w:tr>
        <w:trPr>
          <w:trHeight w:hRule="exact" w:val="254"/>
        </w:trPr>
        <w:tc>
          <w:tcPr>
            <w:tcW w:w="2637" w:type="dxa"/>
            <w:gridSpan w:val="2"/>
            <w:tcBorders>
              <w:top w:val="single" w:sz="6" w:space="0" w:color="000000"/>
              <w:left w:val="single" w:sz="6" w:space="0" w:color="000000"/>
              <w:bottom w:val="single" w:sz="6" w:space="0" w:color="000000"/>
              <w:right w:val="single" w:sz="6" w:space="0" w:color="000000"/>
            </w:tcBorders>
          </w:tcPr>
          <w:p>
            <w:pPr>
              <w:spacing w:before="27" w:after="0" w:line="240" w:lineRule="auto"/>
              <w:ind w:left="1141" w:right="0" w:firstLine="0"/>
            </w:pPr>
            <w:r>
              <w:rPr>
                <w:rFonts w:ascii="宋体" w:eastAsia="宋体" w:cs="宋体"/>
                <w:spacing w:val="-3"/>
                <w:sz w:val="16"/>
                <w:szCs w:val="16"/>
              </w:rPr>
              <w:t>合计</w:t>
            </w:r>
          </w:p>
        </w:tc>
        <w:tc>
          <w:tcPr>
            <w:tcW w:w="988" w:type="dxa"/>
            <w:tcBorders>
              <w:top w:val="single" w:sz="6" w:space="0" w:color="000000"/>
              <w:left w:val="single" w:sz="6" w:space="0" w:color="000000"/>
              <w:bottom w:val="single" w:sz="6" w:space="0" w:color="000000"/>
              <w:right w:val="single" w:sz="6" w:space="0" w:color="000000"/>
            </w:tcBorders>
          </w:tcPr>
          <w:p/>
        </w:tc>
        <w:tc>
          <w:tcPr>
            <w:tcW w:w="1065" w:type="dxa"/>
            <w:tcBorders>
              <w:top w:val="single" w:sz="6" w:space="0" w:color="000000"/>
              <w:left w:val="single" w:sz="6" w:space="0" w:color="000000"/>
              <w:bottom w:val="single" w:sz="6" w:space="0" w:color="000000"/>
              <w:right w:val="single" w:sz="6" w:space="0" w:color="000000"/>
            </w:tcBorders>
          </w:tcPr>
          <w:p/>
        </w:tc>
        <w:tc>
          <w:tcPr>
            <w:tcW w:w="1200" w:type="dxa"/>
            <w:tcBorders>
              <w:top w:val="single" w:sz="6" w:space="0" w:color="000000"/>
              <w:left w:val="single" w:sz="6" w:space="0" w:color="000000"/>
              <w:bottom w:val="single" w:sz="6" w:space="0" w:color="000000"/>
              <w:right w:val="single" w:sz="6" w:space="0" w:color="000000"/>
            </w:tcBorders>
          </w:tcPr>
          <w:p/>
        </w:tc>
        <w:tc>
          <w:tcPr>
            <w:tcW w:w="1200" w:type="dxa"/>
            <w:tcBorders>
              <w:top w:val="single" w:sz="6" w:space="0" w:color="000000"/>
              <w:left w:val="single" w:sz="6" w:space="0" w:color="000000"/>
              <w:bottom w:val="single" w:sz="6" w:space="0" w:color="000000"/>
              <w:right w:val="single" w:sz="6" w:space="0" w:color="000000"/>
            </w:tcBorders>
          </w:tcPr>
          <w:p/>
        </w:tc>
        <w:tc>
          <w:tcPr>
            <w:tcW w:w="1200" w:type="dxa"/>
            <w:tcBorders>
              <w:top w:val="single" w:sz="6" w:space="0" w:color="000000"/>
              <w:left w:val="single" w:sz="6" w:space="0" w:color="000000"/>
              <w:bottom w:val="single" w:sz="6" w:space="0" w:color="000000"/>
              <w:right w:val="single" w:sz="6" w:space="0" w:color="000000"/>
            </w:tcBorders>
          </w:tcPr>
          <w:p/>
        </w:tc>
        <w:tc>
          <w:tcPr>
            <w:tcW w:w="1600" w:type="dxa"/>
            <w:tcBorders>
              <w:top w:val="single" w:sz="6" w:space="0" w:color="000000"/>
              <w:left w:val="single" w:sz="6" w:space="0" w:color="000000"/>
              <w:bottom w:val="single" w:sz="6" w:space="0" w:color="000000"/>
              <w:right w:val="single" w:sz="6" w:space="0" w:color="000000"/>
            </w:tcBorders>
          </w:tcPr>
          <w:p/>
        </w:tc>
      </w:tr>
      <w:tr>
        <w:trPr>
          <w:trHeight w:hRule="exact" w:val="302"/>
        </w:trPr>
        <w:tc>
          <w:tcPr>
            <w:tcW w:w="1427" w:type="dxa"/>
            <w:tcBorders>
              <w:top w:val="single" w:sz="6" w:space="0" w:color="000000"/>
              <w:left w:val="single" w:sz="6" w:space="0" w:color="000000"/>
              <w:bottom w:val="single" w:sz="6" w:space="0" w:color="000000"/>
              <w:right w:val="single" w:sz="6" w:space="0" w:color="000000"/>
            </w:tcBorders>
          </w:tcPr>
          <w:p/>
        </w:tc>
        <w:tc>
          <w:tcPr>
            <w:tcW w:w="1209" w:type="dxa"/>
            <w:tcBorders>
              <w:top w:val="single" w:sz="6" w:space="0" w:color="000000"/>
              <w:left w:val="single" w:sz="6" w:space="0" w:color="000000"/>
              <w:bottom w:val="single" w:sz="6" w:space="0" w:color="000000"/>
              <w:right w:val="single" w:sz="6" w:space="0" w:color="000000"/>
            </w:tcBorders>
          </w:tcPr>
          <w:p/>
        </w:tc>
        <w:tc>
          <w:tcPr>
            <w:tcW w:w="988" w:type="dxa"/>
            <w:tcBorders>
              <w:top w:val="single" w:sz="6" w:space="0" w:color="000000"/>
              <w:left w:val="single" w:sz="6" w:space="0" w:color="000000"/>
              <w:bottom w:val="single" w:sz="6" w:space="0" w:color="000000"/>
              <w:right w:val="single" w:sz="6" w:space="0" w:color="000000"/>
            </w:tcBorders>
          </w:tcPr>
          <w:p/>
        </w:tc>
        <w:tc>
          <w:tcPr>
            <w:tcW w:w="1065" w:type="dxa"/>
            <w:tcBorders>
              <w:top w:val="single" w:sz="6" w:space="0" w:color="000000"/>
              <w:left w:val="single" w:sz="6" w:space="0" w:color="000000"/>
              <w:bottom w:val="single" w:sz="6" w:space="0" w:color="000000"/>
              <w:right w:val="single" w:sz="6" w:space="0" w:color="000000"/>
            </w:tcBorders>
          </w:tcPr>
          <w:p/>
        </w:tc>
        <w:tc>
          <w:tcPr>
            <w:tcW w:w="1200" w:type="dxa"/>
            <w:tcBorders>
              <w:top w:val="single" w:sz="6" w:space="0" w:color="000000"/>
              <w:left w:val="single" w:sz="6" w:space="0" w:color="000000"/>
              <w:bottom w:val="single" w:sz="6" w:space="0" w:color="000000"/>
              <w:right w:val="single" w:sz="6" w:space="0" w:color="000000"/>
            </w:tcBorders>
          </w:tcPr>
          <w:p/>
        </w:tc>
        <w:tc>
          <w:tcPr>
            <w:tcW w:w="1200" w:type="dxa"/>
            <w:tcBorders>
              <w:top w:val="single" w:sz="6" w:space="0" w:color="000000"/>
              <w:left w:val="single" w:sz="6" w:space="0" w:color="000000"/>
              <w:bottom w:val="single" w:sz="6" w:space="0" w:color="000000"/>
              <w:right w:val="single" w:sz="6" w:space="0" w:color="000000"/>
            </w:tcBorders>
          </w:tcPr>
          <w:p/>
        </w:tc>
        <w:tc>
          <w:tcPr>
            <w:tcW w:w="1200" w:type="dxa"/>
            <w:tcBorders>
              <w:top w:val="single" w:sz="6" w:space="0" w:color="000000"/>
              <w:left w:val="single" w:sz="6" w:space="0" w:color="000000"/>
              <w:bottom w:val="single" w:sz="6" w:space="0" w:color="000000"/>
              <w:right w:val="single" w:sz="6" w:space="0" w:color="000000"/>
            </w:tcBorders>
          </w:tcPr>
          <w:p/>
        </w:tc>
        <w:tc>
          <w:tcPr>
            <w:tcW w:w="1600" w:type="dxa"/>
            <w:tcBorders>
              <w:top w:val="single" w:sz="6" w:space="0" w:color="000000"/>
              <w:left w:val="single" w:sz="6" w:space="0" w:color="000000"/>
              <w:bottom w:val="single" w:sz="6" w:space="0" w:color="000000"/>
              <w:right w:val="single" w:sz="6" w:space="0" w:color="000000"/>
            </w:tcBorders>
          </w:tcPr>
          <w:p/>
        </w:tc>
      </w:tr>
      <w:tr>
        <w:trPr>
          <w:trHeight w:hRule="exact" w:val="297"/>
        </w:trPr>
        <w:tc>
          <w:tcPr>
            <w:tcW w:w="1427" w:type="dxa"/>
            <w:tcBorders>
              <w:top w:val="single" w:sz="6" w:space="0" w:color="000000"/>
              <w:left w:val="single" w:sz="6" w:space="0" w:color="000000"/>
              <w:bottom w:val="single" w:sz="6" w:space="0" w:color="000000"/>
              <w:right w:val="single" w:sz="6" w:space="0" w:color="000000"/>
            </w:tcBorders>
          </w:tcPr>
          <w:p/>
        </w:tc>
        <w:tc>
          <w:tcPr>
            <w:tcW w:w="1209" w:type="dxa"/>
            <w:tcBorders>
              <w:top w:val="single" w:sz="6" w:space="0" w:color="000000"/>
              <w:left w:val="single" w:sz="6" w:space="0" w:color="000000"/>
              <w:bottom w:val="single" w:sz="6" w:space="0" w:color="000000"/>
              <w:right w:val="single" w:sz="6" w:space="0" w:color="000000"/>
            </w:tcBorders>
          </w:tcPr>
          <w:p/>
        </w:tc>
        <w:tc>
          <w:tcPr>
            <w:tcW w:w="988" w:type="dxa"/>
            <w:tcBorders>
              <w:top w:val="single" w:sz="6" w:space="0" w:color="000000"/>
              <w:left w:val="single" w:sz="6" w:space="0" w:color="000000"/>
              <w:bottom w:val="single" w:sz="6" w:space="0" w:color="000000"/>
              <w:right w:val="single" w:sz="6" w:space="0" w:color="000000"/>
            </w:tcBorders>
          </w:tcPr>
          <w:p/>
        </w:tc>
        <w:tc>
          <w:tcPr>
            <w:tcW w:w="1065" w:type="dxa"/>
            <w:tcBorders>
              <w:top w:val="single" w:sz="6" w:space="0" w:color="000000"/>
              <w:left w:val="single" w:sz="6" w:space="0" w:color="000000"/>
              <w:bottom w:val="single" w:sz="6" w:space="0" w:color="000000"/>
              <w:right w:val="single" w:sz="6" w:space="0" w:color="000000"/>
            </w:tcBorders>
          </w:tcPr>
          <w:p/>
        </w:tc>
        <w:tc>
          <w:tcPr>
            <w:tcW w:w="1200" w:type="dxa"/>
            <w:tcBorders>
              <w:top w:val="single" w:sz="6" w:space="0" w:color="000000"/>
              <w:left w:val="single" w:sz="6" w:space="0" w:color="000000"/>
              <w:bottom w:val="single" w:sz="6" w:space="0" w:color="000000"/>
              <w:right w:val="single" w:sz="6" w:space="0" w:color="000000"/>
            </w:tcBorders>
          </w:tcPr>
          <w:p/>
        </w:tc>
        <w:tc>
          <w:tcPr>
            <w:tcW w:w="1200" w:type="dxa"/>
            <w:tcBorders>
              <w:top w:val="single" w:sz="6" w:space="0" w:color="000000"/>
              <w:left w:val="single" w:sz="6" w:space="0" w:color="000000"/>
              <w:bottom w:val="single" w:sz="6" w:space="0" w:color="000000"/>
              <w:right w:val="single" w:sz="6" w:space="0" w:color="000000"/>
            </w:tcBorders>
          </w:tcPr>
          <w:p/>
        </w:tc>
        <w:tc>
          <w:tcPr>
            <w:tcW w:w="1200" w:type="dxa"/>
            <w:tcBorders>
              <w:top w:val="single" w:sz="6" w:space="0" w:color="000000"/>
              <w:left w:val="single" w:sz="6" w:space="0" w:color="000000"/>
              <w:bottom w:val="single" w:sz="6" w:space="0" w:color="000000"/>
              <w:right w:val="single" w:sz="6" w:space="0" w:color="000000"/>
            </w:tcBorders>
          </w:tcPr>
          <w:p/>
        </w:tc>
        <w:tc>
          <w:tcPr>
            <w:tcW w:w="1600" w:type="dxa"/>
            <w:tcBorders>
              <w:top w:val="single" w:sz="6" w:space="0" w:color="000000"/>
              <w:left w:val="single" w:sz="6" w:space="0" w:color="000000"/>
              <w:bottom w:val="single" w:sz="6" w:space="0" w:color="000000"/>
              <w:right w:val="single" w:sz="6" w:space="0" w:color="000000"/>
            </w:tcBorders>
          </w:tcPr>
          <w:p/>
        </w:tc>
      </w:tr>
      <w:tr>
        <w:trPr>
          <w:trHeight w:hRule="exact" w:val="297"/>
        </w:trPr>
        <w:tc>
          <w:tcPr>
            <w:tcW w:w="1427" w:type="dxa"/>
            <w:tcBorders>
              <w:top w:val="single" w:sz="6" w:space="0" w:color="000000"/>
              <w:left w:val="single" w:sz="6" w:space="0" w:color="000000"/>
              <w:bottom w:val="single" w:sz="6" w:space="0" w:color="000000"/>
              <w:right w:val="single" w:sz="6" w:space="0" w:color="000000"/>
            </w:tcBorders>
          </w:tcPr>
          <w:p/>
        </w:tc>
        <w:tc>
          <w:tcPr>
            <w:tcW w:w="1209" w:type="dxa"/>
            <w:tcBorders>
              <w:top w:val="single" w:sz="6" w:space="0" w:color="000000"/>
              <w:left w:val="single" w:sz="6" w:space="0" w:color="000000"/>
              <w:bottom w:val="single" w:sz="6" w:space="0" w:color="000000"/>
              <w:right w:val="single" w:sz="6" w:space="0" w:color="000000"/>
            </w:tcBorders>
          </w:tcPr>
          <w:p/>
        </w:tc>
        <w:tc>
          <w:tcPr>
            <w:tcW w:w="988" w:type="dxa"/>
            <w:tcBorders>
              <w:top w:val="single" w:sz="6" w:space="0" w:color="000000"/>
              <w:left w:val="single" w:sz="6" w:space="0" w:color="000000"/>
              <w:bottom w:val="single" w:sz="6" w:space="0" w:color="000000"/>
              <w:right w:val="single" w:sz="6" w:space="0" w:color="000000"/>
            </w:tcBorders>
          </w:tcPr>
          <w:p/>
        </w:tc>
        <w:tc>
          <w:tcPr>
            <w:tcW w:w="1065" w:type="dxa"/>
            <w:tcBorders>
              <w:top w:val="single" w:sz="6" w:space="0" w:color="000000"/>
              <w:left w:val="single" w:sz="6" w:space="0" w:color="000000"/>
              <w:bottom w:val="single" w:sz="6" w:space="0" w:color="000000"/>
              <w:right w:val="single" w:sz="6" w:space="0" w:color="000000"/>
            </w:tcBorders>
          </w:tcPr>
          <w:p/>
        </w:tc>
        <w:tc>
          <w:tcPr>
            <w:tcW w:w="1200" w:type="dxa"/>
            <w:tcBorders>
              <w:top w:val="single" w:sz="6" w:space="0" w:color="000000"/>
              <w:left w:val="single" w:sz="6" w:space="0" w:color="000000"/>
              <w:bottom w:val="single" w:sz="6" w:space="0" w:color="000000"/>
              <w:right w:val="single" w:sz="6" w:space="0" w:color="000000"/>
            </w:tcBorders>
          </w:tcPr>
          <w:p/>
        </w:tc>
        <w:tc>
          <w:tcPr>
            <w:tcW w:w="1200" w:type="dxa"/>
            <w:tcBorders>
              <w:top w:val="single" w:sz="6" w:space="0" w:color="000000"/>
              <w:left w:val="single" w:sz="6" w:space="0" w:color="000000"/>
              <w:bottom w:val="single" w:sz="6" w:space="0" w:color="000000"/>
              <w:right w:val="single" w:sz="6" w:space="0" w:color="000000"/>
            </w:tcBorders>
          </w:tcPr>
          <w:p/>
        </w:tc>
        <w:tc>
          <w:tcPr>
            <w:tcW w:w="1200" w:type="dxa"/>
            <w:tcBorders>
              <w:top w:val="single" w:sz="6" w:space="0" w:color="000000"/>
              <w:left w:val="single" w:sz="6" w:space="0" w:color="000000"/>
              <w:bottom w:val="single" w:sz="6" w:space="0" w:color="000000"/>
              <w:right w:val="single" w:sz="6" w:space="0" w:color="000000"/>
            </w:tcBorders>
          </w:tcPr>
          <w:p/>
        </w:tc>
        <w:tc>
          <w:tcPr>
            <w:tcW w:w="1600" w:type="dxa"/>
            <w:tcBorders>
              <w:top w:val="single" w:sz="6" w:space="0" w:color="000000"/>
              <w:left w:val="single" w:sz="6" w:space="0" w:color="000000"/>
              <w:bottom w:val="single" w:sz="6" w:space="0" w:color="000000"/>
              <w:right w:val="single" w:sz="6" w:space="0" w:color="000000"/>
            </w:tcBorders>
          </w:tcPr>
          <w:p/>
        </w:tc>
      </w:tr>
      <w:tr>
        <w:trPr>
          <w:trHeight w:hRule="exact" w:val="302"/>
        </w:trPr>
        <w:tc>
          <w:tcPr>
            <w:tcW w:w="1427" w:type="dxa"/>
            <w:tcBorders>
              <w:top w:val="single" w:sz="6" w:space="0" w:color="000000"/>
              <w:left w:val="single" w:sz="6" w:space="0" w:color="000000"/>
              <w:bottom w:val="single" w:sz="6" w:space="0" w:color="000000"/>
              <w:right w:val="single" w:sz="6" w:space="0" w:color="000000"/>
            </w:tcBorders>
          </w:tcPr>
          <w:p/>
        </w:tc>
        <w:tc>
          <w:tcPr>
            <w:tcW w:w="1209" w:type="dxa"/>
            <w:tcBorders>
              <w:top w:val="single" w:sz="6" w:space="0" w:color="000000"/>
              <w:left w:val="single" w:sz="6" w:space="0" w:color="000000"/>
              <w:bottom w:val="single" w:sz="6" w:space="0" w:color="000000"/>
              <w:right w:val="single" w:sz="6" w:space="0" w:color="000000"/>
            </w:tcBorders>
          </w:tcPr>
          <w:p/>
        </w:tc>
        <w:tc>
          <w:tcPr>
            <w:tcW w:w="988" w:type="dxa"/>
            <w:tcBorders>
              <w:top w:val="single" w:sz="6" w:space="0" w:color="000000"/>
              <w:left w:val="single" w:sz="6" w:space="0" w:color="000000"/>
              <w:bottom w:val="single" w:sz="6" w:space="0" w:color="000000"/>
              <w:right w:val="single" w:sz="6" w:space="0" w:color="000000"/>
            </w:tcBorders>
          </w:tcPr>
          <w:p/>
        </w:tc>
        <w:tc>
          <w:tcPr>
            <w:tcW w:w="1065" w:type="dxa"/>
            <w:tcBorders>
              <w:top w:val="single" w:sz="6" w:space="0" w:color="000000"/>
              <w:left w:val="single" w:sz="6" w:space="0" w:color="000000"/>
              <w:bottom w:val="single" w:sz="6" w:space="0" w:color="000000"/>
              <w:right w:val="single" w:sz="6" w:space="0" w:color="000000"/>
            </w:tcBorders>
          </w:tcPr>
          <w:p/>
        </w:tc>
        <w:tc>
          <w:tcPr>
            <w:tcW w:w="1200" w:type="dxa"/>
            <w:tcBorders>
              <w:top w:val="single" w:sz="6" w:space="0" w:color="000000"/>
              <w:left w:val="single" w:sz="6" w:space="0" w:color="000000"/>
              <w:bottom w:val="single" w:sz="6" w:space="0" w:color="000000"/>
              <w:right w:val="single" w:sz="6" w:space="0" w:color="000000"/>
            </w:tcBorders>
          </w:tcPr>
          <w:p/>
        </w:tc>
        <w:tc>
          <w:tcPr>
            <w:tcW w:w="1200" w:type="dxa"/>
            <w:tcBorders>
              <w:top w:val="single" w:sz="6" w:space="0" w:color="000000"/>
              <w:left w:val="single" w:sz="6" w:space="0" w:color="000000"/>
              <w:bottom w:val="single" w:sz="6" w:space="0" w:color="000000"/>
              <w:right w:val="single" w:sz="6" w:space="0" w:color="000000"/>
            </w:tcBorders>
          </w:tcPr>
          <w:p/>
        </w:tc>
        <w:tc>
          <w:tcPr>
            <w:tcW w:w="1200" w:type="dxa"/>
            <w:tcBorders>
              <w:top w:val="single" w:sz="6" w:space="0" w:color="000000"/>
              <w:left w:val="single" w:sz="6" w:space="0" w:color="000000"/>
              <w:bottom w:val="single" w:sz="6" w:space="0" w:color="000000"/>
              <w:right w:val="single" w:sz="6" w:space="0" w:color="000000"/>
            </w:tcBorders>
          </w:tcPr>
          <w:p/>
        </w:tc>
        <w:tc>
          <w:tcPr>
            <w:tcW w:w="1600" w:type="dxa"/>
            <w:tcBorders>
              <w:top w:val="single" w:sz="6" w:space="0" w:color="000000"/>
              <w:left w:val="single" w:sz="6" w:space="0" w:color="000000"/>
              <w:bottom w:val="single" w:sz="6" w:space="0" w:color="000000"/>
              <w:right w:val="single" w:sz="6" w:space="0" w:color="000000"/>
            </w:tcBorders>
          </w:tcPr>
          <w:p/>
        </w:tc>
      </w:tr>
      <w:tr>
        <w:trPr>
          <w:trHeight w:hRule="exact" w:val="297"/>
        </w:trPr>
        <w:tc>
          <w:tcPr>
            <w:tcW w:w="1427" w:type="dxa"/>
            <w:tcBorders>
              <w:top w:val="single" w:sz="6" w:space="0" w:color="000000"/>
              <w:left w:val="single" w:sz="6" w:space="0" w:color="000000"/>
              <w:bottom w:val="single" w:sz="6" w:space="0" w:color="000000"/>
              <w:right w:val="single" w:sz="6" w:space="0" w:color="000000"/>
            </w:tcBorders>
          </w:tcPr>
          <w:p/>
        </w:tc>
        <w:tc>
          <w:tcPr>
            <w:tcW w:w="1209" w:type="dxa"/>
            <w:tcBorders>
              <w:top w:val="single" w:sz="6" w:space="0" w:color="000000"/>
              <w:left w:val="single" w:sz="6" w:space="0" w:color="000000"/>
              <w:bottom w:val="single" w:sz="6" w:space="0" w:color="000000"/>
              <w:right w:val="single" w:sz="6" w:space="0" w:color="000000"/>
            </w:tcBorders>
          </w:tcPr>
          <w:p/>
        </w:tc>
        <w:tc>
          <w:tcPr>
            <w:tcW w:w="988" w:type="dxa"/>
            <w:tcBorders>
              <w:top w:val="single" w:sz="6" w:space="0" w:color="000000"/>
              <w:left w:val="single" w:sz="6" w:space="0" w:color="000000"/>
              <w:bottom w:val="single" w:sz="6" w:space="0" w:color="000000"/>
              <w:right w:val="single" w:sz="6" w:space="0" w:color="000000"/>
            </w:tcBorders>
          </w:tcPr>
          <w:p/>
        </w:tc>
        <w:tc>
          <w:tcPr>
            <w:tcW w:w="1065" w:type="dxa"/>
            <w:tcBorders>
              <w:top w:val="single" w:sz="6" w:space="0" w:color="000000"/>
              <w:left w:val="single" w:sz="6" w:space="0" w:color="000000"/>
              <w:bottom w:val="single" w:sz="6" w:space="0" w:color="000000"/>
              <w:right w:val="single" w:sz="6" w:space="0" w:color="000000"/>
            </w:tcBorders>
          </w:tcPr>
          <w:p/>
        </w:tc>
        <w:tc>
          <w:tcPr>
            <w:tcW w:w="1200" w:type="dxa"/>
            <w:tcBorders>
              <w:top w:val="single" w:sz="6" w:space="0" w:color="000000"/>
              <w:left w:val="single" w:sz="6" w:space="0" w:color="000000"/>
              <w:bottom w:val="single" w:sz="6" w:space="0" w:color="000000"/>
              <w:right w:val="single" w:sz="6" w:space="0" w:color="000000"/>
            </w:tcBorders>
          </w:tcPr>
          <w:p/>
        </w:tc>
        <w:tc>
          <w:tcPr>
            <w:tcW w:w="1200" w:type="dxa"/>
            <w:tcBorders>
              <w:top w:val="single" w:sz="6" w:space="0" w:color="000000"/>
              <w:left w:val="single" w:sz="6" w:space="0" w:color="000000"/>
              <w:bottom w:val="single" w:sz="6" w:space="0" w:color="000000"/>
              <w:right w:val="single" w:sz="6" w:space="0" w:color="000000"/>
            </w:tcBorders>
          </w:tcPr>
          <w:p/>
        </w:tc>
        <w:tc>
          <w:tcPr>
            <w:tcW w:w="1200" w:type="dxa"/>
            <w:tcBorders>
              <w:top w:val="single" w:sz="6" w:space="0" w:color="000000"/>
              <w:left w:val="single" w:sz="6" w:space="0" w:color="000000"/>
              <w:bottom w:val="single" w:sz="6" w:space="0" w:color="000000"/>
              <w:right w:val="single" w:sz="6" w:space="0" w:color="000000"/>
            </w:tcBorders>
          </w:tcPr>
          <w:p/>
        </w:tc>
        <w:tc>
          <w:tcPr>
            <w:tcW w:w="1600" w:type="dxa"/>
            <w:tcBorders>
              <w:top w:val="single" w:sz="6" w:space="0" w:color="000000"/>
              <w:left w:val="single" w:sz="6" w:space="0" w:color="000000"/>
              <w:bottom w:val="single" w:sz="6" w:space="0" w:color="000000"/>
              <w:right w:val="single" w:sz="6" w:space="0" w:color="000000"/>
            </w:tcBorders>
          </w:tcPr>
          <w:p/>
        </w:tc>
      </w:tr>
      <w:tr>
        <w:trPr>
          <w:trHeight w:hRule="exact" w:val="296"/>
        </w:trPr>
        <w:tc>
          <w:tcPr>
            <w:tcW w:w="1427" w:type="dxa"/>
            <w:tcBorders>
              <w:top w:val="single" w:sz="6" w:space="0" w:color="000000"/>
              <w:left w:val="single" w:sz="6" w:space="0" w:color="000000"/>
              <w:bottom w:val="single" w:sz="6" w:space="0" w:color="000000"/>
              <w:right w:val="single" w:sz="6" w:space="0" w:color="000000"/>
            </w:tcBorders>
          </w:tcPr>
          <w:p/>
        </w:tc>
        <w:tc>
          <w:tcPr>
            <w:tcW w:w="1209" w:type="dxa"/>
            <w:tcBorders>
              <w:top w:val="single" w:sz="6" w:space="0" w:color="000000"/>
              <w:left w:val="single" w:sz="6" w:space="0" w:color="000000"/>
              <w:bottom w:val="single" w:sz="6" w:space="0" w:color="000000"/>
              <w:right w:val="single" w:sz="6" w:space="0" w:color="000000"/>
            </w:tcBorders>
          </w:tcPr>
          <w:p/>
        </w:tc>
        <w:tc>
          <w:tcPr>
            <w:tcW w:w="988" w:type="dxa"/>
            <w:tcBorders>
              <w:top w:val="single" w:sz="6" w:space="0" w:color="000000"/>
              <w:left w:val="single" w:sz="6" w:space="0" w:color="000000"/>
              <w:bottom w:val="single" w:sz="6" w:space="0" w:color="000000"/>
              <w:right w:val="single" w:sz="6" w:space="0" w:color="000000"/>
            </w:tcBorders>
          </w:tcPr>
          <w:p/>
        </w:tc>
        <w:tc>
          <w:tcPr>
            <w:tcW w:w="1065" w:type="dxa"/>
            <w:tcBorders>
              <w:top w:val="single" w:sz="6" w:space="0" w:color="000000"/>
              <w:left w:val="single" w:sz="6" w:space="0" w:color="000000"/>
              <w:bottom w:val="single" w:sz="6" w:space="0" w:color="000000"/>
              <w:right w:val="single" w:sz="6" w:space="0" w:color="000000"/>
            </w:tcBorders>
          </w:tcPr>
          <w:p/>
        </w:tc>
        <w:tc>
          <w:tcPr>
            <w:tcW w:w="1200" w:type="dxa"/>
            <w:tcBorders>
              <w:top w:val="single" w:sz="6" w:space="0" w:color="000000"/>
              <w:left w:val="single" w:sz="6" w:space="0" w:color="000000"/>
              <w:bottom w:val="single" w:sz="6" w:space="0" w:color="000000"/>
              <w:right w:val="single" w:sz="6" w:space="0" w:color="000000"/>
            </w:tcBorders>
          </w:tcPr>
          <w:p/>
        </w:tc>
        <w:tc>
          <w:tcPr>
            <w:tcW w:w="1200" w:type="dxa"/>
            <w:tcBorders>
              <w:top w:val="single" w:sz="6" w:space="0" w:color="000000"/>
              <w:left w:val="single" w:sz="6" w:space="0" w:color="000000"/>
              <w:bottom w:val="single" w:sz="6" w:space="0" w:color="000000"/>
              <w:right w:val="single" w:sz="6" w:space="0" w:color="000000"/>
            </w:tcBorders>
          </w:tcPr>
          <w:p/>
        </w:tc>
        <w:tc>
          <w:tcPr>
            <w:tcW w:w="1200" w:type="dxa"/>
            <w:tcBorders>
              <w:top w:val="single" w:sz="6" w:space="0" w:color="000000"/>
              <w:left w:val="single" w:sz="6" w:space="0" w:color="000000"/>
              <w:bottom w:val="single" w:sz="6" w:space="0" w:color="000000"/>
              <w:right w:val="single" w:sz="6" w:space="0" w:color="000000"/>
            </w:tcBorders>
          </w:tcPr>
          <w:p/>
        </w:tc>
        <w:tc>
          <w:tcPr>
            <w:tcW w:w="1600" w:type="dxa"/>
            <w:tcBorders>
              <w:top w:val="single" w:sz="6" w:space="0" w:color="000000"/>
              <w:left w:val="single" w:sz="6" w:space="0" w:color="000000"/>
              <w:bottom w:val="single" w:sz="6" w:space="0" w:color="000000"/>
              <w:right w:val="single" w:sz="6" w:space="0" w:color="000000"/>
            </w:tcBorders>
          </w:tcPr>
          <w:p/>
        </w:tc>
      </w:tr>
    </w:tbl>
    <w:p>
      <w:pPr>
        <w:pStyle w:val="19"/>
        <w:spacing w:before="36" w:after="0" w:line="240" w:lineRule="auto"/>
        <w:ind w:left="338" w:right="0" w:firstLine="0"/>
      </w:pPr>
      <w:r>
        <w:rPr>
          <w:rFonts w:ascii="宋体" w:eastAsia="宋体" w:cs="宋体"/>
          <w:sz w:val="22"/>
          <w:szCs w:val="22"/>
        </w:rPr>
        <w:t>注：本表反映部门本年度政府性基金预算财政拨款收入、</w:t>
      </w:r>
      <w:r>
        <w:rPr>
          <w:rFonts w:ascii="宋体" w:eastAsia="宋体" w:cs="宋体"/>
          <w:spacing w:val="1"/>
          <w:sz w:val="22"/>
          <w:szCs w:val="22"/>
        </w:rPr>
        <w:t>支出及</w:t>
      </w:r>
      <w:r>
        <w:rPr>
          <w:rFonts w:ascii="宋体" w:eastAsia="宋体" w:cs="宋体"/>
          <w:sz w:val="22"/>
          <w:szCs w:val="22"/>
        </w:rPr>
        <w:t>结转和结余情况。</w:t>
      </w:r>
    </w:p>
    <w:p>
      <w:pPr>
        <w:spacing w:before="0" w:after="0" w:line="200" w:lineRule="exact"/>
        <w:ind w:left="0" w:right="0"/>
      </w:pPr>
    </w:p>
    <w:p>
      <w:pPr>
        <w:spacing w:before="0" w:after="0" w:line="305" w:lineRule="exact"/>
        <w:ind w:left="0" w:right="0"/>
      </w:pPr>
    </w:p>
    <w:p>
      <w:pPr>
        <w:pStyle w:val="19"/>
        <w:spacing w:before="0" w:after="0" w:line="240" w:lineRule="auto"/>
        <w:ind w:left="228" w:right="0" w:firstLine="0"/>
      </w:pPr>
      <w:r>
        <w:rPr>
          <w:rFonts w:ascii="宋体" w:eastAsia="宋体" w:cs="宋体"/>
          <w:spacing w:val="1"/>
          <w:sz w:val="22"/>
          <w:szCs w:val="22"/>
        </w:rPr>
        <w:t>说明</w:t>
      </w:r>
      <w:r>
        <w:rPr>
          <w:rFonts w:ascii="宋体" w:eastAsia="宋体" w:cs="宋体"/>
          <w:sz w:val="22"/>
          <w:szCs w:val="22"/>
        </w:rPr>
        <w:t>：额尔古纳海关没有政府性基金收入，也没有使用政府性基金安排的支出，故本表无数据。</w:t>
      </w:r>
    </w:p>
    <w:p>
      <w:pPr>
        <w:sectPr>
          <w:pgSz w:w="11910" w:h="16840"/>
          <w:pgMar w:top="689" w:right="605" w:bottom="964" w:left="804" w:header="0" w:footer="964" w:gutter="0"/>
          <w:docGrid w:linePitch="312" w:charSpace="0"/>
        </w:sectPr>
      </w:pPr>
    </w:p>
    <w:p>
      <w:pPr>
        <w:pStyle w:val="19"/>
        <w:spacing w:before="157" w:after="0" w:line="240" w:lineRule="auto"/>
        <w:ind w:left="2776" w:right="0" w:firstLine="0"/>
      </w:pPr>
      <w:r>
        <w:rPr>
          <w:rFonts w:ascii="宋体" w:eastAsia="宋体" w:cs="宋体"/>
          <w:spacing w:val="1"/>
          <w:sz w:val="30"/>
          <w:szCs w:val="30"/>
        </w:rPr>
        <w:t>国</w:t>
      </w:r>
      <w:r>
        <w:rPr>
          <w:rFonts w:ascii="宋体" w:eastAsia="宋体" w:cs="宋体"/>
          <w:sz w:val="30"/>
          <w:szCs w:val="30"/>
        </w:rPr>
        <w:t>有资本经营预算财政拨款支出决算表</w:t>
      </w:r>
    </w:p>
    <w:p>
      <w:pPr>
        <w:pStyle w:val="19"/>
        <w:tabs>
          <w:tab w:val="left" w:pos="8508"/>
        </w:tabs>
        <w:spacing w:before="25" w:after="0" w:line="240" w:lineRule="auto"/>
        <w:ind w:left="338" w:right="596" w:firstLine="8769"/>
      </w:pPr>
      <w:r>
        <w:rPr>
          <w:rFonts w:ascii="宋体" w:eastAsia="宋体" w:cs="宋体"/>
          <w:spacing w:val="6"/>
          <w:sz w:val="19"/>
          <w:szCs w:val="19"/>
        </w:rPr>
        <w:t>公开</w:t>
      </w:r>
      <w:r>
        <w:rPr>
          <w:rFonts w:ascii="宋体" w:eastAsia="宋体" w:cs="宋体"/>
          <w:spacing w:val="5"/>
          <w:sz w:val="19"/>
          <w:szCs w:val="19"/>
        </w:rPr>
        <w:t>09表</w:t>
      </w:r>
      <w:r>
        <w:rPr>
          <w:rFonts w:ascii="宋体" w:eastAsia="宋体" w:cs="宋体"/>
          <w:spacing w:val="9"/>
          <w:sz w:val="19"/>
          <w:szCs w:val="19"/>
        </w:rPr>
        <w:t>部门</w:t>
      </w:r>
      <w:r>
        <w:rPr>
          <w:rFonts w:ascii="宋体" w:eastAsia="宋体" w:cs="宋体"/>
          <w:spacing w:val="10"/>
          <w:sz w:val="19"/>
          <w:szCs w:val="19"/>
          <w:u w:val="single" w:color="000000"/>
        </w:rPr>
        <w:t>：额尔古纳</w:t>
      </w:r>
      <w:r>
        <w:rPr>
          <w:rFonts w:ascii="宋体" w:eastAsia="宋体" w:cs="宋体"/>
          <w:spacing w:val="10"/>
          <w:sz w:val="19"/>
          <w:szCs w:val="19"/>
        </w:rPr>
        <w:t>海</w:t>
      </w:r>
      <w:r>
        <w:rPr>
          <w:rFonts w:ascii="宋体" w:eastAsia="宋体" w:cs="宋体"/>
          <w:spacing w:val="9"/>
          <w:sz w:val="19"/>
          <w:szCs w:val="19"/>
          <w:u w:val="single" w:color="000000"/>
        </w:rPr>
        <w:t>关</w:t>
      </w:r>
      <w:r>
        <w:tab/>
      </w:r>
      <w:r>
        <w:rPr>
          <w:rFonts w:ascii="宋体" w:eastAsia="宋体" w:cs="宋体"/>
          <w:spacing w:val="7"/>
          <w:sz w:val="19"/>
          <w:szCs w:val="19"/>
        </w:rPr>
        <w:t>金额单位：万元</w:t>
      </w:r>
    </w:p>
    <w:tbl>
      <w:tblPr>
        <w:jc w:val="left"/>
        <w:tblInd w:w="228"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1211"/>
        <w:gridCol w:w="2746"/>
        <w:gridCol w:w="1756"/>
        <w:gridCol w:w="1872"/>
        <w:gridCol w:w="2196"/>
      </w:tblGrid>
      <w:tr>
        <w:trPr>
          <w:trHeight w:hRule="exact" w:val="254"/>
        </w:trPr>
        <w:tc>
          <w:tcPr>
            <w:tcW w:w="3957" w:type="dxa"/>
            <w:gridSpan w:val="2"/>
            <w:tcBorders>
              <w:top w:val="single" w:sz="6" w:space="0" w:color="000000"/>
              <w:left w:val="single" w:sz="6" w:space="0" w:color="000000"/>
              <w:bottom w:val="single" w:sz="6" w:space="0" w:color="000000"/>
              <w:right w:val="single" w:sz="6" w:space="0" w:color="000000"/>
            </w:tcBorders>
          </w:tcPr>
          <w:p>
            <w:pPr>
              <w:spacing w:before="27" w:after="0" w:line="240" w:lineRule="auto"/>
              <w:ind w:left="1803" w:right="0" w:firstLine="0"/>
            </w:pPr>
            <w:r>
              <w:rPr>
                <w:rFonts w:ascii="宋体" w:eastAsia="宋体" w:cs="宋体"/>
                <w:spacing w:val="-6"/>
                <w:sz w:val="16"/>
                <w:szCs w:val="16"/>
              </w:rPr>
              <w:t>项目</w:t>
            </w:r>
          </w:p>
        </w:tc>
        <w:tc>
          <w:tcPr>
            <w:tcW w:w="5824" w:type="dxa"/>
            <w:gridSpan w:val="3"/>
            <w:tcBorders>
              <w:top w:val="single" w:sz="6" w:space="0" w:color="000000"/>
              <w:left w:val="single" w:sz="6" w:space="0" w:color="000000"/>
              <w:bottom w:val="single" w:sz="6" w:space="0" w:color="000000"/>
              <w:right w:val="single" w:sz="6" w:space="0" w:color="000000"/>
            </w:tcBorders>
          </w:tcPr>
          <w:p>
            <w:pPr>
              <w:spacing w:before="27" w:after="0" w:line="240" w:lineRule="auto"/>
              <w:ind w:left="2579" w:right="0" w:firstLine="0"/>
            </w:pPr>
            <w:r>
              <w:rPr>
                <w:rFonts w:ascii="宋体" w:eastAsia="宋体" w:cs="宋体"/>
                <w:spacing w:val="-3"/>
                <w:sz w:val="16"/>
                <w:szCs w:val="16"/>
              </w:rPr>
              <w:t>本年</w:t>
            </w:r>
            <w:r>
              <w:rPr>
                <w:rFonts w:ascii="宋体" w:eastAsia="宋体" w:cs="宋体"/>
                <w:spacing w:val="-2"/>
                <w:sz w:val="16"/>
                <w:szCs w:val="16"/>
              </w:rPr>
              <w:t>支出</w:t>
            </w:r>
          </w:p>
        </w:tc>
      </w:tr>
      <w:tr>
        <w:trPr>
          <w:trHeight w:hRule="exact" w:val="734"/>
        </w:trPr>
        <w:tc>
          <w:tcPr>
            <w:tcW w:w="1211" w:type="dxa"/>
            <w:tcBorders>
              <w:top w:val="single" w:sz="6" w:space="0" w:color="000000"/>
              <w:left w:val="single" w:sz="6" w:space="0" w:color="000000"/>
              <w:bottom w:val="single" w:sz="6" w:space="0" w:color="000000"/>
              <w:right w:val="single" w:sz="6" w:space="0" w:color="000000"/>
            </w:tcBorders>
          </w:tcPr>
          <w:p>
            <w:pPr>
              <w:spacing w:before="0" w:after="0" w:line="176" w:lineRule="exact"/>
              <w:ind w:left="0" w:right="0"/>
            </w:pPr>
          </w:p>
          <w:p>
            <w:pPr>
              <w:spacing w:before="0" w:after="0" w:line="238" w:lineRule="auto"/>
              <w:ind w:left="430" w:right="117" w:hanging="316"/>
            </w:pPr>
            <w:r>
              <w:rPr>
                <w:rFonts w:ascii="宋体" w:eastAsia="宋体" w:cs="宋体"/>
                <w:spacing w:val="-4"/>
                <w:sz w:val="16"/>
                <w:szCs w:val="16"/>
              </w:rPr>
              <w:t>功能分</w:t>
            </w:r>
            <w:r>
              <w:rPr>
                <w:rFonts w:ascii="宋体" w:eastAsia="宋体" w:cs="宋体"/>
                <w:spacing w:val="-3"/>
                <w:sz w:val="16"/>
                <w:szCs w:val="16"/>
              </w:rPr>
              <w:t>类科目编码</w:t>
            </w:r>
          </w:p>
        </w:tc>
        <w:tc>
          <w:tcPr>
            <w:tcW w:w="2745" w:type="dxa"/>
            <w:tcBorders>
              <w:top w:val="single" w:sz="6" w:space="0" w:color="000000"/>
              <w:left w:val="single" w:sz="6" w:space="0" w:color="000000"/>
              <w:bottom w:val="single" w:sz="6" w:space="0" w:color="000000"/>
              <w:right w:val="single" w:sz="6" w:space="0" w:color="000000"/>
            </w:tcBorders>
          </w:tcPr>
          <w:p>
            <w:pPr>
              <w:spacing w:before="0" w:after="0" w:line="267" w:lineRule="exact"/>
              <w:ind w:left="0" w:right="0"/>
            </w:pPr>
          </w:p>
          <w:p>
            <w:pPr>
              <w:spacing w:before="0" w:after="0" w:line="240" w:lineRule="auto"/>
              <w:ind w:left="1038" w:right="0" w:firstLine="0"/>
            </w:pPr>
            <w:r>
              <w:rPr>
                <w:rFonts w:ascii="宋体" w:eastAsia="宋体" w:cs="宋体"/>
                <w:spacing w:val="-3"/>
                <w:sz w:val="16"/>
                <w:szCs w:val="16"/>
              </w:rPr>
              <w:t>科目</w:t>
            </w:r>
            <w:r>
              <w:rPr>
                <w:rFonts w:ascii="宋体" w:eastAsia="宋体" w:cs="宋体"/>
                <w:spacing w:val="-2"/>
                <w:sz w:val="16"/>
                <w:szCs w:val="16"/>
              </w:rPr>
              <w:t>名称</w:t>
            </w:r>
          </w:p>
        </w:tc>
        <w:tc>
          <w:tcPr>
            <w:tcW w:w="1756" w:type="dxa"/>
            <w:tcBorders>
              <w:top w:val="single" w:sz="6" w:space="0" w:color="000000"/>
              <w:left w:val="single" w:sz="6" w:space="0" w:color="000000"/>
              <w:bottom w:val="single" w:sz="6" w:space="0" w:color="000000"/>
              <w:right w:val="single" w:sz="6" w:space="0" w:color="000000"/>
            </w:tcBorders>
          </w:tcPr>
          <w:p>
            <w:pPr>
              <w:spacing w:before="0" w:after="0" w:line="267" w:lineRule="exact"/>
              <w:ind w:left="0" w:right="0"/>
            </w:pPr>
          </w:p>
          <w:p>
            <w:pPr>
              <w:spacing w:before="0" w:after="0" w:line="240" w:lineRule="auto"/>
              <w:ind w:left="707" w:right="0" w:firstLine="0"/>
            </w:pPr>
            <w:r>
              <w:rPr>
                <w:rFonts w:ascii="宋体" w:eastAsia="宋体" w:cs="宋体"/>
                <w:spacing w:val="-6"/>
                <w:sz w:val="16"/>
                <w:szCs w:val="16"/>
              </w:rPr>
              <w:t>合计</w:t>
            </w:r>
          </w:p>
        </w:tc>
        <w:tc>
          <w:tcPr>
            <w:tcW w:w="1872" w:type="dxa"/>
            <w:tcBorders>
              <w:top w:val="single" w:sz="6" w:space="0" w:color="000000"/>
              <w:left w:val="single" w:sz="6" w:space="0" w:color="000000"/>
              <w:bottom w:val="single" w:sz="6" w:space="0" w:color="000000"/>
              <w:right w:val="single" w:sz="6" w:space="0" w:color="000000"/>
            </w:tcBorders>
          </w:tcPr>
          <w:p>
            <w:pPr>
              <w:spacing w:before="0" w:after="0" w:line="267" w:lineRule="exact"/>
              <w:ind w:left="0" w:right="0"/>
            </w:pPr>
          </w:p>
          <w:p>
            <w:pPr>
              <w:spacing w:before="0" w:after="0" w:line="240" w:lineRule="auto"/>
              <w:ind w:left="601" w:right="0" w:firstLine="0"/>
            </w:pPr>
            <w:r>
              <w:rPr>
                <w:rFonts w:ascii="宋体" w:eastAsia="宋体" w:cs="宋体"/>
                <w:spacing w:val="-3"/>
                <w:sz w:val="16"/>
                <w:szCs w:val="16"/>
              </w:rPr>
              <w:t>基本</w:t>
            </w:r>
            <w:r>
              <w:rPr>
                <w:rFonts w:ascii="宋体" w:eastAsia="宋体" w:cs="宋体"/>
                <w:spacing w:val="-2"/>
                <w:sz w:val="16"/>
                <w:szCs w:val="16"/>
              </w:rPr>
              <w:t>支出</w:t>
            </w:r>
          </w:p>
        </w:tc>
        <w:tc>
          <w:tcPr>
            <w:tcW w:w="2195" w:type="dxa"/>
            <w:tcBorders>
              <w:top w:val="single" w:sz="6" w:space="0" w:color="000000"/>
              <w:left w:val="single" w:sz="6" w:space="0" w:color="000000"/>
              <w:bottom w:val="single" w:sz="6" w:space="0" w:color="000000"/>
              <w:right w:val="single" w:sz="6" w:space="0" w:color="000000"/>
            </w:tcBorders>
          </w:tcPr>
          <w:p>
            <w:pPr>
              <w:spacing w:before="0" w:after="0" w:line="267" w:lineRule="exact"/>
              <w:ind w:left="0" w:right="0"/>
            </w:pPr>
          </w:p>
          <w:p>
            <w:pPr>
              <w:spacing w:before="0" w:after="0" w:line="240" w:lineRule="auto"/>
              <w:ind w:left="765" w:right="0" w:firstLine="0"/>
            </w:pPr>
            <w:r>
              <w:rPr>
                <w:rFonts w:ascii="宋体" w:eastAsia="宋体" w:cs="宋体"/>
                <w:spacing w:val="-3"/>
                <w:sz w:val="16"/>
                <w:szCs w:val="16"/>
              </w:rPr>
              <w:t>项目</w:t>
            </w:r>
            <w:r>
              <w:rPr>
                <w:rFonts w:ascii="宋体" w:eastAsia="宋体" w:cs="宋体"/>
                <w:spacing w:val="-2"/>
                <w:sz w:val="16"/>
                <w:szCs w:val="16"/>
              </w:rPr>
              <w:t>支出</w:t>
            </w:r>
          </w:p>
        </w:tc>
      </w:tr>
      <w:tr>
        <w:trPr>
          <w:trHeight w:hRule="exact" w:val="254"/>
        </w:trPr>
        <w:tc>
          <w:tcPr>
            <w:tcW w:w="3957" w:type="dxa"/>
            <w:gridSpan w:val="2"/>
            <w:tcBorders>
              <w:top w:val="single" w:sz="6" w:space="0" w:color="000000"/>
              <w:left w:val="single" w:sz="6" w:space="0" w:color="000000"/>
              <w:bottom w:val="single" w:sz="6" w:space="0" w:color="000000"/>
              <w:right w:val="single" w:sz="6" w:space="0" w:color="000000"/>
            </w:tcBorders>
          </w:tcPr>
          <w:p>
            <w:pPr>
              <w:spacing w:before="27" w:after="0" w:line="240" w:lineRule="auto"/>
              <w:ind w:left="1803" w:right="0" w:firstLine="0"/>
            </w:pPr>
            <w:r>
              <w:rPr>
                <w:rFonts w:ascii="宋体" w:eastAsia="宋体" w:cs="宋体"/>
                <w:spacing w:val="-6"/>
                <w:sz w:val="16"/>
                <w:szCs w:val="16"/>
              </w:rPr>
              <w:t>栏次</w:t>
            </w:r>
          </w:p>
        </w:tc>
        <w:tc>
          <w:tcPr>
            <w:tcW w:w="1756" w:type="dxa"/>
            <w:tcBorders>
              <w:top w:val="single" w:sz="6" w:space="0" w:color="000000"/>
              <w:left w:val="single" w:sz="6" w:space="0" w:color="000000"/>
              <w:bottom w:val="single" w:sz="6" w:space="0" w:color="000000"/>
              <w:right w:val="single" w:sz="6" w:space="0" w:color="000000"/>
            </w:tcBorders>
          </w:tcPr>
          <w:p>
            <w:pPr>
              <w:spacing w:before="16" w:after="0" w:line="240" w:lineRule="auto"/>
              <w:ind w:left="817" w:right="0" w:firstLine="0"/>
            </w:pPr>
            <w:r>
              <w:rPr>
                <w:rFonts w:ascii="Times New Roman" w:eastAsia="Times New Roman" w:cs="Times New Roman" w:hAnsi="Times New Roman"/>
                <w:spacing w:val="-14"/>
                <w:sz w:val="19"/>
                <w:szCs w:val="19"/>
              </w:rPr>
              <w:t>1</w:t>
            </w:r>
          </w:p>
        </w:tc>
        <w:tc>
          <w:tcPr>
            <w:tcW w:w="1872" w:type="dxa"/>
            <w:tcBorders>
              <w:top w:val="single" w:sz="6" w:space="0" w:color="000000"/>
              <w:left w:val="single" w:sz="6" w:space="0" w:color="000000"/>
              <w:bottom w:val="single" w:sz="6" w:space="0" w:color="000000"/>
              <w:right w:val="single" w:sz="6" w:space="0" w:color="000000"/>
            </w:tcBorders>
          </w:tcPr>
          <w:p>
            <w:pPr>
              <w:spacing w:before="16" w:after="0" w:line="240" w:lineRule="auto"/>
              <w:ind w:left="875" w:right="0" w:firstLine="0"/>
            </w:pPr>
            <w:r>
              <w:rPr>
                <w:rFonts w:ascii="Times New Roman" w:eastAsia="Times New Roman" w:cs="Times New Roman" w:hAnsi="Times New Roman"/>
                <w:spacing w:val="-14"/>
                <w:sz w:val="19"/>
                <w:szCs w:val="19"/>
              </w:rPr>
              <w:t>2</w:t>
            </w:r>
          </w:p>
        </w:tc>
        <w:tc>
          <w:tcPr>
            <w:tcW w:w="2195" w:type="dxa"/>
            <w:tcBorders>
              <w:top w:val="single" w:sz="6" w:space="0" w:color="000000"/>
              <w:left w:val="single" w:sz="6" w:space="0" w:color="000000"/>
              <w:bottom w:val="single" w:sz="6" w:space="0" w:color="000000"/>
              <w:right w:val="single" w:sz="6" w:space="0" w:color="000000"/>
            </w:tcBorders>
          </w:tcPr>
          <w:p>
            <w:pPr>
              <w:spacing w:before="16" w:after="0" w:line="240" w:lineRule="auto"/>
              <w:ind w:left="1038" w:right="0" w:firstLine="0"/>
            </w:pPr>
            <w:r>
              <w:rPr>
                <w:rFonts w:ascii="Times New Roman" w:eastAsia="Times New Roman" w:cs="Times New Roman" w:hAnsi="Times New Roman"/>
                <w:spacing w:val="-14"/>
                <w:sz w:val="19"/>
                <w:szCs w:val="19"/>
              </w:rPr>
              <w:t>3</w:t>
            </w:r>
          </w:p>
        </w:tc>
      </w:tr>
      <w:tr>
        <w:trPr>
          <w:trHeight w:hRule="exact" w:val="254"/>
        </w:trPr>
        <w:tc>
          <w:tcPr>
            <w:tcW w:w="3957" w:type="dxa"/>
            <w:gridSpan w:val="2"/>
            <w:tcBorders>
              <w:top w:val="single" w:sz="6" w:space="0" w:color="000000"/>
              <w:left w:val="single" w:sz="6" w:space="0" w:color="000000"/>
              <w:bottom w:val="single" w:sz="6" w:space="0" w:color="000000"/>
              <w:right w:val="single" w:sz="6" w:space="0" w:color="000000"/>
            </w:tcBorders>
          </w:tcPr>
          <w:p>
            <w:pPr>
              <w:spacing w:before="27" w:after="0" w:line="240" w:lineRule="auto"/>
              <w:ind w:left="1803" w:right="0" w:firstLine="0"/>
            </w:pPr>
            <w:r>
              <w:rPr>
                <w:rFonts w:ascii="宋体" w:eastAsia="宋体" w:cs="宋体"/>
                <w:spacing w:val="-6"/>
                <w:sz w:val="16"/>
                <w:szCs w:val="16"/>
              </w:rPr>
              <w:t>合计</w:t>
            </w:r>
          </w:p>
        </w:tc>
        <w:tc>
          <w:tcPr>
            <w:tcW w:w="1756" w:type="dxa"/>
            <w:tcBorders>
              <w:top w:val="single" w:sz="6" w:space="0" w:color="000000"/>
              <w:left w:val="single" w:sz="6" w:space="0" w:color="000000"/>
              <w:bottom w:val="single" w:sz="6" w:space="0" w:color="000000"/>
              <w:right w:val="single" w:sz="6" w:space="0" w:color="000000"/>
            </w:tcBorders>
          </w:tcPr>
          <w:p/>
        </w:tc>
        <w:tc>
          <w:tcPr>
            <w:tcW w:w="1872" w:type="dxa"/>
            <w:tcBorders>
              <w:top w:val="single" w:sz="6" w:space="0" w:color="000000"/>
              <w:left w:val="single" w:sz="6" w:space="0" w:color="000000"/>
              <w:bottom w:val="single" w:sz="6" w:space="0" w:color="000000"/>
              <w:right w:val="single" w:sz="6" w:space="0" w:color="000000"/>
            </w:tcBorders>
          </w:tcPr>
          <w:p/>
        </w:tc>
        <w:tc>
          <w:tcPr>
            <w:tcW w:w="2195" w:type="dxa"/>
            <w:tcBorders>
              <w:top w:val="single" w:sz="6" w:space="0" w:color="000000"/>
              <w:left w:val="single" w:sz="6" w:space="0" w:color="000000"/>
              <w:bottom w:val="single" w:sz="6" w:space="0" w:color="000000"/>
              <w:right w:val="single" w:sz="6" w:space="0" w:color="000000"/>
            </w:tcBorders>
          </w:tcPr>
          <w:p/>
        </w:tc>
      </w:tr>
      <w:tr>
        <w:trPr>
          <w:trHeight w:hRule="exact" w:val="302"/>
        </w:trPr>
        <w:tc>
          <w:tcPr>
            <w:tcW w:w="1211" w:type="dxa"/>
            <w:tcBorders>
              <w:top w:val="single" w:sz="6" w:space="0" w:color="000000"/>
              <w:left w:val="single" w:sz="6" w:space="0" w:color="000000"/>
              <w:bottom w:val="single" w:sz="6" w:space="0" w:color="000000"/>
              <w:right w:val="single" w:sz="6" w:space="0" w:color="000000"/>
            </w:tcBorders>
          </w:tcPr>
          <w:p/>
        </w:tc>
        <w:tc>
          <w:tcPr>
            <w:tcW w:w="2745" w:type="dxa"/>
            <w:tcBorders>
              <w:top w:val="single" w:sz="6" w:space="0" w:color="000000"/>
              <w:left w:val="single" w:sz="6" w:space="0" w:color="000000"/>
              <w:bottom w:val="single" w:sz="6" w:space="0" w:color="000000"/>
              <w:right w:val="single" w:sz="6" w:space="0" w:color="000000"/>
            </w:tcBorders>
          </w:tcPr>
          <w:p/>
        </w:tc>
        <w:tc>
          <w:tcPr>
            <w:tcW w:w="1756" w:type="dxa"/>
            <w:tcBorders>
              <w:top w:val="single" w:sz="6" w:space="0" w:color="000000"/>
              <w:left w:val="single" w:sz="6" w:space="0" w:color="000000"/>
              <w:bottom w:val="single" w:sz="6" w:space="0" w:color="000000"/>
              <w:right w:val="single" w:sz="6" w:space="0" w:color="000000"/>
            </w:tcBorders>
          </w:tcPr>
          <w:p/>
        </w:tc>
        <w:tc>
          <w:tcPr>
            <w:tcW w:w="1872" w:type="dxa"/>
            <w:tcBorders>
              <w:top w:val="single" w:sz="6" w:space="0" w:color="000000"/>
              <w:left w:val="single" w:sz="6" w:space="0" w:color="000000"/>
              <w:bottom w:val="single" w:sz="6" w:space="0" w:color="000000"/>
              <w:right w:val="single" w:sz="6" w:space="0" w:color="000000"/>
            </w:tcBorders>
          </w:tcPr>
          <w:p/>
        </w:tc>
        <w:tc>
          <w:tcPr>
            <w:tcW w:w="2195" w:type="dxa"/>
            <w:tcBorders>
              <w:top w:val="single" w:sz="6" w:space="0" w:color="000000"/>
              <w:left w:val="single" w:sz="6" w:space="0" w:color="000000"/>
              <w:bottom w:val="single" w:sz="6" w:space="0" w:color="000000"/>
              <w:right w:val="single" w:sz="6" w:space="0" w:color="000000"/>
            </w:tcBorders>
          </w:tcPr>
          <w:p/>
        </w:tc>
      </w:tr>
      <w:tr>
        <w:trPr>
          <w:trHeight w:hRule="exact" w:val="297"/>
        </w:trPr>
        <w:tc>
          <w:tcPr>
            <w:tcW w:w="1211" w:type="dxa"/>
            <w:tcBorders>
              <w:top w:val="single" w:sz="6" w:space="0" w:color="000000"/>
              <w:left w:val="single" w:sz="6" w:space="0" w:color="000000"/>
              <w:bottom w:val="single" w:sz="6" w:space="0" w:color="000000"/>
              <w:right w:val="single" w:sz="6" w:space="0" w:color="000000"/>
            </w:tcBorders>
          </w:tcPr>
          <w:p/>
        </w:tc>
        <w:tc>
          <w:tcPr>
            <w:tcW w:w="2745" w:type="dxa"/>
            <w:tcBorders>
              <w:top w:val="single" w:sz="6" w:space="0" w:color="000000"/>
              <w:left w:val="single" w:sz="6" w:space="0" w:color="000000"/>
              <w:bottom w:val="single" w:sz="6" w:space="0" w:color="000000"/>
              <w:right w:val="single" w:sz="6" w:space="0" w:color="000000"/>
            </w:tcBorders>
          </w:tcPr>
          <w:p/>
        </w:tc>
        <w:tc>
          <w:tcPr>
            <w:tcW w:w="1756" w:type="dxa"/>
            <w:tcBorders>
              <w:top w:val="single" w:sz="6" w:space="0" w:color="000000"/>
              <w:left w:val="single" w:sz="6" w:space="0" w:color="000000"/>
              <w:bottom w:val="single" w:sz="6" w:space="0" w:color="000000"/>
              <w:right w:val="single" w:sz="6" w:space="0" w:color="000000"/>
            </w:tcBorders>
          </w:tcPr>
          <w:p/>
        </w:tc>
        <w:tc>
          <w:tcPr>
            <w:tcW w:w="1872" w:type="dxa"/>
            <w:tcBorders>
              <w:top w:val="single" w:sz="6" w:space="0" w:color="000000"/>
              <w:left w:val="single" w:sz="6" w:space="0" w:color="000000"/>
              <w:bottom w:val="single" w:sz="6" w:space="0" w:color="000000"/>
              <w:right w:val="single" w:sz="6" w:space="0" w:color="000000"/>
            </w:tcBorders>
          </w:tcPr>
          <w:p/>
        </w:tc>
        <w:tc>
          <w:tcPr>
            <w:tcW w:w="2195" w:type="dxa"/>
            <w:tcBorders>
              <w:top w:val="single" w:sz="6" w:space="0" w:color="000000"/>
              <w:left w:val="single" w:sz="6" w:space="0" w:color="000000"/>
              <w:bottom w:val="single" w:sz="6" w:space="0" w:color="000000"/>
              <w:right w:val="single" w:sz="6" w:space="0" w:color="000000"/>
            </w:tcBorders>
          </w:tcPr>
          <w:p/>
        </w:tc>
      </w:tr>
      <w:tr>
        <w:trPr>
          <w:trHeight w:hRule="exact" w:val="297"/>
        </w:trPr>
        <w:tc>
          <w:tcPr>
            <w:tcW w:w="1211" w:type="dxa"/>
            <w:tcBorders>
              <w:top w:val="single" w:sz="6" w:space="0" w:color="000000"/>
              <w:left w:val="single" w:sz="6" w:space="0" w:color="000000"/>
              <w:bottom w:val="single" w:sz="6" w:space="0" w:color="000000"/>
              <w:right w:val="single" w:sz="6" w:space="0" w:color="000000"/>
            </w:tcBorders>
          </w:tcPr>
          <w:p/>
        </w:tc>
        <w:tc>
          <w:tcPr>
            <w:tcW w:w="2745" w:type="dxa"/>
            <w:tcBorders>
              <w:top w:val="single" w:sz="6" w:space="0" w:color="000000"/>
              <w:left w:val="single" w:sz="6" w:space="0" w:color="000000"/>
              <w:bottom w:val="single" w:sz="6" w:space="0" w:color="000000"/>
              <w:right w:val="single" w:sz="6" w:space="0" w:color="000000"/>
            </w:tcBorders>
          </w:tcPr>
          <w:p/>
        </w:tc>
        <w:tc>
          <w:tcPr>
            <w:tcW w:w="1756" w:type="dxa"/>
            <w:tcBorders>
              <w:top w:val="single" w:sz="6" w:space="0" w:color="000000"/>
              <w:left w:val="single" w:sz="6" w:space="0" w:color="000000"/>
              <w:bottom w:val="single" w:sz="6" w:space="0" w:color="000000"/>
              <w:right w:val="single" w:sz="6" w:space="0" w:color="000000"/>
            </w:tcBorders>
          </w:tcPr>
          <w:p/>
        </w:tc>
        <w:tc>
          <w:tcPr>
            <w:tcW w:w="1872" w:type="dxa"/>
            <w:tcBorders>
              <w:top w:val="single" w:sz="6" w:space="0" w:color="000000"/>
              <w:left w:val="single" w:sz="6" w:space="0" w:color="000000"/>
              <w:bottom w:val="single" w:sz="6" w:space="0" w:color="000000"/>
              <w:right w:val="single" w:sz="6" w:space="0" w:color="000000"/>
            </w:tcBorders>
          </w:tcPr>
          <w:p/>
        </w:tc>
        <w:tc>
          <w:tcPr>
            <w:tcW w:w="2195" w:type="dxa"/>
            <w:tcBorders>
              <w:top w:val="single" w:sz="6" w:space="0" w:color="000000"/>
              <w:left w:val="single" w:sz="6" w:space="0" w:color="000000"/>
              <w:bottom w:val="single" w:sz="6" w:space="0" w:color="000000"/>
              <w:right w:val="single" w:sz="6" w:space="0" w:color="000000"/>
            </w:tcBorders>
          </w:tcPr>
          <w:p/>
        </w:tc>
      </w:tr>
      <w:tr>
        <w:trPr>
          <w:trHeight w:hRule="exact" w:val="302"/>
        </w:trPr>
        <w:tc>
          <w:tcPr>
            <w:tcW w:w="1211" w:type="dxa"/>
            <w:tcBorders>
              <w:top w:val="single" w:sz="6" w:space="0" w:color="000000"/>
              <w:left w:val="single" w:sz="6" w:space="0" w:color="000000"/>
              <w:bottom w:val="single" w:sz="6" w:space="0" w:color="000000"/>
              <w:right w:val="single" w:sz="6" w:space="0" w:color="000000"/>
            </w:tcBorders>
          </w:tcPr>
          <w:p/>
        </w:tc>
        <w:tc>
          <w:tcPr>
            <w:tcW w:w="2745" w:type="dxa"/>
            <w:tcBorders>
              <w:top w:val="single" w:sz="6" w:space="0" w:color="000000"/>
              <w:left w:val="single" w:sz="6" w:space="0" w:color="000000"/>
              <w:bottom w:val="single" w:sz="6" w:space="0" w:color="000000"/>
              <w:right w:val="single" w:sz="6" w:space="0" w:color="000000"/>
            </w:tcBorders>
          </w:tcPr>
          <w:p/>
        </w:tc>
        <w:tc>
          <w:tcPr>
            <w:tcW w:w="1756" w:type="dxa"/>
            <w:tcBorders>
              <w:top w:val="single" w:sz="6" w:space="0" w:color="000000"/>
              <w:left w:val="single" w:sz="6" w:space="0" w:color="000000"/>
              <w:bottom w:val="single" w:sz="6" w:space="0" w:color="000000"/>
              <w:right w:val="single" w:sz="6" w:space="0" w:color="000000"/>
            </w:tcBorders>
          </w:tcPr>
          <w:p/>
        </w:tc>
        <w:tc>
          <w:tcPr>
            <w:tcW w:w="1872" w:type="dxa"/>
            <w:tcBorders>
              <w:top w:val="single" w:sz="6" w:space="0" w:color="000000"/>
              <w:left w:val="single" w:sz="6" w:space="0" w:color="000000"/>
              <w:bottom w:val="single" w:sz="6" w:space="0" w:color="000000"/>
              <w:right w:val="single" w:sz="6" w:space="0" w:color="000000"/>
            </w:tcBorders>
          </w:tcPr>
          <w:p/>
        </w:tc>
        <w:tc>
          <w:tcPr>
            <w:tcW w:w="2195" w:type="dxa"/>
            <w:tcBorders>
              <w:top w:val="single" w:sz="6" w:space="0" w:color="000000"/>
              <w:left w:val="single" w:sz="6" w:space="0" w:color="000000"/>
              <w:bottom w:val="single" w:sz="6" w:space="0" w:color="000000"/>
              <w:right w:val="single" w:sz="6" w:space="0" w:color="000000"/>
            </w:tcBorders>
          </w:tcPr>
          <w:p/>
        </w:tc>
      </w:tr>
      <w:tr>
        <w:trPr>
          <w:trHeight w:hRule="exact" w:val="297"/>
        </w:trPr>
        <w:tc>
          <w:tcPr>
            <w:tcW w:w="1211" w:type="dxa"/>
            <w:tcBorders>
              <w:top w:val="single" w:sz="6" w:space="0" w:color="000000"/>
              <w:left w:val="single" w:sz="6" w:space="0" w:color="000000"/>
              <w:bottom w:val="single" w:sz="6" w:space="0" w:color="000000"/>
              <w:right w:val="single" w:sz="6" w:space="0" w:color="000000"/>
            </w:tcBorders>
          </w:tcPr>
          <w:p/>
        </w:tc>
        <w:tc>
          <w:tcPr>
            <w:tcW w:w="2745" w:type="dxa"/>
            <w:tcBorders>
              <w:top w:val="single" w:sz="6" w:space="0" w:color="000000"/>
              <w:left w:val="single" w:sz="6" w:space="0" w:color="000000"/>
              <w:bottom w:val="single" w:sz="6" w:space="0" w:color="000000"/>
              <w:right w:val="single" w:sz="6" w:space="0" w:color="000000"/>
            </w:tcBorders>
          </w:tcPr>
          <w:p/>
        </w:tc>
        <w:tc>
          <w:tcPr>
            <w:tcW w:w="1756" w:type="dxa"/>
            <w:tcBorders>
              <w:top w:val="single" w:sz="6" w:space="0" w:color="000000"/>
              <w:left w:val="single" w:sz="6" w:space="0" w:color="000000"/>
              <w:bottom w:val="single" w:sz="6" w:space="0" w:color="000000"/>
              <w:right w:val="single" w:sz="6" w:space="0" w:color="000000"/>
            </w:tcBorders>
          </w:tcPr>
          <w:p/>
        </w:tc>
        <w:tc>
          <w:tcPr>
            <w:tcW w:w="1872" w:type="dxa"/>
            <w:tcBorders>
              <w:top w:val="single" w:sz="6" w:space="0" w:color="000000"/>
              <w:left w:val="single" w:sz="6" w:space="0" w:color="000000"/>
              <w:bottom w:val="single" w:sz="6" w:space="0" w:color="000000"/>
              <w:right w:val="single" w:sz="6" w:space="0" w:color="000000"/>
            </w:tcBorders>
          </w:tcPr>
          <w:p/>
        </w:tc>
        <w:tc>
          <w:tcPr>
            <w:tcW w:w="2195" w:type="dxa"/>
            <w:tcBorders>
              <w:top w:val="single" w:sz="6" w:space="0" w:color="000000"/>
              <w:left w:val="single" w:sz="6" w:space="0" w:color="000000"/>
              <w:bottom w:val="single" w:sz="6" w:space="0" w:color="000000"/>
              <w:right w:val="single" w:sz="6" w:space="0" w:color="000000"/>
            </w:tcBorders>
          </w:tcPr>
          <w:p/>
        </w:tc>
      </w:tr>
      <w:tr>
        <w:trPr>
          <w:trHeight w:hRule="exact" w:val="296"/>
        </w:trPr>
        <w:tc>
          <w:tcPr>
            <w:tcW w:w="1211" w:type="dxa"/>
            <w:tcBorders>
              <w:top w:val="single" w:sz="6" w:space="0" w:color="000000"/>
              <w:left w:val="single" w:sz="6" w:space="0" w:color="000000"/>
              <w:bottom w:val="single" w:sz="6" w:space="0" w:color="000000"/>
              <w:right w:val="single" w:sz="6" w:space="0" w:color="000000"/>
            </w:tcBorders>
          </w:tcPr>
          <w:p/>
        </w:tc>
        <w:tc>
          <w:tcPr>
            <w:tcW w:w="2745" w:type="dxa"/>
            <w:tcBorders>
              <w:top w:val="single" w:sz="6" w:space="0" w:color="000000"/>
              <w:left w:val="single" w:sz="6" w:space="0" w:color="000000"/>
              <w:bottom w:val="single" w:sz="6" w:space="0" w:color="000000"/>
              <w:right w:val="single" w:sz="6" w:space="0" w:color="000000"/>
            </w:tcBorders>
          </w:tcPr>
          <w:p/>
        </w:tc>
        <w:tc>
          <w:tcPr>
            <w:tcW w:w="1756" w:type="dxa"/>
            <w:tcBorders>
              <w:top w:val="single" w:sz="6" w:space="0" w:color="000000"/>
              <w:left w:val="single" w:sz="6" w:space="0" w:color="000000"/>
              <w:bottom w:val="single" w:sz="6" w:space="0" w:color="000000"/>
              <w:right w:val="single" w:sz="6" w:space="0" w:color="000000"/>
            </w:tcBorders>
          </w:tcPr>
          <w:p/>
        </w:tc>
        <w:tc>
          <w:tcPr>
            <w:tcW w:w="1872" w:type="dxa"/>
            <w:tcBorders>
              <w:top w:val="single" w:sz="6" w:space="0" w:color="000000"/>
              <w:left w:val="single" w:sz="6" w:space="0" w:color="000000"/>
              <w:bottom w:val="single" w:sz="6" w:space="0" w:color="000000"/>
              <w:right w:val="single" w:sz="6" w:space="0" w:color="000000"/>
            </w:tcBorders>
          </w:tcPr>
          <w:p/>
        </w:tc>
        <w:tc>
          <w:tcPr>
            <w:tcW w:w="2195" w:type="dxa"/>
            <w:tcBorders>
              <w:top w:val="single" w:sz="6" w:space="0" w:color="000000"/>
              <w:left w:val="single" w:sz="6" w:space="0" w:color="000000"/>
              <w:bottom w:val="single" w:sz="6" w:space="0" w:color="000000"/>
              <w:right w:val="single" w:sz="6" w:space="0" w:color="000000"/>
            </w:tcBorders>
          </w:tcPr>
          <w:p/>
        </w:tc>
      </w:tr>
    </w:tbl>
    <w:p>
      <w:pPr>
        <w:pStyle w:val="19"/>
        <w:spacing w:before="21" w:after="0" w:line="240" w:lineRule="auto"/>
        <w:ind w:left="338" w:right="0" w:firstLine="0"/>
      </w:pPr>
      <w:r>
        <w:rPr>
          <w:rFonts w:ascii="宋体" w:eastAsia="宋体" w:cs="宋体"/>
          <w:spacing w:val="1"/>
          <w:sz w:val="22"/>
          <w:szCs w:val="22"/>
        </w:rPr>
        <w:t>注：</w:t>
      </w:r>
      <w:r>
        <w:rPr>
          <w:rFonts w:ascii="宋体" w:eastAsia="宋体" w:cs="宋体"/>
          <w:sz w:val="22"/>
          <w:szCs w:val="22"/>
        </w:rPr>
        <w:t>本表反映部门本年度国有资本经营预算财政拨款支出情况。</w:t>
      </w:r>
    </w:p>
    <w:p>
      <w:pPr>
        <w:spacing w:before="0" w:after="0" w:line="200" w:lineRule="exact"/>
        <w:ind w:left="0" w:right="0"/>
      </w:pPr>
    </w:p>
    <w:p>
      <w:pPr>
        <w:spacing w:before="0" w:after="0" w:line="320" w:lineRule="exact"/>
        <w:ind w:left="0" w:right="0"/>
      </w:pPr>
    </w:p>
    <w:p>
      <w:pPr>
        <w:pStyle w:val="19"/>
        <w:spacing w:before="0" w:after="0" w:line="240" w:lineRule="auto"/>
        <w:ind w:left="228" w:right="0" w:firstLine="0"/>
      </w:pPr>
      <w:r>
        <w:rPr>
          <w:rFonts w:ascii="宋体" w:eastAsia="宋体" w:cs="宋体"/>
          <w:spacing w:val="1"/>
          <w:sz w:val="22"/>
          <w:szCs w:val="22"/>
        </w:rPr>
        <w:t>说明：额尔古纳海关</w:t>
      </w:r>
      <w:r>
        <w:rPr>
          <w:rFonts w:ascii="宋体" w:eastAsia="宋体" w:cs="宋体"/>
          <w:sz w:val="22"/>
          <w:szCs w:val="22"/>
        </w:rPr>
        <w:t>没有使用国有资本经营预算安排的支出，故本表无数据。</w:t>
      </w:r>
    </w:p>
    <w:p>
      <w:pPr>
        <w:sectPr>
          <w:pgSz w:w="11910" w:h="16840"/>
          <w:pgMar w:top="689" w:right="605" w:bottom="964" w:left="804" w:header="0" w:footer="964" w:gutter="0"/>
          <w:docGrid w:linePitch="312" w:charSpace="0"/>
        </w:sectPr>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305" w:lineRule="exact"/>
        <w:ind w:left="0" w:right="0"/>
      </w:pPr>
    </w:p>
    <w:p>
      <w:pPr>
        <w:pStyle w:val="19"/>
        <w:spacing w:before="0" w:after="0" w:line="240" w:lineRule="auto"/>
        <w:ind w:left="3732" w:right="0" w:firstLine="0"/>
      </w:pPr>
      <w:r>
        <w:rPr>
          <w:rFonts w:ascii="宋体" w:eastAsia="宋体" w:cs="宋体"/>
          <w:spacing w:val="-2"/>
          <w:sz w:val="72"/>
          <w:szCs w:val="72"/>
        </w:rPr>
        <w:t>第三</w:t>
      </w:r>
      <w:r>
        <w:rPr>
          <w:rFonts w:ascii="宋体" w:eastAsia="宋体" w:cs="宋体"/>
          <w:sz w:val="72"/>
          <w:szCs w:val="72"/>
        </w:rPr>
        <w:t>部分</w:t>
      </w:r>
    </w:p>
    <w:p>
      <w:pPr>
        <w:spacing w:before="0" w:after="0" w:line="264" w:lineRule="exact"/>
        <w:ind w:left="0" w:right="0"/>
      </w:pPr>
    </w:p>
    <w:p>
      <w:pPr>
        <w:pStyle w:val="19"/>
        <w:spacing w:before="0" w:after="0" w:line="240" w:lineRule="auto"/>
        <w:ind w:left="319" w:right="0" w:firstLine="0"/>
      </w:pPr>
      <w:r>
        <w:rPr>
          <w:rFonts w:ascii="宋体" w:eastAsia="宋体" w:cs="宋体"/>
          <w:sz w:val="72"/>
          <w:szCs w:val="72"/>
        </w:rPr>
        <w:t>202</w:t>
      </w:r>
      <w:r>
        <w:rPr>
          <w:rFonts w:cs="宋体"/>
          <w:sz w:val="72"/>
          <w:szCs w:val="72"/>
          <w:lang w:val="en-US" w:eastAsia="zh-CN"/>
        </w:rPr>
        <w:t>4</w:t>
      </w:r>
      <w:r>
        <w:rPr>
          <w:rFonts w:ascii="宋体" w:eastAsia="宋体" w:cs="宋体"/>
          <w:sz w:val="72"/>
          <w:szCs w:val="72"/>
        </w:rPr>
        <w:t>年度部门决算表情况说明</w:t>
      </w:r>
    </w:p>
    <w:p>
      <w:pPr>
        <w:sectPr>
          <w:pgSz w:w="11910" w:h="16840"/>
          <w:pgMar w:top="689" w:right="605" w:bottom="964" w:left="804" w:header="0" w:footer="964" w:gutter="0"/>
          <w:docGrid w:linePitch="312" w:charSpace="0"/>
        </w:sectPr>
      </w:pPr>
    </w:p>
    <w:p>
      <w:pPr>
        <w:spacing w:before="0" w:after="0" w:line="274" w:lineRule="exact"/>
        <w:ind w:left="0" w:right="0"/>
      </w:pPr>
    </w:p>
    <w:p>
      <w:pPr>
        <w:pStyle w:val="19"/>
        <w:numPr>
          <w:ilvl w:val="4"/>
          <w:numId w:val="1"/>
        </w:numPr>
        <w:tabs>
          <w:tab w:val="left" w:pos="1490"/>
        </w:tabs>
        <w:spacing w:before="0" w:after="0" w:line="240" w:lineRule="auto"/>
        <w:ind w:left="1490" w:right="0" w:hanging="638"/>
      </w:pPr>
      <w:r>
        <w:rPr>
          <w:rFonts w:ascii="宋体" w:eastAsia="宋体" w:cs="宋体"/>
          <w:spacing w:val="9"/>
          <w:sz w:val="31"/>
          <w:szCs w:val="31"/>
        </w:rPr>
        <w:t>收入支出决算总体情况说明</w:t>
      </w:r>
    </w:p>
    <w:p>
      <w:pPr>
        <w:spacing w:before="0" w:after="0" w:line="232" w:lineRule="exact"/>
        <w:ind w:left="0" w:right="0"/>
      </w:pPr>
    </w:p>
    <w:p>
      <w:pPr>
        <w:pStyle w:val="19"/>
        <w:spacing w:before="0" w:after="0" w:line="319" w:lineRule="auto"/>
        <w:ind w:left="184" w:right="956" w:firstLine="638"/>
        <w:rPr>
          <w:color w:val="000000"/>
        </w:rPr>
      </w:pPr>
      <w:r>
        <w:rPr>
          <w:rFonts w:ascii="Times New Roman" w:eastAsia="Times New Roman" w:cs="Times New Roman" w:hAnsi="Times New Roman"/>
          <w:spacing w:val="4"/>
          <w:sz w:val="31"/>
          <w:szCs w:val="31"/>
        </w:rPr>
        <w:t>202</w:t>
      </w:r>
      <w:r>
        <w:rPr>
          <w:rFonts w:ascii="Times New Roman" w:cs="Times New Roman" w:hAnsi="Times New Roman"/>
          <w:spacing w:val="4"/>
          <w:sz w:val="31"/>
          <w:szCs w:val="31"/>
          <w:lang w:val="en-US" w:eastAsia="zh-CN"/>
        </w:rPr>
        <w:t>4</w:t>
      </w:r>
      <w:r>
        <w:rPr>
          <w:rFonts w:ascii="宋体" w:eastAsia="宋体" w:cs="宋体"/>
          <w:spacing w:val="10"/>
          <w:sz w:val="31"/>
          <w:szCs w:val="31"/>
        </w:rPr>
        <w:t>年度收入</w:t>
      </w:r>
      <w:r>
        <w:rPr>
          <w:rFonts w:ascii="仿宋_GB2312" w:eastAsia="仿宋_GB2312" w:cs="仿宋_GB2312"/>
          <w:kern w:val="0"/>
          <w:sz w:val="32"/>
          <w:szCs w:val="32"/>
        </w:rPr>
        <w:t>827.76</w:t>
      </w:r>
      <w:r>
        <w:rPr>
          <w:rFonts w:ascii="宋体" w:eastAsia="宋体" w:cs="宋体"/>
          <w:spacing w:val="10"/>
          <w:sz w:val="31"/>
          <w:szCs w:val="31"/>
        </w:rPr>
        <w:t>万元、支出总计</w:t>
      </w:r>
      <w:r>
        <w:rPr>
          <w:rFonts w:ascii="仿宋_GB2312" w:eastAsia="仿宋_GB2312" w:cs="仿宋_GB2312"/>
          <w:kern w:val="0"/>
          <w:sz w:val="32"/>
          <w:szCs w:val="32"/>
        </w:rPr>
        <w:t>869.80</w:t>
      </w:r>
      <w:r>
        <w:rPr>
          <w:rFonts w:ascii="宋体" w:eastAsia="宋体" w:cs="宋体"/>
          <w:spacing w:val="10"/>
          <w:sz w:val="31"/>
          <w:szCs w:val="31"/>
        </w:rPr>
        <w:t>万元。与</w:t>
      </w:r>
      <w:r>
        <w:rPr>
          <w:rFonts w:ascii="Times New Roman" w:eastAsia="Times New Roman" w:cs="Times New Roman" w:hAnsi="Times New Roman"/>
          <w:spacing w:val="5"/>
          <w:sz w:val="31"/>
          <w:szCs w:val="31"/>
        </w:rPr>
        <w:t>202</w:t>
      </w:r>
      <w:r>
        <w:rPr>
          <w:rFonts w:ascii="Times New Roman" w:cs="Times New Roman" w:hAnsi="Times New Roman"/>
          <w:spacing w:val="5"/>
          <w:sz w:val="31"/>
          <w:szCs w:val="31"/>
          <w:lang w:val="en-US" w:eastAsia="zh-CN"/>
        </w:rPr>
        <w:t>3</w:t>
      </w:r>
      <w:r>
        <w:rPr>
          <w:rFonts w:ascii="宋体" w:eastAsia="宋体" w:cs="宋体"/>
          <w:spacing w:val="11"/>
          <w:sz w:val="31"/>
          <w:szCs w:val="31"/>
        </w:rPr>
        <w:t>年</w:t>
      </w:r>
      <w:r>
        <w:rPr>
          <w:rFonts w:ascii="宋体" w:eastAsia="宋体" w:cs="宋体"/>
          <w:spacing w:val="10"/>
          <w:sz w:val="31"/>
          <w:szCs w:val="31"/>
        </w:rPr>
        <w:t>度相比，收入总</w:t>
      </w:r>
      <w:r>
        <w:rPr>
          <w:rFonts w:cs="宋体"/>
          <w:spacing w:val="10"/>
          <w:sz w:val="31"/>
          <w:szCs w:val="31"/>
          <w:lang w:eastAsia="zh-CN"/>
        </w:rPr>
        <w:t>减少</w:t>
      </w:r>
      <w:r>
        <w:rPr>
          <w:rFonts w:cs="宋体" w:hint="eastAsia"/>
          <w:spacing w:val="10"/>
          <w:sz w:val="31"/>
          <w:szCs w:val="31"/>
          <w:lang w:val="en-US" w:eastAsia="zh-CN"/>
        </w:rPr>
        <w:t>15</w:t>
      </w:r>
      <w:r>
        <w:rPr>
          <w:rFonts w:cs="宋体"/>
          <w:spacing w:val="10"/>
          <w:sz w:val="31"/>
          <w:szCs w:val="31"/>
          <w:lang w:val="en-US" w:eastAsia="zh-CN"/>
        </w:rPr>
        <w:t>0.58</w:t>
      </w:r>
      <w:r>
        <w:rPr>
          <w:rFonts w:ascii="宋体" w:eastAsia="宋体" w:cs="宋体"/>
          <w:spacing w:val="10"/>
          <w:sz w:val="31"/>
          <w:szCs w:val="31"/>
        </w:rPr>
        <w:t>万元，</w:t>
      </w:r>
      <w:r>
        <w:rPr>
          <w:rFonts w:cs="宋体"/>
          <w:spacing w:val="10"/>
          <w:sz w:val="31"/>
          <w:szCs w:val="31"/>
          <w:lang w:eastAsia="zh-CN"/>
        </w:rPr>
        <w:t>下降</w:t>
      </w:r>
      <w:r>
        <w:rPr>
          <w:rFonts w:cs="宋体"/>
          <w:spacing w:val="10"/>
          <w:sz w:val="31"/>
          <w:szCs w:val="31"/>
          <w:lang w:val="en-US" w:eastAsia="zh-CN"/>
        </w:rPr>
        <w:t>15.39</w:t>
      </w:r>
      <w:r>
        <w:rPr>
          <w:rFonts w:ascii="宋体" w:eastAsia="宋体" w:cs="宋体"/>
          <w:spacing w:val="10"/>
          <w:sz w:val="31"/>
          <w:szCs w:val="31"/>
        </w:rPr>
        <w:t>%，</w:t>
      </w:r>
      <w:r>
        <w:rPr>
          <w:rFonts w:ascii="宋体" w:eastAsia="宋体" w:cs="宋体"/>
          <w:spacing w:val="14"/>
          <w:sz w:val="31"/>
          <w:szCs w:val="31"/>
        </w:rPr>
        <w:t>主要原因是</w:t>
      </w:r>
      <w:r>
        <w:rPr>
          <w:rFonts w:cs="宋体" w:hint="eastAsia"/>
          <w:spacing w:val="14"/>
          <w:sz w:val="31"/>
          <w:szCs w:val="31"/>
          <w:lang w:eastAsia="zh-CN"/>
        </w:rPr>
        <w:t>本年度</w:t>
      </w:r>
      <w:r>
        <w:rPr>
          <w:rFonts w:cs="宋体"/>
          <w:spacing w:val="14"/>
          <w:sz w:val="31"/>
          <w:szCs w:val="31"/>
          <w:lang w:eastAsia="zh-CN"/>
        </w:rPr>
        <w:t>其他收入减少</w:t>
      </w:r>
      <w:r>
        <w:rPr>
          <w:rFonts w:ascii="宋体" w:eastAsia="宋体" w:cs="宋体"/>
          <w:spacing w:val="14"/>
          <w:sz w:val="31"/>
          <w:szCs w:val="31"/>
        </w:rPr>
        <w:t>；</w:t>
      </w:r>
      <w:r>
        <w:rPr>
          <w:rFonts w:ascii="宋体" w:eastAsia="宋体" w:cs="宋体"/>
          <w:spacing w:val="12"/>
          <w:sz w:val="31"/>
          <w:szCs w:val="31"/>
        </w:rPr>
        <w:t>支出总计</w:t>
      </w:r>
      <w:r>
        <w:rPr>
          <w:rFonts w:cs="宋体"/>
          <w:spacing w:val="12"/>
          <w:sz w:val="31"/>
          <w:szCs w:val="31"/>
          <w:lang w:eastAsia="zh-CN"/>
        </w:rPr>
        <w:t>减少85.41</w:t>
      </w:r>
      <w:r>
        <w:rPr>
          <w:rFonts w:ascii="宋体" w:eastAsia="宋体" w:cs="宋体"/>
          <w:spacing w:val="14"/>
          <w:sz w:val="31"/>
          <w:szCs w:val="31"/>
        </w:rPr>
        <w:t>万元，</w:t>
      </w:r>
      <w:r>
        <w:rPr>
          <w:rFonts w:cs="宋体" w:hint="eastAsia"/>
          <w:spacing w:val="14"/>
          <w:sz w:val="31"/>
          <w:szCs w:val="31"/>
          <w:lang w:eastAsia="zh-CN"/>
        </w:rPr>
        <w:t>下降</w:t>
      </w:r>
      <w:r>
        <w:rPr>
          <w:rFonts w:cs="宋体"/>
          <w:spacing w:val="14"/>
          <w:sz w:val="31"/>
          <w:szCs w:val="31"/>
          <w:lang w:val="en-US" w:eastAsia="zh-CN"/>
        </w:rPr>
        <w:t>8.94%</w:t>
      </w:r>
      <w:r>
        <w:rPr>
          <w:rFonts w:ascii="宋体" w:eastAsia="宋体" w:cs="宋体"/>
          <w:spacing w:val="14"/>
          <w:sz w:val="31"/>
          <w:szCs w:val="31"/>
        </w:rPr>
        <w:t>，</w:t>
      </w:r>
      <w:r>
        <w:rPr>
          <w:rFonts w:ascii="宋体" w:eastAsia="宋体" w:cs="宋体"/>
          <w:color w:val="000000"/>
          <w:spacing w:val="14"/>
          <w:sz w:val="31"/>
          <w:szCs w:val="31"/>
        </w:rPr>
        <w:t>主要原因是</w:t>
      </w:r>
      <w:r>
        <w:rPr>
          <w:rFonts w:cs="宋体"/>
          <w:color w:val="000000"/>
          <w:spacing w:val="14"/>
          <w:sz w:val="31"/>
          <w:szCs w:val="31"/>
          <w:lang w:eastAsia="zh-CN"/>
        </w:rPr>
        <w:t>上年度存在地方专项，2024年无新增专项</w:t>
      </w:r>
      <w:r>
        <w:rPr>
          <w:rFonts w:ascii="宋体" w:eastAsia="宋体" w:cs="宋体"/>
          <w:color w:val="000000"/>
          <w:spacing w:val="9"/>
          <w:sz w:val="31"/>
          <w:szCs w:val="31"/>
        </w:rPr>
        <w:t>。</w:t>
      </w:r>
    </w:p>
    <w:p>
      <w:pPr>
        <w:spacing w:before="0" w:after="0" w:line="200" w:lineRule="exact"/>
        <w:ind w:left="0" w:right="0"/>
      </w:pPr>
    </w:p>
    <w:p>
      <w:pPr>
        <w:spacing w:before="0" w:after="0" w:line="200" w:lineRule="exact"/>
        <w:ind w:left="0" w:right="0"/>
      </w:pPr>
    </w:p>
    <w:p>
      <w:pPr>
        <w:spacing w:before="0" w:after="0" w:line="223" w:lineRule="exact"/>
        <w:ind w:left="0" w:right="0"/>
        <w:rPr>
          <w:rFonts w:eastAsia="宋体" w:hint="eastAsia"/>
          <w:lang w:eastAsia="zh-CN"/>
        </w:rPr>
      </w:pPr>
    </w:p>
    <w:p>
      <w:pPr>
        <w:pStyle w:val="19"/>
        <w:spacing w:before="0" w:after="0" w:line="240" w:lineRule="auto"/>
        <w:ind w:left="2906" w:right="0" w:firstLine="0"/>
      </w:pPr>
      <w:r>
        <w:rPr>
          <w:rFonts w:ascii="宋体" w:eastAsia="宋体" w:cs="宋体"/>
          <w:b/>
          <w:spacing w:val="10"/>
          <w:sz w:val="31"/>
          <w:szCs w:val="31"/>
        </w:rPr>
        <w:t>图</w:t>
      </w:r>
      <w:r>
        <w:rPr>
          <w:rFonts w:ascii="Times New Roman" w:eastAsia="Times New Roman" w:cs="Times New Roman" w:hAnsi="Times New Roman"/>
          <w:b/>
          <w:spacing w:val="5"/>
          <w:sz w:val="31"/>
          <w:szCs w:val="31"/>
        </w:rPr>
        <w:t>1</w:t>
      </w:r>
      <w:r>
        <w:rPr>
          <w:rFonts w:ascii="宋体" w:eastAsia="宋体" w:cs="宋体"/>
          <w:b/>
          <w:spacing w:val="11"/>
          <w:sz w:val="31"/>
          <w:szCs w:val="31"/>
        </w:rPr>
        <w:t>：收</w:t>
      </w:r>
      <w:r>
        <w:rPr>
          <w:rFonts w:ascii="宋体" w:eastAsia="宋体" w:cs="宋体"/>
          <w:b/>
          <w:spacing w:val="10"/>
          <w:sz w:val="31"/>
          <w:szCs w:val="31"/>
        </w:rPr>
        <w:t>、支决算总计变动情况</w:t>
      </w:r>
    </w:p>
    <w:p>
      <w:pPr>
        <w:pStyle w:val="19"/>
        <w:spacing w:before="122" w:after="0" w:line="240" w:lineRule="auto"/>
        <w:ind w:left="3943" w:right="0" w:firstLine="0"/>
        <w:rPr>
          <w:rFonts w:ascii="宋体" w:eastAsia="宋体" w:cs="宋体"/>
          <w:b/>
          <w:spacing w:val="10"/>
          <w:sz w:val="31"/>
          <w:szCs w:val="31"/>
        </w:rPr>
      </w:pPr>
      <w:r>
        <w:rPr>
          <w:rFonts w:ascii="宋体" w:eastAsia="宋体" w:cs="宋体"/>
          <w:b/>
          <w:spacing w:val="12"/>
          <w:sz w:val="31"/>
          <w:szCs w:val="31"/>
        </w:rPr>
        <w:t>（单位</w:t>
      </w:r>
      <w:r>
        <w:rPr>
          <w:rFonts w:ascii="宋体" w:eastAsia="宋体" w:cs="宋体"/>
          <w:b/>
          <w:spacing w:val="10"/>
          <w:sz w:val="31"/>
          <w:szCs w:val="31"/>
        </w:rPr>
        <w:t>：万元）</w:t>
      </w:r>
    </w:p>
    <w:p>
      <w:pPr>
        <w:pStyle w:val="19"/>
        <w:spacing w:before="122"/>
        <w:jc w:val="center"/>
      </w:pPr>
      <w:r>
        <w:object>
          <v:shapetype id="_x0000_t75" coordsize="21600,2160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type="#_x0000_t75" filled="f" stroked="f" style="width:309.7453pt;&#13;&#10;height:178.4973pt;" o:ole="">
            <v:stroke color="#000000"/>
            <v:imagedata r:id="rId6" o:title="4470343271755167124412"/>
            <o:lock aspectratio="t"/>
          </v:shape>
          <o:OLEObject Type="Embed" ProgID="Package" ShapeID="_x0000_i1" DrawAspect="Icon" ObjectID="_1393063351" r:id="rId7"/>
        </w:object>
      </w:r>
    </w:p>
    <w:p>
      <w:pPr>
        <w:pStyle w:val="19"/>
        <w:spacing w:before="122" w:after="0" w:line="240" w:lineRule="auto"/>
        <w:ind w:right="0"/>
        <w:jc w:val="both"/>
        <w:rPr>
          <w:rFonts w:ascii="宋体" w:eastAsia="宋体" w:cs="宋体" w:hint="eastAsia"/>
          <w:b/>
          <w:spacing w:val="10"/>
          <w:sz w:val="31"/>
          <w:szCs w:val="31"/>
          <w:lang w:eastAsia="zh-CN"/>
        </w:rPr>
      </w:pPr>
    </w:p>
    <w:p>
      <w:pPr>
        <w:pStyle w:val="19"/>
        <w:spacing w:before="122" w:after="0" w:line="240" w:lineRule="auto"/>
        <w:ind w:left="110" w:right="0" w:hanging="7"/>
      </w:pPr>
    </w:p>
    <w:p>
      <w:pPr>
        <w:sectPr>
          <w:pgSz w:w="11910" w:h="16840"/>
          <w:pgMar w:top="689" w:right="605" w:bottom="964" w:left="804" w:header="0" w:footer="964" w:gutter="0"/>
          <w:docGrid w:linePitch="312" w:charSpace="0"/>
        </w:sectPr>
      </w:pPr>
    </w:p>
    <w:p>
      <w:pPr>
        <w:spacing w:before="0" w:after="0" w:line="274" w:lineRule="exact"/>
        <w:ind w:left="0" w:right="0"/>
      </w:pPr>
    </w:p>
    <w:p>
      <w:pPr>
        <w:pStyle w:val="19"/>
        <w:numPr>
          <w:ilvl w:val="4"/>
          <w:numId w:val="1"/>
        </w:numPr>
        <w:tabs>
          <w:tab w:val="left" w:pos="1807"/>
        </w:tabs>
        <w:spacing w:before="0" w:after="0" w:line="240" w:lineRule="auto"/>
        <w:ind w:left="1807" w:right="0" w:hanging="638"/>
      </w:pPr>
      <w:r>
        <w:rPr>
          <w:rFonts w:ascii="宋体" w:eastAsia="宋体" w:cs="宋体"/>
          <w:spacing w:val="8"/>
          <w:sz w:val="31"/>
          <w:szCs w:val="31"/>
        </w:rPr>
        <w:t>收入决算情</w:t>
      </w:r>
      <w:r>
        <w:rPr>
          <w:rFonts w:ascii="宋体" w:eastAsia="宋体" w:cs="宋体"/>
          <w:spacing w:val="10"/>
          <w:sz w:val="31"/>
          <w:szCs w:val="31"/>
        </w:rPr>
        <w:t>况说明</w:t>
      </w:r>
    </w:p>
    <w:p>
      <w:pPr>
        <w:spacing w:before="0" w:after="0" w:line="256" w:lineRule="exact"/>
        <w:ind w:left="0" w:right="0"/>
      </w:pPr>
    </w:p>
    <w:p>
      <w:pPr>
        <w:pStyle w:val="19"/>
        <w:spacing w:line="560" w:lineRule="exact"/>
        <w:ind w:left="505" w:right="1100" w:firstLine="641"/>
      </w:pPr>
      <w:r>
        <w:rPr>
          <w:rFonts w:ascii="Times New Roman" w:eastAsia="Times New Roman" w:cs="Times New Roman" w:hAnsi="Times New Roman"/>
          <w:spacing w:val="8"/>
          <w:sz w:val="31"/>
          <w:szCs w:val="31"/>
        </w:rPr>
        <w:t>202</w:t>
      </w:r>
      <w:r>
        <w:rPr>
          <w:rFonts w:ascii="Times New Roman" w:cs="Times New Roman" w:hAnsi="Times New Roman"/>
          <w:spacing w:val="8"/>
          <w:sz w:val="31"/>
          <w:szCs w:val="31"/>
          <w:lang w:val="en-US" w:eastAsia="zh-CN"/>
        </w:rPr>
        <w:t>4</w:t>
      </w:r>
      <w:r>
        <w:rPr>
          <w:spacing w:val="16"/>
        </w:rPr>
        <w:t>年度收入合计</w:t>
      </w:r>
      <w:r>
        <w:rPr>
          <w:rFonts w:ascii="Times New Roman" w:cs="Times New Roman" w:hAnsi="Times New Roman"/>
          <w:spacing w:val="7"/>
          <w:sz w:val="31"/>
          <w:szCs w:val="31"/>
          <w:lang w:val="en-US" w:eastAsia="zh-CN"/>
        </w:rPr>
        <w:t>827.76</w:t>
      </w:r>
      <w:r>
        <w:rPr>
          <w:rFonts w:ascii="Times New Roman" w:cs="Times New Roman" w:hAnsi="Times New Roman" w:hint="eastAsia"/>
          <w:color w:val="auto"/>
          <w:spacing w:val="7"/>
          <w:sz w:val="31"/>
          <w:szCs w:val="31"/>
          <w:lang w:val="en-US" w:eastAsia="zh-CN"/>
        </w:rPr>
        <w:t>万</w:t>
      </w:r>
      <w:r>
        <w:rPr>
          <w:rFonts w:ascii="宋体" w:eastAsia="宋体" w:cs="宋体"/>
          <w:spacing w:val="17"/>
          <w:sz w:val="31"/>
          <w:szCs w:val="31"/>
        </w:rPr>
        <w:t>元。其中：财政拨款</w:t>
      </w:r>
      <w:r>
        <w:rPr>
          <w:rFonts w:ascii="宋体" w:eastAsia="宋体" w:cs="宋体"/>
          <w:spacing w:val="16"/>
          <w:sz w:val="31"/>
          <w:szCs w:val="31"/>
        </w:rPr>
        <w:t>收入</w:t>
      </w:r>
      <w:r>
        <w:rPr>
          <w:rFonts w:ascii="Times New Roman" w:cs="Times New Roman" w:hAnsi="Times New Roman"/>
          <w:spacing w:val="-12"/>
          <w:sz w:val="31"/>
          <w:szCs w:val="31"/>
          <w:lang w:val="en-US" w:eastAsia="zh-CN"/>
        </w:rPr>
        <w:t>827.59</w:t>
      </w:r>
      <w:r>
        <w:rPr>
          <w:rFonts w:ascii="宋体" w:eastAsia="宋体" w:cs="宋体"/>
          <w:spacing w:val="-21"/>
          <w:sz w:val="31"/>
          <w:szCs w:val="31"/>
        </w:rPr>
        <w:t>万</w:t>
      </w:r>
      <w:r>
        <w:rPr>
          <w:rFonts w:ascii="宋体" w:eastAsia="宋体" w:cs="宋体"/>
          <w:spacing w:val="-27"/>
          <w:sz w:val="31"/>
          <w:szCs w:val="31"/>
        </w:rPr>
        <w:t>元</w:t>
      </w:r>
      <w:r>
        <w:rPr>
          <w:rFonts w:ascii="宋体" w:eastAsia="宋体" w:cs="宋体"/>
          <w:spacing w:val="-13"/>
          <w:sz w:val="31"/>
          <w:szCs w:val="31"/>
        </w:rPr>
        <w:t xml:space="preserve"> </w:t>
      </w:r>
      <w:r>
        <w:rPr>
          <w:rFonts w:ascii="宋体" w:eastAsia="宋体" w:cs="宋体"/>
          <w:spacing w:val="-26"/>
          <w:sz w:val="31"/>
          <w:szCs w:val="31"/>
        </w:rPr>
        <w:t>，</w:t>
      </w:r>
      <w:r>
        <w:rPr>
          <w:rFonts w:ascii="宋体" w:eastAsia="宋体" w:cs="宋体"/>
          <w:spacing w:val="-27"/>
          <w:sz w:val="31"/>
          <w:szCs w:val="31"/>
        </w:rPr>
        <w:t>占</w:t>
      </w:r>
      <w:r>
        <w:rPr>
          <w:rFonts w:ascii="Times New Roman" w:cs="Times New Roman" w:hAnsi="Times New Roman"/>
          <w:spacing w:val="7"/>
          <w:lang w:eastAsia="zh-CN"/>
        </w:rPr>
        <w:t>99.98%；</w:t>
      </w:r>
      <w:r>
        <w:rPr>
          <w:rFonts w:ascii="宋体" w:eastAsia="宋体" w:cs="宋体"/>
          <w:spacing w:val="10"/>
          <w:sz w:val="31"/>
          <w:szCs w:val="31"/>
        </w:rPr>
        <w:t>其他收入</w:t>
      </w:r>
      <w:r>
        <w:rPr>
          <w:rFonts w:ascii="Times New Roman" w:cs="Times New Roman" w:hAnsi="Times New Roman"/>
          <w:spacing w:val="4"/>
          <w:sz w:val="31"/>
          <w:szCs w:val="31"/>
          <w:lang w:val="en-US" w:eastAsia="zh-CN"/>
        </w:rPr>
        <w:t>0.17</w:t>
      </w:r>
      <w:r>
        <w:rPr>
          <w:rFonts w:ascii="宋体" w:eastAsia="宋体" w:cs="宋体"/>
          <w:spacing w:val="14"/>
          <w:sz w:val="31"/>
          <w:szCs w:val="31"/>
        </w:rPr>
        <w:t>万</w:t>
      </w:r>
      <w:r>
        <w:rPr>
          <w:rFonts w:ascii="宋体" w:eastAsia="宋体" w:cs="宋体"/>
          <w:spacing w:val="9"/>
          <w:sz w:val="31"/>
          <w:szCs w:val="31"/>
        </w:rPr>
        <w:t>元，占</w:t>
      </w:r>
      <w:r>
        <w:rPr>
          <w:rFonts w:ascii="Times New Roman" w:cs="Times New Roman" w:hAnsi="Times New Roman"/>
          <w:spacing w:val="4"/>
          <w:sz w:val="31"/>
          <w:szCs w:val="31"/>
          <w:lang w:val="en-US" w:eastAsia="zh-CN"/>
        </w:rPr>
        <w:t>0.02%</w:t>
      </w:r>
      <w:r>
        <w:rPr>
          <w:rFonts w:ascii="宋体" w:eastAsia="宋体" w:cs="宋体"/>
          <w:spacing w:val="12"/>
          <w:sz w:val="31"/>
          <w:szCs w:val="31"/>
        </w:rPr>
        <w:t>。</w:t>
      </w:r>
    </w:p>
    <w:p>
      <w:pPr>
        <w:spacing w:before="0" w:after="0" w:line="200" w:lineRule="exact"/>
        <w:ind w:left="0" w:right="0"/>
      </w:pPr>
    </w:p>
    <w:p>
      <w:pPr>
        <w:spacing w:before="0" w:after="0" w:line="374" w:lineRule="exact"/>
        <w:ind w:left="0" w:right="0"/>
      </w:pPr>
    </w:p>
    <w:p>
      <w:pPr>
        <w:pStyle w:val="19"/>
        <w:spacing w:before="0" w:after="0" w:line="240" w:lineRule="auto"/>
        <w:ind w:left="4255" w:right="0" w:firstLine="0"/>
        <w:rPr>
          <w:rFonts w:ascii="宋体" w:eastAsia="宋体" w:cs="宋体"/>
          <w:b/>
          <w:spacing w:val="9"/>
          <w:sz w:val="31"/>
          <w:szCs w:val="31"/>
        </w:rPr>
      </w:pPr>
      <w:r>
        <w:rPr>
          <w:rFonts w:ascii="宋体" w:eastAsia="宋体" w:cs="宋体"/>
          <w:b/>
          <w:spacing w:val="9"/>
          <w:sz w:val="31"/>
          <w:szCs w:val="31"/>
        </w:rPr>
        <w:t>图</w:t>
      </w:r>
      <w:r>
        <w:rPr>
          <w:rFonts w:ascii="Times New Roman" w:eastAsia="Times New Roman" w:cs="Times New Roman" w:hAnsi="Times New Roman"/>
          <w:b/>
          <w:spacing w:val="4"/>
          <w:sz w:val="31"/>
          <w:szCs w:val="31"/>
        </w:rPr>
        <w:t>2</w:t>
      </w:r>
      <w:r>
        <w:rPr>
          <w:rFonts w:ascii="宋体" w:eastAsia="宋体" w:cs="宋体"/>
          <w:b/>
          <w:spacing w:val="10"/>
          <w:sz w:val="31"/>
          <w:szCs w:val="31"/>
        </w:rPr>
        <w:t>：</w:t>
      </w:r>
      <w:r>
        <w:rPr>
          <w:rFonts w:ascii="宋体" w:eastAsia="宋体" w:cs="宋体"/>
          <w:b/>
          <w:spacing w:val="9"/>
          <w:sz w:val="31"/>
          <w:szCs w:val="31"/>
        </w:rPr>
        <w:t>收入决算</w:t>
      </w:r>
    </w:p>
    <w:p>
      <w:pPr>
        <w:pStyle w:val="19"/>
        <w:spacing w:before="0" w:after="0" w:line="240" w:lineRule="auto"/>
        <w:ind w:left="4255" w:right="0" w:firstLine="0"/>
        <w:rPr>
          <w:rFonts w:ascii="宋体" w:eastAsia="宋体" w:cs="宋体"/>
          <w:b/>
          <w:spacing w:val="9"/>
          <w:sz w:val="31"/>
          <w:szCs w:val="31"/>
        </w:rPr>
      </w:pPr>
      <w:r>
        <w:rPr>
          <w:rFonts w:ascii="宋体" w:eastAsia="宋体" w:cs="宋体"/>
          <w:b/>
          <w:spacing w:val="9"/>
          <w:sz w:val="31"/>
          <w:szCs w:val="31"/>
        </w:rPr>
        <w:t>（单位：万元）</w:t>
      </w:r>
    </w:p>
    <w:p>
      <w:pPr>
        <w:pStyle w:val="19"/>
        <w:ind w:firstLine="9"/>
        <w:jc w:val="center"/>
      </w:pPr>
      <w:r>
        <w:object>
          <v:shape id="_x0000_i2" type="#_x0000_t75" filled="f" stroked="f" style="width:277.4958pt;&#13;&#10;height:185.24716pt;" o:ole="">
            <v:stroke color="#000000"/>
            <v:imagedata r:id="rId8" o:title="9989013991755167124429"/>
            <o:lock aspectratio="t"/>
          </v:shape>
          <o:OLEObject Type="Embed" ProgID="Package" ShapeID="_x0000_i2" DrawAspect="Icon" ObjectID="_1393063352" r:id="rId9"/>
        </w:object>
      </w:r>
    </w:p>
    <w:p>
      <w:pPr>
        <w:pStyle w:val="19"/>
        <w:spacing w:before="0" w:after="0" w:line="240" w:lineRule="auto"/>
        <w:ind w:left="0"/>
        <w:jc w:val="both"/>
        <w:sectPr>
          <w:pgSz w:w="11910" w:h="16840"/>
          <w:pgMar w:top="689" w:right="605" w:bottom="964" w:left="804" w:header="0" w:footer="964" w:gutter="0"/>
          <w:docGrid w:linePitch="312" w:charSpace="0"/>
        </w:sectPr>
      </w:pPr>
    </w:p>
    <w:p>
      <w:pPr>
        <w:spacing w:before="0" w:after="0" w:line="274" w:lineRule="exact"/>
        <w:ind w:left="0" w:right="0"/>
      </w:pPr>
    </w:p>
    <w:p>
      <w:pPr>
        <w:pStyle w:val="19"/>
        <w:numPr>
          <w:ilvl w:val="4"/>
          <w:numId w:val="1"/>
        </w:numPr>
        <w:tabs>
          <w:tab w:val="left" w:pos="1759"/>
        </w:tabs>
        <w:spacing w:before="0" w:after="0" w:line="240" w:lineRule="auto"/>
        <w:ind w:left="1758" w:right="0" w:hanging="643"/>
      </w:pPr>
      <w:r>
        <w:rPr>
          <w:rFonts w:ascii="宋体" w:eastAsia="宋体" w:cs="宋体"/>
          <w:spacing w:val="8"/>
          <w:sz w:val="31"/>
          <w:szCs w:val="31"/>
        </w:rPr>
        <w:t>支出决算情况说明</w:t>
      </w:r>
    </w:p>
    <w:p>
      <w:pPr>
        <w:spacing w:before="0" w:after="0" w:line="232" w:lineRule="exact"/>
        <w:ind w:left="0" w:right="0"/>
      </w:pPr>
    </w:p>
    <w:p>
      <w:pPr>
        <w:pStyle w:val="19"/>
        <w:spacing w:before="0" w:after="0" w:line="334" w:lineRule="auto"/>
        <w:ind w:left="472" w:right="1100" w:firstLine="638"/>
      </w:pPr>
      <w:r>
        <w:rPr>
          <w:rFonts w:ascii="Times New Roman" w:eastAsia="Times New Roman" w:cs="Times New Roman" w:hAnsi="Times New Roman"/>
          <w:spacing w:val="-20"/>
          <w:sz w:val="31"/>
          <w:szCs w:val="31"/>
        </w:rPr>
        <w:t>202</w:t>
      </w:r>
      <w:r>
        <w:rPr>
          <w:rFonts w:ascii="Times New Roman" w:cs="Times New Roman" w:hAnsi="Times New Roman"/>
          <w:spacing w:val="-20"/>
          <w:sz w:val="31"/>
          <w:szCs w:val="31"/>
          <w:lang w:val="en-US" w:eastAsia="zh-CN"/>
        </w:rPr>
        <w:t>4</w:t>
      </w:r>
      <w:r>
        <w:rPr>
          <w:spacing w:val="16"/>
        </w:rPr>
        <w:t>年度支出合计</w:t>
      </w:r>
      <w:r>
        <w:rPr>
          <w:rFonts w:ascii="Times New Roman" w:eastAsia="Times New Roman" w:cs="Times New Roman" w:hAnsi="Times New Roman"/>
          <w:spacing w:val="-20"/>
          <w:lang w:val="en-US" w:eastAsia="zh-CN"/>
        </w:rPr>
        <w:t>869.80</w:t>
      </w:r>
      <w:r>
        <w:rPr>
          <w:rFonts w:ascii="宋体" w:eastAsia="宋体" w:cs="宋体"/>
          <w:spacing w:val="-39"/>
          <w:sz w:val="31"/>
          <w:szCs w:val="31"/>
        </w:rPr>
        <w:t>万</w:t>
      </w:r>
      <w:r>
        <w:rPr>
          <w:rFonts w:ascii="宋体" w:eastAsia="宋体" w:cs="宋体"/>
          <w:spacing w:val="-40"/>
          <w:sz w:val="31"/>
          <w:szCs w:val="31"/>
        </w:rPr>
        <w:t>元</w:t>
      </w:r>
      <w:r>
        <w:rPr>
          <w:rFonts w:ascii="宋体" w:eastAsia="宋体" w:cs="宋体"/>
          <w:spacing w:val="-21"/>
          <w:sz w:val="31"/>
          <w:szCs w:val="31"/>
        </w:rPr>
        <w:t xml:space="preserve"> </w:t>
      </w:r>
      <w:r>
        <w:rPr>
          <w:rFonts w:ascii="宋体" w:eastAsia="宋体" w:cs="宋体"/>
          <w:spacing w:val="-41"/>
          <w:sz w:val="31"/>
          <w:szCs w:val="31"/>
        </w:rPr>
        <w:t>，</w:t>
      </w:r>
      <w:r>
        <w:rPr>
          <w:rFonts w:ascii="宋体" w:eastAsia="宋体" w:cs="宋体"/>
          <w:spacing w:val="-20"/>
          <w:sz w:val="31"/>
          <w:szCs w:val="31"/>
        </w:rPr>
        <w:t xml:space="preserve"> </w:t>
      </w:r>
      <w:r>
        <w:rPr>
          <w:rFonts w:ascii="宋体" w:eastAsia="宋体" w:cs="宋体"/>
          <w:spacing w:val="-41"/>
          <w:sz w:val="31"/>
          <w:szCs w:val="31"/>
        </w:rPr>
        <w:t>其</w:t>
      </w:r>
      <w:r>
        <w:rPr>
          <w:rFonts w:ascii="宋体" w:eastAsia="宋体" w:cs="宋体"/>
          <w:spacing w:val="-20"/>
          <w:sz w:val="31"/>
          <w:szCs w:val="31"/>
        </w:rPr>
        <w:t xml:space="preserve"> </w:t>
      </w:r>
      <w:r>
        <w:rPr>
          <w:rFonts w:ascii="宋体" w:eastAsia="宋体" w:cs="宋体"/>
          <w:spacing w:val="-41"/>
          <w:sz w:val="31"/>
          <w:szCs w:val="31"/>
        </w:rPr>
        <w:t>中</w:t>
      </w:r>
      <w:r>
        <w:rPr>
          <w:rFonts w:ascii="宋体" w:eastAsia="宋体" w:cs="宋体"/>
          <w:spacing w:val="-21"/>
          <w:sz w:val="31"/>
          <w:szCs w:val="31"/>
        </w:rPr>
        <w:t xml:space="preserve"> </w:t>
      </w:r>
      <w:r>
        <w:rPr>
          <w:rFonts w:ascii="宋体" w:eastAsia="宋体" w:cs="宋体"/>
          <w:spacing w:val="-40"/>
          <w:sz w:val="31"/>
          <w:szCs w:val="31"/>
        </w:rPr>
        <w:t>：</w:t>
      </w:r>
      <w:r>
        <w:rPr>
          <w:spacing w:val="16"/>
        </w:rPr>
        <w:t>基本支出</w:t>
      </w:r>
      <w:r>
        <w:rPr>
          <w:rFonts w:ascii="Times New Roman" w:eastAsia="Times New Roman" w:cs="Times New Roman" w:hAnsi="Times New Roman"/>
          <w:spacing w:val="-20"/>
          <w:lang w:eastAsia="zh-CN"/>
        </w:rPr>
        <w:t>749.80</w:t>
      </w:r>
      <w:r>
        <w:rPr>
          <w:rFonts w:ascii="宋体" w:eastAsia="宋体" w:cs="宋体"/>
          <w:spacing w:val="-27"/>
          <w:sz w:val="31"/>
          <w:szCs w:val="31"/>
        </w:rPr>
        <w:t>万</w:t>
      </w:r>
      <w:r>
        <w:rPr>
          <w:rFonts w:ascii="宋体" w:eastAsia="宋体" w:cs="宋体"/>
          <w:spacing w:val="-25"/>
          <w:sz w:val="31"/>
          <w:szCs w:val="31"/>
        </w:rPr>
        <w:t>元</w:t>
      </w:r>
      <w:r>
        <w:rPr>
          <w:rFonts w:ascii="宋体" w:eastAsia="宋体" w:cs="宋体"/>
          <w:spacing w:val="-13"/>
          <w:sz w:val="31"/>
          <w:szCs w:val="31"/>
        </w:rPr>
        <w:t xml:space="preserve"> </w:t>
      </w:r>
      <w:r>
        <w:rPr>
          <w:rFonts w:ascii="宋体" w:eastAsia="宋体" w:cs="宋体"/>
          <w:spacing w:val="-25"/>
          <w:sz w:val="31"/>
          <w:szCs w:val="31"/>
        </w:rPr>
        <w:t>，</w:t>
      </w:r>
      <w:r>
        <w:rPr>
          <w:rFonts w:ascii="宋体" w:eastAsia="宋体" w:cs="宋体"/>
          <w:spacing w:val="-13"/>
          <w:sz w:val="31"/>
          <w:szCs w:val="31"/>
        </w:rPr>
        <w:t xml:space="preserve"> </w:t>
      </w:r>
      <w:r>
        <w:rPr>
          <w:rFonts w:ascii="宋体" w:eastAsia="宋体" w:cs="宋体"/>
          <w:spacing w:val="-26"/>
          <w:sz w:val="31"/>
          <w:szCs w:val="31"/>
        </w:rPr>
        <w:t>占</w:t>
      </w:r>
      <w:r>
        <w:rPr>
          <w:rFonts w:ascii="宋体" w:eastAsia="宋体" w:cs="宋体"/>
          <w:spacing w:val="-12"/>
          <w:sz w:val="31"/>
          <w:szCs w:val="31"/>
        </w:rPr>
        <w:t xml:space="preserve"> </w:t>
      </w:r>
      <w:r>
        <w:rPr>
          <w:rFonts w:ascii="Times New Roman" w:cs="Times New Roman" w:hAnsi="Times New Roman"/>
          <w:spacing w:val="-13"/>
          <w:sz w:val="31"/>
          <w:szCs w:val="31"/>
          <w:lang w:val="en-US" w:eastAsia="zh-CN"/>
        </w:rPr>
        <w:t>86.20</w:t>
      </w:r>
      <w:r>
        <w:rPr>
          <w:rFonts w:ascii="Times New Roman" w:cs="Times New Roman" w:hAnsi="Times New Roman" w:hint="eastAsia"/>
          <w:spacing w:val="-13"/>
          <w:sz w:val="31"/>
          <w:szCs w:val="31"/>
          <w:lang w:val="en-US" w:eastAsia="zh-CN"/>
        </w:rPr>
        <w:t>%</w:t>
      </w:r>
      <w:r>
        <w:rPr>
          <w:rFonts w:ascii="宋体" w:eastAsia="宋体" w:cs="宋体"/>
          <w:spacing w:val="-26"/>
          <w:sz w:val="31"/>
          <w:szCs w:val="31"/>
        </w:rPr>
        <w:t>；</w:t>
      </w:r>
      <w:r>
        <w:rPr>
          <w:rFonts w:ascii="宋体" w:eastAsia="宋体" w:cs="宋体"/>
          <w:spacing w:val="-13"/>
          <w:sz w:val="31"/>
          <w:szCs w:val="31"/>
        </w:rPr>
        <w:t xml:space="preserve"> </w:t>
      </w:r>
      <w:r>
        <w:rPr>
          <w:spacing w:val="16"/>
        </w:rPr>
        <w:t>项目支出</w:t>
      </w:r>
      <w:r>
        <w:rPr>
          <w:rFonts w:ascii="Times New Roman" w:eastAsia="Times New Roman" w:cs="Times New Roman" w:hAnsi="Times New Roman"/>
          <w:spacing w:val="-20"/>
          <w:lang w:eastAsia="zh-CN"/>
        </w:rPr>
        <w:t>120.01</w:t>
      </w:r>
      <w:r>
        <w:rPr>
          <w:rFonts w:ascii="宋体" w:eastAsia="宋体" w:cs="宋体"/>
          <w:spacing w:val="-30"/>
          <w:sz w:val="31"/>
          <w:szCs w:val="31"/>
        </w:rPr>
        <w:t>万</w:t>
      </w:r>
      <w:r>
        <w:rPr>
          <w:rFonts w:ascii="宋体" w:eastAsia="宋体" w:cs="宋体"/>
          <w:spacing w:val="-25"/>
          <w:sz w:val="31"/>
          <w:szCs w:val="31"/>
        </w:rPr>
        <w:t>元</w:t>
      </w:r>
      <w:r>
        <w:rPr>
          <w:rFonts w:ascii="宋体" w:eastAsia="宋体" w:cs="宋体"/>
          <w:spacing w:val="-13"/>
          <w:sz w:val="31"/>
          <w:szCs w:val="31"/>
        </w:rPr>
        <w:t xml:space="preserve"> </w:t>
      </w:r>
      <w:r>
        <w:rPr>
          <w:rFonts w:ascii="宋体" w:eastAsia="宋体" w:cs="宋体"/>
          <w:spacing w:val="-26"/>
          <w:sz w:val="31"/>
          <w:szCs w:val="31"/>
        </w:rPr>
        <w:t>，</w:t>
      </w:r>
      <w:r>
        <w:rPr>
          <w:rFonts w:ascii="宋体" w:eastAsia="宋体" w:cs="宋体"/>
          <w:spacing w:val="-25"/>
          <w:sz w:val="31"/>
          <w:szCs w:val="31"/>
        </w:rPr>
        <w:t>占</w:t>
      </w:r>
      <w:r>
        <w:rPr>
          <w:rFonts w:ascii="Times New Roman" w:cs="Times New Roman" w:hAnsi="Times New Roman"/>
          <w:spacing w:val="5"/>
          <w:sz w:val="31"/>
          <w:szCs w:val="31"/>
          <w:lang w:val="en-US" w:eastAsia="zh-CN"/>
        </w:rPr>
        <w:t>13.80</w:t>
      </w:r>
      <w:r>
        <w:rPr>
          <w:rFonts w:ascii="Times New Roman" w:eastAsia="Times New Roman" w:cs="Times New Roman" w:hAnsi="Times New Roman"/>
          <w:spacing w:val="5"/>
          <w:sz w:val="31"/>
          <w:szCs w:val="31"/>
        </w:rPr>
        <w:t>%</w:t>
      </w:r>
      <w:r>
        <w:rPr>
          <w:rFonts w:ascii="宋体" w:eastAsia="宋体" w:cs="宋体"/>
          <w:spacing w:val="13"/>
          <w:sz w:val="31"/>
          <w:szCs w:val="31"/>
        </w:rPr>
        <w:t>。</w:t>
      </w:r>
    </w:p>
    <w:p>
      <w:pPr>
        <w:spacing w:before="0" w:after="0" w:line="200" w:lineRule="exact"/>
        <w:ind w:left="0" w:right="0"/>
      </w:pPr>
    </w:p>
    <w:p>
      <w:pPr>
        <w:spacing w:before="0" w:after="0" w:line="200" w:lineRule="exact"/>
        <w:ind w:left="0" w:right="0"/>
      </w:pPr>
    </w:p>
    <w:p>
      <w:pPr>
        <w:spacing w:before="0" w:after="0" w:line="229" w:lineRule="exact"/>
        <w:ind w:left="0" w:right="0"/>
      </w:pPr>
    </w:p>
    <w:p>
      <w:pPr>
        <w:pStyle w:val="19"/>
        <w:spacing w:before="0" w:after="0" w:line="240" w:lineRule="auto"/>
        <w:ind w:left="4255" w:right="0" w:firstLine="0"/>
        <w:rPr>
          <w:rFonts w:ascii="宋体" w:eastAsia="宋体" w:cs="宋体"/>
          <w:b/>
          <w:spacing w:val="9"/>
          <w:sz w:val="31"/>
          <w:szCs w:val="31"/>
        </w:rPr>
      </w:pPr>
      <w:r>
        <w:rPr>
          <w:rFonts w:ascii="宋体" w:eastAsia="宋体" w:cs="宋体"/>
          <w:b/>
          <w:spacing w:val="9"/>
          <w:sz w:val="31"/>
          <w:szCs w:val="31"/>
        </w:rPr>
        <w:t>图</w:t>
      </w:r>
      <w:r>
        <w:rPr>
          <w:rFonts w:ascii="Times New Roman" w:eastAsia="Times New Roman" w:cs="Times New Roman" w:hAnsi="Times New Roman"/>
          <w:b/>
          <w:spacing w:val="4"/>
          <w:sz w:val="31"/>
          <w:szCs w:val="31"/>
        </w:rPr>
        <w:t>3</w:t>
      </w:r>
      <w:r>
        <w:rPr>
          <w:rFonts w:ascii="宋体" w:eastAsia="宋体" w:cs="宋体"/>
          <w:b/>
          <w:spacing w:val="10"/>
          <w:sz w:val="31"/>
          <w:szCs w:val="31"/>
        </w:rPr>
        <w:t>：</w:t>
      </w:r>
      <w:r>
        <w:rPr>
          <w:rFonts w:ascii="宋体" w:eastAsia="宋体" w:cs="宋体"/>
          <w:b/>
          <w:spacing w:val="9"/>
          <w:sz w:val="31"/>
          <w:szCs w:val="31"/>
        </w:rPr>
        <w:t>支出决算</w:t>
      </w:r>
    </w:p>
    <w:p>
      <w:pPr>
        <w:pStyle w:val="19"/>
        <w:spacing w:before="0" w:after="0" w:line="240" w:lineRule="auto"/>
        <w:ind w:left="4255" w:right="0" w:firstLine="0"/>
        <w:rPr>
          <w:rFonts w:ascii="宋体" w:eastAsia="宋体" w:cs="宋体"/>
          <w:b/>
          <w:spacing w:val="9"/>
          <w:sz w:val="31"/>
          <w:szCs w:val="31"/>
        </w:rPr>
      </w:pPr>
      <w:r>
        <w:rPr>
          <w:rFonts w:ascii="宋体" w:eastAsia="宋体" w:cs="宋体"/>
          <w:b/>
          <w:spacing w:val="9"/>
          <w:sz w:val="31"/>
          <w:szCs w:val="31"/>
        </w:rPr>
        <w:t>（单位：万元）</w:t>
      </w:r>
    </w:p>
    <w:p>
      <w:pPr>
        <w:pStyle w:val="19"/>
        <w:jc w:val="center"/>
      </w:pPr>
      <w:r>
        <w:object>
          <v:shape id="_x0000_i3" type="#_x0000_t75" filled="f" stroked="f" style="width:265.49597pt;&#13;&#10;height:142.49783pt;" o:ole="">
            <v:stroke color="#000000"/>
            <v:imagedata r:id="rId10" o:title="257141881755167124433"/>
            <o:lock aspectratio="t"/>
          </v:shape>
          <o:OLEObject Type="Embed" ProgID="Package" ShapeID="_x0000_i3" DrawAspect="Icon" ObjectID="_1393063353" r:id="rId11"/>
        </w:object>
      </w:r>
    </w:p>
    <w:p>
      <w:pPr>
        <w:pStyle w:val="19"/>
        <w:spacing w:before="0" w:after="0" w:line="240" w:lineRule="auto"/>
        <w:ind w:left="4255" w:right="0" w:firstLine="0"/>
        <w:rPr>
          <w:rFonts w:ascii="宋体" w:eastAsia="宋体" w:cs="宋体"/>
          <w:b/>
          <w:spacing w:val="9"/>
          <w:sz w:val="31"/>
          <w:szCs w:val="31"/>
        </w:rPr>
      </w:pPr>
    </w:p>
    <w:p>
      <w:pPr>
        <w:pStyle w:val="19"/>
        <w:spacing w:before="0" w:after="0" w:line="240" w:lineRule="auto"/>
        <w:ind w:left="0" w:right="0" w:hanging="4"/>
        <w:jc w:val="center"/>
        <w:rPr>
          <w:rFonts w:eastAsia="宋体"/>
          <w:lang w:eastAsia="zh-CN"/>
        </w:rPr>
      </w:pPr>
    </w:p>
    <w:p>
      <w:pPr>
        <w:pStyle w:val="19"/>
        <w:spacing w:before="0" w:after="0" w:line="240" w:lineRule="auto"/>
        <w:ind w:left="0" w:right="0" w:hanging="4"/>
        <w:jc w:val="center"/>
        <w:rPr>
          <w:rFonts w:eastAsia="宋体" w:hint="eastAsia"/>
          <w:lang w:eastAsia="zh-CN"/>
        </w:rPr>
      </w:pPr>
    </w:p>
    <w:p>
      <w:pPr>
        <w:sectPr>
          <w:pgSz w:w="11910" w:h="16840"/>
          <w:pgMar w:top="689" w:right="605" w:bottom="964" w:left="804" w:header="0" w:footer="964" w:gutter="0"/>
          <w:docGrid w:linePitch="312" w:charSpace="0"/>
        </w:sectPr>
      </w:pPr>
    </w:p>
    <w:p>
      <w:pPr>
        <w:spacing w:before="0" w:after="0" w:line="274" w:lineRule="exact"/>
        <w:ind w:left="0" w:right="0"/>
      </w:pPr>
    </w:p>
    <w:p>
      <w:pPr>
        <w:pStyle w:val="19"/>
        <w:numPr>
          <w:ilvl w:val="4"/>
          <w:numId w:val="1"/>
        </w:numPr>
        <w:tabs>
          <w:tab w:val="left" w:pos="1596"/>
        </w:tabs>
        <w:spacing w:before="0" w:after="0" w:line="240" w:lineRule="auto"/>
        <w:ind w:left="1596" w:right="0" w:hanging="638"/>
      </w:pPr>
      <w:r>
        <w:rPr>
          <w:rFonts w:ascii="宋体" w:eastAsia="宋体" w:cs="宋体"/>
          <w:spacing w:val="9"/>
          <w:sz w:val="31"/>
          <w:szCs w:val="31"/>
        </w:rPr>
        <w:t>财政拨款收入支出决算总体</w:t>
      </w:r>
      <w:r>
        <w:rPr>
          <w:rFonts w:ascii="宋体" w:eastAsia="宋体" w:cs="宋体"/>
          <w:spacing w:val="10"/>
          <w:sz w:val="31"/>
          <w:szCs w:val="31"/>
        </w:rPr>
        <w:t>情况说明</w:t>
      </w:r>
    </w:p>
    <w:p>
      <w:pPr>
        <w:spacing w:before="0" w:after="0" w:line="232" w:lineRule="exact"/>
        <w:ind w:left="0" w:right="0"/>
      </w:pPr>
    </w:p>
    <w:p>
      <w:pPr>
        <w:pStyle w:val="19"/>
        <w:spacing w:before="0" w:after="0" w:line="310" w:lineRule="auto"/>
        <w:ind w:left="405" w:right="951" w:firstLine="638"/>
      </w:pPr>
      <w:r>
        <w:rPr>
          <w:rFonts w:ascii="Times New Roman" w:eastAsia="Times New Roman" w:cs="Times New Roman" w:hAnsi="Times New Roman"/>
          <w:spacing w:val="10"/>
          <w:sz w:val="31"/>
          <w:szCs w:val="31"/>
        </w:rPr>
        <w:t>202</w:t>
      </w:r>
      <w:r>
        <w:rPr>
          <w:rFonts w:ascii="Times New Roman" w:cs="Times New Roman" w:hAnsi="Times New Roman"/>
          <w:spacing w:val="10"/>
          <w:sz w:val="31"/>
          <w:szCs w:val="31"/>
          <w:lang w:val="en-US" w:eastAsia="zh-CN"/>
        </w:rPr>
        <w:t>4</w:t>
      </w:r>
      <w:r>
        <w:rPr>
          <w:rFonts w:ascii="宋体" w:eastAsia="宋体" w:cs="宋体"/>
          <w:spacing w:val="21"/>
          <w:sz w:val="31"/>
          <w:szCs w:val="31"/>
        </w:rPr>
        <w:t>年度财政拨款收入总计</w:t>
      </w:r>
      <w:r>
        <w:rPr>
          <w:rFonts w:ascii="Times New Roman" w:eastAsia="Times New Roman" w:cs="Times New Roman" w:hAnsi="Times New Roman"/>
          <w:spacing w:val="10"/>
          <w:lang w:val="en-US" w:eastAsia="zh-CN"/>
        </w:rPr>
        <w:t>827.59</w:t>
      </w:r>
      <w:r>
        <w:rPr>
          <w:rFonts w:ascii="宋体" w:eastAsia="宋体" w:cs="宋体"/>
          <w:spacing w:val="21"/>
          <w:sz w:val="31"/>
          <w:szCs w:val="31"/>
        </w:rPr>
        <w:t>万元、支出总计</w:t>
      </w:r>
      <w:r>
        <w:rPr>
          <w:rFonts w:ascii="Times New Roman" w:cs="Times New Roman" w:hAnsi="Times New Roman"/>
          <w:spacing w:val="9"/>
          <w:sz w:val="31"/>
          <w:szCs w:val="31"/>
          <w:lang w:val="en-US" w:eastAsia="zh-CN"/>
        </w:rPr>
        <w:t>820.05</w:t>
      </w:r>
      <w:r>
        <w:rPr>
          <w:rFonts w:ascii="宋体" w:eastAsia="宋体" w:cs="宋体"/>
          <w:spacing w:val="22"/>
          <w:sz w:val="31"/>
          <w:szCs w:val="31"/>
        </w:rPr>
        <w:t>万元</w:t>
      </w:r>
      <w:r>
        <w:rPr>
          <w:rFonts w:cs="宋体" w:hint="eastAsia"/>
          <w:spacing w:val="22"/>
          <w:sz w:val="31"/>
          <w:szCs w:val="31"/>
          <w:lang w:eastAsia="zh-CN"/>
        </w:rPr>
        <w:t>。</w:t>
      </w:r>
      <w:r>
        <w:rPr>
          <w:rFonts w:ascii="宋体" w:eastAsia="宋体" w:cs="宋体"/>
          <w:spacing w:val="22"/>
          <w:sz w:val="31"/>
          <w:szCs w:val="31"/>
        </w:rPr>
        <w:t>与</w:t>
      </w:r>
      <w:r>
        <w:rPr>
          <w:rFonts w:ascii="Times New Roman" w:eastAsia="Times New Roman" w:cs="Times New Roman" w:hAnsi="Times New Roman"/>
          <w:spacing w:val="10"/>
          <w:sz w:val="31"/>
          <w:szCs w:val="31"/>
        </w:rPr>
        <w:t>202</w:t>
      </w:r>
      <w:r>
        <w:rPr>
          <w:rFonts w:ascii="Times New Roman" w:cs="Times New Roman" w:hAnsi="Times New Roman"/>
          <w:spacing w:val="10"/>
          <w:sz w:val="31"/>
          <w:szCs w:val="31"/>
          <w:lang w:val="en-US" w:eastAsia="zh-CN"/>
        </w:rPr>
        <w:t>3</w:t>
      </w:r>
      <w:r>
        <w:rPr>
          <w:rFonts w:ascii="宋体" w:eastAsia="宋体" w:cs="宋体"/>
          <w:spacing w:val="24"/>
          <w:sz w:val="31"/>
          <w:szCs w:val="31"/>
        </w:rPr>
        <w:t>年</w:t>
      </w:r>
      <w:r>
        <w:rPr>
          <w:rFonts w:ascii="宋体" w:eastAsia="宋体" w:cs="宋体"/>
          <w:spacing w:val="9"/>
          <w:sz w:val="31"/>
          <w:szCs w:val="31"/>
        </w:rPr>
        <w:t>度相比，财政拨款收入</w:t>
      </w:r>
      <w:r>
        <w:rPr>
          <w:rFonts w:cs="宋体"/>
          <w:spacing w:val="9"/>
          <w:sz w:val="31"/>
          <w:szCs w:val="31"/>
          <w:lang w:eastAsia="zh-CN"/>
        </w:rPr>
        <w:t>减少</w:t>
      </w:r>
      <w:r>
        <w:rPr>
          <w:rFonts w:cs="宋体" w:hint="eastAsia"/>
          <w:spacing w:val="9"/>
          <w:sz w:val="31"/>
          <w:szCs w:val="31"/>
          <w:lang w:val="en-US" w:eastAsia="zh-CN"/>
        </w:rPr>
        <w:t>5</w:t>
      </w:r>
      <w:r>
        <w:rPr>
          <w:rFonts w:cs="宋体"/>
          <w:spacing w:val="9"/>
          <w:sz w:val="31"/>
          <w:szCs w:val="31"/>
          <w:lang w:val="en-US" w:eastAsia="zh-CN"/>
        </w:rPr>
        <w:t>2.30</w:t>
      </w:r>
      <w:r>
        <w:rPr>
          <w:rFonts w:ascii="宋体" w:eastAsia="宋体" w:cs="宋体"/>
          <w:spacing w:val="9"/>
          <w:sz w:val="31"/>
          <w:szCs w:val="31"/>
        </w:rPr>
        <w:t>万元，</w:t>
      </w:r>
      <w:r>
        <w:rPr>
          <w:rFonts w:cs="宋体"/>
          <w:spacing w:val="9"/>
          <w:sz w:val="31"/>
          <w:szCs w:val="31"/>
          <w:lang w:eastAsia="zh-CN"/>
        </w:rPr>
        <w:t>降低了</w:t>
      </w:r>
      <w:r>
        <w:rPr>
          <w:rFonts w:cs="宋体"/>
          <w:spacing w:val="10"/>
          <w:sz w:val="31"/>
          <w:szCs w:val="31"/>
          <w:lang w:val="en-US" w:eastAsia="zh-CN"/>
        </w:rPr>
        <w:t>5.94</w:t>
      </w:r>
      <w:r>
        <w:rPr>
          <w:rFonts w:ascii="Times New Roman" w:eastAsia="Times New Roman" w:cs="Times New Roman" w:hAnsi="Times New Roman"/>
          <w:spacing w:val="5"/>
          <w:sz w:val="31"/>
          <w:szCs w:val="31"/>
        </w:rPr>
        <w:t>%</w:t>
      </w:r>
      <w:r>
        <w:rPr>
          <w:rFonts w:ascii="宋体" w:eastAsia="宋体" w:cs="宋体"/>
          <w:spacing w:val="9"/>
          <w:sz w:val="31"/>
          <w:szCs w:val="31"/>
        </w:rPr>
        <w:t>、</w:t>
      </w:r>
      <w:r>
        <w:rPr>
          <w:rFonts w:ascii="宋体" w:eastAsia="宋体" w:cs="宋体"/>
          <w:spacing w:val="10"/>
          <w:sz w:val="31"/>
          <w:szCs w:val="31"/>
        </w:rPr>
        <w:t>支出</w:t>
      </w:r>
      <w:r>
        <w:rPr>
          <w:rFonts w:cs="宋体" w:hint="eastAsia"/>
          <w:spacing w:val="10"/>
          <w:sz w:val="31"/>
          <w:szCs w:val="31"/>
          <w:lang w:eastAsia="zh-CN"/>
        </w:rPr>
        <w:t>减少</w:t>
      </w:r>
      <w:r>
        <w:rPr>
          <w:rFonts w:cs="宋体"/>
          <w:spacing w:val="10"/>
          <w:sz w:val="31"/>
          <w:szCs w:val="31"/>
          <w:lang w:val="en-US" w:eastAsia="zh-CN"/>
        </w:rPr>
        <w:t>81.41</w:t>
      </w:r>
      <w:r>
        <w:rPr>
          <w:rFonts w:ascii="宋体" w:eastAsia="宋体" w:cs="宋体"/>
          <w:spacing w:val="10"/>
          <w:sz w:val="31"/>
          <w:szCs w:val="31"/>
        </w:rPr>
        <w:t>万元，</w:t>
      </w:r>
      <w:r>
        <w:rPr>
          <w:rFonts w:cs="宋体" w:hint="eastAsia"/>
          <w:spacing w:val="10"/>
          <w:sz w:val="31"/>
          <w:szCs w:val="31"/>
          <w:lang w:eastAsia="zh-CN"/>
        </w:rPr>
        <w:t>下降</w:t>
      </w:r>
      <w:r>
        <w:rPr>
          <w:rFonts w:cs="宋体"/>
          <w:spacing w:val="10"/>
          <w:sz w:val="31"/>
          <w:szCs w:val="31"/>
          <w:lang w:val="en-US" w:eastAsia="zh-CN"/>
        </w:rPr>
        <w:t>9.03</w:t>
      </w:r>
      <w:r>
        <w:rPr>
          <w:rFonts w:ascii="Times New Roman" w:eastAsia="Times New Roman" w:cs="Times New Roman" w:hAnsi="Times New Roman"/>
          <w:spacing w:val="5"/>
          <w:sz w:val="31"/>
          <w:szCs w:val="31"/>
        </w:rPr>
        <w:t>%</w:t>
      </w:r>
      <w:r>
        <w:rPr>
          <w:rFonts w:ascii="宋体" w:eastAsia="宋体" w:cs="宋体"/>
          <w:spacing w:val="13"/>
          <w:sz w:val="31"/>
          <w:szCs w:val="31"/>
        </w:rPr>
        <w:t>，</w:t>
      </w:r>
      <w:r>
        <w:rPr>
          <w:rFonts w:ascii="宋体" w:eastAsia="宋体" w:cs="宋体"/>
          <w:spacing w:val="10"/>
          <w:sz w:val="31"/>
          <w:szCs w:val="31"/>
        </w:rPr>
        <w:t>主要原因相关项目经费减少，缩减人员及公用经费。</w:t>
      </w:r>
    </w:p>
    <w:p>
      <w:pPr>
        <w:spacing w:before="0" w:after="0" w:line="200" w:lineRule="exact"/>
        <w:ind w:left="0" w:right="0"/>
      </w:pPr>
    </w:p>
    <w:p>
      <w:pPr>
        <w:spacing w:before="0" w:after="0" w:line="268" w:lineRule="exact"/>
        <w:ind w:left="0" w:right="0"/>
      </w:pPr>
    </w:p>
    <w:p>
      <w:pPr>
        <w:pStyle w:val="19"/>
        <w:spacing w:before="0" w:after="0" w:line="240" w:lineRule="auto"/>
        <w:ind w:left="2268" w:right="0" w:firstLine="0"/>
      </w:pPr>
      <w:r>
        <w:rPr>
          <w:rFonts w:ascii="宋体" w:eastAsia="宋体" w:cs="宋体"/>
          <w:b/>
          <w:spacing w:val="9"/>
          <w:sz w:val="31"/>
          <w:szCs w:val="31"/>
        </w:rPr>
        <w:t>图</w:t>
      </w:r>
      <w:r>
        <w:rPr>
          <w:rFonts w:ascii="Times New Roman" w:eastAsia="Times New Roman" w:cs="Times New Roman" w:hAnsi="Times New Roman"/>
          <w:b/>
          <w:spacing w:val="5"/>
          <w:sz w:val="31"/>
          <w:szCs w:val="31"/>
        </w:rPr>
        <w:t>4</w:t>
      </w:r>
      <w:r>
        <w:rPr>
          <w:rFonts w:ascii="宋体" w:eastAsia="宋体" w:cs="宋体"/>
          <w:b/>
          <w:spacing w:val="11"/>
          <w:sz w:val="31"/>
          <w:szCs w:val="31"/>
        </w:rPr>
        <w:t>：财政拨款收、支</w:t>
      </w:r>
      <w:r>
        <w:rPr>
          <w:rFonts w:ascii="宋体" w:eastAsia="宋体" w:cs="宋体"/>
          <w:b/>
          <w:spacing w:val="9"/>
          <w:sz w:val="31"/>
          <w:szCs w:val="31"/>
        </w:rPr>
        <w:t>决算总计变动情况</w:t>
      </w:r>
    </w:p>
    <w:p>
      <w:pPr>
        <w:pStyle w:val="19"/>
        <w:spacing w:before="122" w:after="0" w:line="240" w:lineRule="auto"/>
        <w:ind w:left="3943" w:right="0" w:firstLine="0"/>
        <w:rPr>
          <w:rFonts w:ascii="宋体" w:eastAsia="宋体" w:cs="宋体"/>
          <w:b/>
          <w:spacing w:val="10"/>
          <w:sz w:val="31"/>
          <w:szCs w:val="31"/>
        </w:rPr>
      </w:pPr>
      <w:r>
        <w:rPr>
          <w:rFonts w:ascii="宋体" w:eastAsia="宋体" w:cs="宋体"/>
          <w:b/>
          <w:spacing w:val="12"/>
          <w:sz w:val="31"/>
          <w:szCs w:val="31"/>
        </w:rPr>
        <w:t>（单位</w:t>
      </w:r>
      <w:r>
        <w:rPr>
          <w:rFonts w:ascii="宋体" w:eastAsia="宋体" w:cs="宋体"/>
          <w:b/>
          <w:spacing w:val="10"/>
          <w:sz w:val="31"/>
          <w:szCs w:val="31"/>
        </w:rPr>
        <w:t>：万元）</w:t>
      </w:r>
    </w:p>
    <w:p>
      <w:pPr>
        <w:pStyle w:val="19"/>
        <w:spacing w:before="122"/>
        <w:jc w:val="center"/>
      </w:pPr>
      <w:r>
        <w:object>
          <v:shape id="_x0000_i4" type="#_x0000_t75" filled="f" stroked="f" style="width:324.74506pt;&#13;&#10;height:172.49738pt;" o:ole="">
            <v:stroke color="#000000"/>
            <v:imagedata r:id="rId12" o:title="580850501755167124437"/>
            <o:lock aspectratio="t"/>
          </v:shape>
          <o:OLEObject Type="Embed" ProgID="Package" ShapeID="_x0000_i4" DrawAspect="Icon" ObjectID="_1393063354" r:id="rId13"/>
        </w:object>
      </w:r>
    </w:p>
    <w:p>
      <w:pPr>
        <w:pStyle w:val="19"/>
        <w:spacing w:before="122" w:after="0" w:line="240" w:lineRule="auto"/>
        <w:ind w:left="3943" w:right="0" w:firstLine="0"/>
        <w:rPr>
          <w:rFonts w:ascii="宋体" w:eastAsia="宋体" w:cs="宋体"/>
          <w:b/>
          <w:spacing w:val="10"/>
          <w:sz w:val="31"/>
          <w:szCs w:val="31"/>
        </w:rPr>
      </w:pPr>
    </w:p>
    <w:p>
      <w:pPr>
        <w:jc w:val="center"/>
        <w:rPr>
          <w:rFonts w:eastAsia="宋体" w:hint="eastAsia"/>
          <w:lang w:eastAsia="zh-CN"/>
        </w:rPr>
        <w:sectPr>
          <w:pgSz w:w="11910" w:h="16840"/>
          <w:pgMar w:top="689" w:right="605" w:bottom="964" w:left="804" w:header="0" w:footer="964" w:gutter="0"/>
          <w:docGrid w:linePitch="312" w:charSpace="0"/>
        </w:sectPr>
      </w:pPr>
    </w:p>
    <w:p>
      <w:pPr>
        <w:spacing w:before="0" w:after="0" w:line="274" w:lineRule="exact"/>
        <w:ind w:left="0" w:right="0"/>
      </w:pPr>
    </w:p>
    <w:p>
      <w:pPr>
        <w:pStyle w:val="19"/>
        <w:numPr>
          <w:ilvl w:val="4"/>
          <w:numId w:val="1"/>
        </w:numPr>
        <w:tabs>
          <w:tab w:val="left" w:pos="1778"/>
        </w:tabs>
        <w:spacing w:before="0" w:after="0" w:line="240" w:lineRule="auto"/>
        <w:ind w:left="1778" w:right="0" w:hanging="643"/>
      </w:pPr>
      <w:r>
        <w:rPr>
          <w:rFonts w:ascii="宋体" w:eastAsia="宋体" w:cs="宋体"/>
          <w:spacing w:val="9"/>
          <w:sz w:val="31"/>
          <w:szCs w:val="31"/>
        </w:rPr>
        <w:t>一般公共预算财政拨款支出决算情况说明</w:t>
      </w:r>
    </w:p>
    <w:p>
      <w:pPr>
        <w:spacing w:before="0" w:after="0" w:line="208" w:lineRule="exact"/>
        <w:ind w:left="0" w:right="0"/>
      </w:pPr>
    </w:p>
    <w:p>
      <w:pPr>
        <w:pStyle w:val="19"/>
        <w:numPr>
          <w:ilvl w:val="5"/>
          <w:numId w:val="1"/>
        </w:numPr>
        <w:tabs>
          <w:tab w:val="left" w:pos="1932"/>
        </w:tabs>
        <w:spacing w:before="0" w:after="0" w:line="240" w:lineRule="auto"/>
        <w:ind w:left="1932" w:right="0" w:hanging="960"/>
      </w:pPr>
      <w:r>
        <w:rPr>
          <w:rFonts w:ascii="宋体" w:eastAsia="宋体" w:cs="宋体"/>
          <w:spacing w:val="9"/>
          <w:sz w:val="31"/>
          <w:szCs w:val="31"/>
        </w:rPr>
        <w:t>财政拨款支出决算总体情况。</w:t>
      </w:r>
    </w:p>
    <w:p>
      <w:pPr>
        <w:spacing w:before="0" w:after="0" w:line="226" w:lineRule="exact"/>
        <w:ind w:left="0" w:right="0"/>
      </w:pPr>
    </w:p>
    <w:p>
      <w:pPr>
        <w:pStyle w:val="19"/>
        <w:spacing w:before="0" w:after="0" w:line="310" w:lineRule="auto"/>
        <w:ind w:left="405" w:right="951" w:firstLine="638"/>
      </w:pPr>
      <w:r>
        <w:rPr>
          <w:rFonts w:ascii="Times New Roman" w:eastAsia="Times New Roman" w:cs="Times New Roman" w:hAnsi="Times New Roman"/>
          <w:spacing w:val="8"/>
          <w:sz w:val="31"/>
          <w:szCs w:val="31"/>
        </w:rPr>
        <w:t>202</w:t>
      </w:r>
      <w:r>
        <w:rPr>
          <w:rFonts w:ascii="Times New Roman" w:cs="Times New Roman" w:hAnsi="Times New Roman"/>
          <w:spacing w:val="8"/>
          <w:sz w:val="31"/>
          <w:szCs w:val="31"/>
          <w:lang w:val="en-US" w:eastAsia="zh-CN"/>
        </w:rPr>
        <w:t>4</w:t>
      </w:r>
      <w:r>
        <w:rPr>
          <w:rFonts w:ascii="宋体" w:eastAsia="宋体" w:cs="宋体"/>
          <w:spacing w:val="16"/>
          <w:sz w:val="31"/>
          <w:szCs w:val="31"/>
        </w:rPr>
        <w:t>年度财政拨款支出</w:t>
      </w:r>
      <w:r>
        <w:rPr>
          <w:rFonts w:ascii="Times New Roman" w:cs="Times New Roman" w:hAnsi="Times New Roman"/>
          <w:spacing w:val="7"/>
          <w:sz w:val="31"/>
          <w:szCs w:val="31"/>
          <w:lang w:val="en-US" w:eastAsia="zh-CN"/>
        </w:rPr>
        <w:t>820.05</w:t>
      </w:r>
      <w:r>
        <w:rPr>
          <w:rFonts w:ascii="宋体" w:eastAsia="宋体" w:cs="宋体"/>
          <w:spacing w:val="17"/>
          <w:sz w:val="31"/>
          <w:szCs w:val="31"/>
        </w:rPr>
        <w:t>万</w:t>
      </w:r>
      <w:r>
        <w:rPr>
          <w:rFonts w:ascii="宋体" w:eastAsia="宋体" w:cs="宋体"/>
          <w:spacing w:val="16"/>
          <w:sz w:val="31"/>
          <w:szCs w:val="31"/>
        </w:rPr>
        <w:t>元，占本年支出合计</w:t>
      </w:r>
      <w:r>
        <w:rPr>
          <w:rFonts w:ascii="宋体" w:eastAsia="宋体" w:cs="宋体"/>
          <w:spacing w:val="11"/>
          <w:sz w:val="31"/>
          <w:szCs w:val="31"/>
        </w:rPr>
        <w:t>的</w:t>
      </w:r>
      <w:r>
        <w:rPr>
          <w:rFonts w:ascii="Times New Roman" w:eastAsia="Times New Roman" w:cs="Times New Roman" w:hAnsi="Times New Roman"/>
          <w:spacing w:val="6"/>
          <w:sz w:val="31"/>
          <w:szCs w:val="31"/>
        </w:rPr>
        <w:t>94.28%</w:t>
      </w:r>
      <w:r>
        <w:rPr>
          <w:rFonts w:ascii="宋体" w:eastAsia="宋体" w:cs="宋体"/>
          <w:spacing w:val="12"/>
          <w:sz w:val="31"/>
          <w:szCs w:val="31"/>
        </w:rPr>
        <w:t>。与</w:t>
      </w:r>
      <w:r>
        <w:rPr>
          <w:rFonts w:ascii="Times New Roman" w:eastAsia="Times New Roman" w:cs="Times New Roman" w:hAnsi="Times New Roman"/>
          <w:spacing w:val="6"/>
          <w:sz w:val="31"/>
          <w:szCs w:val="31"/>
        </w:rPr>
        <w:t>202</w:t>
      </w:r>
      <w:r>
        <w:rPr>
          <w:rFonts w:ascii="Times New Roman" w:cs="Times New Roman" w:hAnsi="Times New Roman"/>
          <w:spacing w:val="6"/>
          <w:sz w:val="31"/>
          <w:szCs w:val="31"/>
          <w:lang w:val="en-US" w:eastAsia="zh-CN"/>
        </w:rPr>
        <w:t>3</w:t>
      </w:r>
      <w:r>
        <w:rPr>
          <w:rFonts w:ascii="宋体" w:eastAsia="宋体" w:cs="宋体"/>
          <w:spacing w:val="11"/>
          <w:sz w:val="31"/>
          <w:szCs w:val="31"/>
        </w:rPr>
        <w:t>年度相比，财政拨款支出</w:t>
      </w:r>
      <w:r>
        <w:rPr>
          <w:rFonts w:cs="宋体" w:hint="eastAsia"/>
          <w:spacing w:val="11"/>
          <w:sz w:val="31"/>
          <w:szCs w:val="31"/>
          <w:lang w:eastAsia="zh-CN"/>
        </w:rPr>
        <w:t>减少</w:t>
      </w:r>
      <w:r>
        <w:rPr>
          <w:rFonts w:cs="宋体"/>
          <w:spacing w:val="10"/>
          <w:sz w:val="31"/>
          <w:szCs w:val="31"/>
          <w:lang w:val="en-US" w:eastAsia="zh-CN"/>
        </w:rPr>
        <w:t>81.41</w:t>
      </w:r>
      <w:r>
        <w:rPr>
          <w:rFonts w:ascii="宋体" w:eastAsia="宋体" w:cs="宋体"/>
          <w:spacing w:val="10"/>
          <w:sz w:val="31"/>
          <w:szCs w:val="31"/>
        </w:rPr>
        <w:t>万元，</w:t>
      </w:r>
      <w:r>
        <w:rPr>
          <w:rFonts w:cs="宋体" w:hint="eastAsia"/>
          <w:spacing w:val="10"/>
          <w:sz w:val="31"/>
          <w:szCs w:val="31"/>
          <w:lang w:eastAsia="zh-CN"/>
        </w:rPr>
        <w:t>降低</w:t>
      </w:r>
      <w:r>
        <w:rPr>
          <w:rFonts w:cs="宋体"/>
          <w:spacing w:val="10"/>
          <w:sz w:val="31"/>
          <w:szCs w:val="31"/>
          <w:lang w:val="en-US" w:eastAsia="zh-CN"/>
        </w:rPr>
        <w:t>9.03</w:t>
      </w:r>
      <w:r>
        <w:rPr>
          <w:rFonts w:ascii="Times New Roman" w:eastAsia="Times New Roman" w:cs="Times New Roman" w:hAnsi="Times New Roman"/>
          <w:spacing w:val="5"/>
          <w:sz w:val="31"/>
          <w:szCs w:val="31"/>
        </w:rPr>
        <w:t>%</w:t>
      </w:r>
      <w:r>
        <w:rPr>
          <w:rFonts w:ascii="宋体" w:eastAsia="宋体" w:cs="宋体"/>
          <w:spacing w:val="13"/>
          <w:sz w:val="31"/>
          <w:szCs w:val="31"/>
        </w:rPr>
        <w:t>，</w:t>
      </w:r>
      <w:r>
        <w:rPr>
          <w:rFonts w:ascii="宋体" w:eastAsia="宋体" w:cs="宋体"/>
          <w:spacing w:val="10"/>
          <w:sz w:val="31"/>
          <w:szCs w:val="31"/>
        </w:rPr>
        <w:t>主要原因是</w:t>
      </w:r>
      <w:r>
        <w:rPr>
          <w:rFonts w:cs="宋体"/>
          <w:spacing w:val="10"/>
          <w:sz w:val="31"/>
          <w:szCs w:val="31"/>
          <w:lang w:eastAsia="zh-CN"/>
        </w:rPr>
        <w:t>当年财政拨款减少，单位落实过今日子减少支出</w:t>
      </w:r>
      <w:r>
        <w:rPr>
          <w:rFonts w:ascii="宋体" w:eastAsia="宋体" w:cs="宋体"/>
          <w:spacing w:val="10"/>
          <w:sz w:val="31"/>
          <w:szCs w:val="31"/>
        </w:rPr>
        <w:t>。</w:t>
      </w:r>
    </w:p>
    <w:p>
      <w:pPr>
        <w:pStyle w:val="19"/>
        <w:spacing w:before="0" w:after="0" w:line="334" w:lineRule="auto"/>
        <w:ind w:left="516" w:right="1100" w:firstLine="643"/>
      </w:pPr>
    </w:p>
    <w:p>
      <w:pPr>
        <w:spacing w:before="0" w:after="0" w:line="200" w:lineRule="exact"/>
        <w:ind w:left="0" w:right="0"/>
      </w:pPr>
    </w:p>
    <w:p>
      <w:pPr>
        <w:spacing w:before="0" w:after="0" w:line="353" w:lineRule="exact"/>
        <w:ind w:left="0" w:right="0"/>
      </w:pPr>
    </w:p>
    <w:p>
      <w:pPr>
        <w:pStyle w:val="19"/>
        <w:spacing w:before="0" w:after="0" w:line="240" w:lineRule="auto"/>
        <w:ind w:left="2752" w:right="0" w:firstLine="0"/>
      </w:pPr>
      <w:r>
        <w:rPr>
          <w:rFonts w:ascii="宋体" w:eastAsia="宋体" w:cs="宋体"/>
          <w:b/>
          <w:spacing w:val="9"/>
          <w:sz w:val="31"/>
          <w:szCs w:val="31"/>
        </w:rPr>
        <w:t>图</w:t>
      </w:r>
      <w:r>
        <w:rPr>
          <w:rFonts w:ascii="Times New Roman" w:eastAsia="Times New Roman" w:cs="Times New Roman" w:hAnsi="Times New Roman"/>
          <w:b/>
          <w:spacing w:val="5"/>
          <w:sz w:val="31"/>
          <w:szCs w:val="31"/>
        </w:rPr>
        <w:t>5</w:t>
      </w:r>
      <w:r>
        <w:rPr>
          <w:rFonts w:ascii="宋体" w:eastAsia="宋体" w:cs="宋体"/>
          <w:b/>
          <w:spacing w:val="10"/>
          <w:sz w:val="31"/>
          <w:szCs w:val="31"/>
        </w:rPr>
        <w:t>：财政拨款支</w:t>
      </w:r>
      <w:r>
        <w:rPr>
          <w:rFonts w:ascii="宋体" w:eastAsia="宋体" w:cs="宋体"/>
          <w:b/>
          <w:spacing w:val="9"/>
          <w:sz w:val="31"/>
          <w:szCs w:val="31"/>
        </w:rPr>
        <w:t>出决算变动情况</w:t>
      </w:r>
    </w:p>
    <w:p>
      <w:pPr>
        <w:pStyle w:val="19"/>
        <w:spacing w:before="122" w:after="0" w:line="240" w:lineRule="auto"/>
        <w:ind w:left="3943" w:right="0" w:firstLine="0"/>
        <w:rPr>
          <w:rFonts w:ascii="宋体" w:eastAsia="宋体" w:cs="宋体"/>
          <w:b/>
          <w:spacing w:val="10"/>
          <w:sz w:val="31"/>
          <w:szCs w:val="31"/>
        </w:rPr>
      </w:pPr>
      <w:r>
        <w:rPr>
          <w:rFonts w:ascii="宋体" w:eastAsia="宋体" w:cs="宋体"/>
          <w:b/>
          <w:spacing w:val="12"/>
          <w:sz w:val="31"/>
          <w:szCs w:val="31"/>
        </w:rPr>
        <w:t>（单位</w:t>
      </w:r>
      <w:r>
        <w:rPr>
          <w:rFonts w:ascii="宋体" w:eastAsia="宋体" w:cs="宋体"/>
          <w:b/>
          <w:spacing w:val="10"/>
          <w:sz w:val="31"/>
          <w:szCs w:val="31"/>
        </w:rPr>
        <w:t>：万元）</w:t>
      </w:r>
    </w:p>
    <w:p>
      <w:pPr>
        <w:pStyle w:val="19"/>
        <w:spacing w:before="122"/>
        <w:jc w:val="center"/>
      </w:pPr>
      <w:r>
        <w:object>
          <v:shape id="_x0000_i5" type="#_x0000_t75" filled="f" stroked="f" style="width:296.9955pt;&#13;&#10;height:155.99763pt;" o:ole="">
            <v:stroke color="#000000"/>
            <v:imagedata r:id="rId14" o:title="7049940761755167124440"/>
            <o:lock aspectratio="t"/>
          </v:shape>
          <o:OLEObject Type="Embed" ProgID="Package" ShapeID="_x0000_i5" DrawAspect="Icon" ObjectID="_1393063355" r:id="rId15"/>
        </w:object>
      </w:r>
    </w:p>
    <w:p>
      <w:pPr>
        <w:pStyle w:val="19"/>
        <w:spacing w:before="122" w:after="0" w:line="240" w:lineRule="auto"/>
        <w:ind w:left="3943" w:right="0" w:firstLine="0"/>
        <w:rPr>
          <w:rFonts w:ascii="宋体" w:eastAsia="宋体" w:cs="宋体"/>
          <w:b/>
          <w:spacing w:val="10"/>
          <w:sz w:val="31"/>
          <w:szCs w:val="31"/>
        </w:rPr>
      </w:pPr>
    </w:p>
    <w:p>
      <w:pPr>
        <w:pStyle w:val="19"/>
        <w:spacing w:before="122" w:after="0" w:line="240" w:lineRule="auto"/>
        <w:ind w:firstLine="13"/>
        <w:jc w:val="center"/>
        <w:rPr>
          <w:rFonts w:eastAsia="宋体" w:hint="eastAsia"/>
          <w:lang w:eastAsia="zh-CN"/>
        </w:rPr>
      </w:pPr>
    </w:p>
    <w:p>
      <w:pPr>
        <w:sectPr>
          <w:pgSz w:w="11910" w:h="16840"/>
          <w:pgMar w:top="689" w:right="605" w:bottom="964" w:left="804" w:header="0" w:footer="964" w:gutter="0"/>
          <w:docGrid w:linePitch="312" w:charSpace="0"/>
        </w:sectPr>
      </w:pPr>
    </w:p>
    <w:p>
      <w:pPr>
        <w:spacing w:before="0" w:after="0" w:line="285" w:lineRule="exact"/>
        <w:ind w:left="0" w:right="0"/>
      </w:pPr>
    </w:p>
    <w:p>
      <w:pPr>
        <w:pStyle w:val="19"/>
        <w:numPr>
          <w:ilvl w:val="5"/>
          <w:numId w:val="1"/>
        </w:numPr>
        <w:tabs>
          <w:tab w:val="left" w:pos="1773"/>
        </w:tabs>
        <w:spacing w:before="0" w:after="0" w:line="240" w:lineRule="auto"/>
        <w:ind w:left="1773" w:right="0" w:hanging="960"/>
      </w:pPr>
      <w:r>
        <w:rPr>
          <w:rFonts w:ascii="宋体" w:eastAsia="宋体" w:cs="宋体"/>
          <w:spacing w:val="9"/>
          <w:sz w:val="31"/>
          <w:szCs w:val="31"/>
        </w:rPr>
        <w:t>财政拨款支出决算结构情况。</w:t>
      </w:r>
    </w:p>
    <w:p>
      <w:pPr>
        <w:spacing w:before="0" w:after="0" w:line="221" w:lineRule="exact"/>
        <w:ind w:left="0" w:right="0"/>
      </w:pPr>
    </w:p>
    <w:p>
      <w:pPr>
        <w:pStyle w:val="19"/>
        <w:spacing w:before="0" w:after="0" w:line="334" w:lineRule="auto"/>
        <w:ind w:left="170" w:right="970" w:firstLine="638"/>
      </w:pPr>
      <w:r>
        <w:rPr>
          <w:rFonts w:ascii="Times New Roman" w:eastAsia="Times New Roman" w:cs="Times New Roman" w:hAnsi="Times New Roman"/>
          <w:spacing w:val="4"/>
          <w:sz w:val="31"/>
          <w:szCs w:val="31"/>
        </w:rPr>
        <w:t>202</w:t>
      </w:r>
      <w:r>
        <w:rPr>
          <w:rFonts w:ascii="Times New Roman" w:cs="Times New Roman" w:hAnsi="Times New Roman"/>
          <w:spacing w:val="4"/>
          <w:sz w:val="31"/>
          <w:szCs w:val="31"/>
          <w:lang w:val="en-US" w:eastAsia="zh-CN"/>
        </w:rPr>
        <w:t>4</w:t>
      </w:r>
      <w:r>
        <w:rPr>
          <w:rFonts w:ascii="宋体" w:eastAsia="宋体" w:cs="宋体"/>
          <w:spacing w:val="9"/>
          <w:sz w:val="31"/>
          <w:szCs w:val="31"/>
        </w:rPr>
        <w:t>年度财政拨款支出</w:t>
      </w:r>
      <w:r>
        <w:rPr>
          <w:rFonts w:ascii="Times New Roman" w:cs="Times New Roman" w:hAnsi="Times New Roman"/>
          <w:spacing w:val="4"/>
          <w:sz w:val="31"/>
          <w:szCs w:val="31"/>
          <w:lang w:val="en-US" w:eastAsia="zh-CN"/>
        </w:rPr>
        <w:t>820.05</w:t>
      </w:r>
      <w:r>
        <w:rPr>
          <w:rFonts w:ascii="宋体" w:eastAsia="宋体" w:cs="宋体"/>
          <w:spacing w:val="11"/>
          <w:sz w:val="31"/>
          <w:szCs w:val="31"/>
        </w:rPr>
        <w:t>万元，主</w:t>
      </w:r>
      <w:r>
        <w:rPr>
          <w:rFonts w:ascii="宋体" w:eastAsia="宋体" w:cs="宋体"/>
          <w:spacing w:val="10"/>
          <w:sz w:val="31"/>
          <w:szCs w:val="31"/>
        </w:rPr>
        <w:t>要用于以下方面：</w:t>
      </w:r>
      <w:r>
        <w:rPr>
          <w:rFonts w:ascii="宋体" w:eastAsia="宋体" w:cs="宋体"/>
          <w:spacing w:val="15"/>
          <w:sz w:val="31"/>
          <w:szCs w:val="31"/>
        </w:rPr>
        <w:t>一般公共服务支出</w:t>
      </w:r>
      <w:r>
        <w:rPr>
          <w:rFonts w:ascii="Times New Roman" w:cs="Times New Roman" w:hAnsi="Times New Roman"/>
          <w:spacing w:val="7"/>
          <w:sz w:val="31"/>
          <w:szCs w:val="31"/>
          <w:lang w:val="en-US" w:eastAsia="zh-CN"/>
        </w:rPr>
        <w:t>635.89</w:t>
      </w:r>
      <w:r>
        <w:rPr>
          <w:rFonts w:ascii="宋体" w:eastAsia="宋体" w:cs="宋体"/>
          <w:spacing w:val="16"/>
          <w:sz w:val="31"/>
          <w:szCs w:val="31"/>
        </w:rPr>
        <w:t>万元，占</w:t>
      </w:r>
      <w:r>
        <w:rPr>
          <w:rFonts w:ascii="Times New Roman" w:cs="Times New Roman" w:hAnsi="Times New Roman"/>
          <w:spacing w:val="8"/>
          <w:sz w:val="31"/>
          <w:szCs w:val="31"/>
          <w:lang w:val="en-US" w:eastAsia="zh-CN"/>
        </w:rPr>
        <w:t>77.54</w:t>
      </w:r>
      <w:r>
        <w:rPr>
          <w:rFonts w:ascii="Times New Roman" w:eastAsia="Times New Roman" w:cs="Times New Roman" w:hAnsi="Times New Roman"/>
          <w:spacing w:val="8"/>
          <w:sz w:val="31"/>
          <w:szCs w:val="31"/>
        </w:rPr>
        <w:t>%</w:t>
      </w:r>
      <w:r>
        <w:rPr>
          <w:rFonts w:ascii="宋体" w:eastAsia="宋体" w:cs="宋体"/>
          <w:spacing w:val="16"/>
          <w:sz w:val="31"/>
          <w:szCs w:val="31"/>
        </w:rPr>
        <w:t>；</w:t>
      </w:r>
      <w:r>
        <w:rPr>
          <w:rFonts w:ascii="宋体" w:eastAsia="宋体" w:cs="宋体"/>
          <w:spacing w:val="24"/>
          <w:sz w:val="31"/>
          <w:szCs w:val="31"/>
        </w:rPr>
        <w:t>社会保障和就业支出</w:t>
      </w:r>
      <w:r>
        <w:rPr>
          <w:rFonts w:ascii="Times New Roman" w:cs="Times New Roman" w:hAnsi="Times New Roman"/>
          <w:spacing w:val="8"/>
          <w:lang w:eastAsia="zh-CN"/>
        </w:rPr>
        <w:t>72.93</w:t>
      </w:r>
      <w:r>
        <w:rPr>
          <w:rFonts w:ascii="宋体" w:eastAsia="宋体" w:cs="宋体"/>
          <w:spacing w:val="28"/>
          <w:sz w:val="31"/>
          <w:szCs w:val="31"/>
        </w:rPr>
        <w:t>万元</w:t>
      </w:r>
      <w:r>
        <w:rPr>
          <w:rFonts w:ascii="宋体" w:eastAsia="宋体" w:cs="宋体"/>
          <w:spacing w:val="26"/>
          <w:sz w:val="31"/>
          <w:szCs w:val="31"/>
        </w:rPr>
        <w:t>，占</w:t>
      </w:r>
      <w:r>
        <w:rPr>
          <w:rFonts w:ascii="Times New Roman" w:cs="Times New Roman" w:hAnsi="Times New Roman"/>
          <w:spacing w:val="15"/>
          <w:sz w:val="31"/>
          <w:szCs w:val="31"/>
          <w:lang w:val="en-US" w:eastAsia="zh-CN"/>
        </w:rPr>
        <w:t>8.89</w:t>
      </w:r>
      <w:r>
        <w:rPr>
          <w:rFonts w:ascii="Times New Roman" w:eastAsia="Times New Roman" w:cs="Times New Roman" w:hAnsi="Times New Roman"/>
          <w:spacing w:val="15"/>
          <w:sz w:val="31"/>
          <w:szCs w:val="31"/>
        </w:rPr>
        <w:t>%</w:t>
      </w:r>
      <w:r>
        <w:rPr>
          <w:rFonts w:ascii="宋体" w:eastAsia="宋体" w:cs="宋体"/>
          <w:spacing w:val="30"/>
          <w:sz w:val="31"/>
          <w:szCs w:val="31"/>
        </w:rPr>
        <w:t>；卫生健康支出</w:t>
      </w:r>
      <w:r>
        <w:rPr>
          <w:rFonts w:ascii="Times New Roman" w:cs="Times New Roman" w:hAnsi="Times New Roman"/>
          <w:spacing w:val="13"/>
          <w:sz w:val="31"/>
          <w:szCs w:val="31"/>
          <w:lang w:val="en-US" w:eastAsia="zh-CN"/>
        </w:rPr>
        <w:t>36.65</w:t>
      </w:r>
      <w:r>
        <w:rPr>
          <w:rFonts w:ascii="宋体" w:eastAsia="宋体" w:cs="宋体"/>
          <w:spacing w:val="31"/>
          <w:sz w:val="31"/>
          <w:szCs w:val="31"/>
        </w:rPr>
        <w:t>万元，占</w:t>
      </w:r>
      <w:r>
        <w:rPr>
          <w:rFonts w:ascii="Times New Roman" w:cs="Times New Roman" w:hAnsi="Times New Roman"/>
          <w:spacing w:val="15"/>
          <w:sz w:val="31"/>
          <w:szCs w:val="31"/>
          <w:lang w:val="en-US" w:eastAsia="zh-CN"/>
        </w:rPr>
        <w:t>4.47</w:t>
      </w:r>
      <w:r>
        <w:rPr>
          <w:rFonts w:ascii="Times New Roman" w:eastAsia="Times New Roman" w:cs="Times New Roman" w:hAnsi="Times New Roman"/>
          <w:spacing w:val="15"/>
          <w:sz w:val="31"/>
          <w:szCs w:val="31"/>
        </w:rPr>
        <w:t>%</w:t>
      </w:r>
      <w:r>
        <w:rPr>
          <w:rFonts w:ascii="宋体" w:eastAsia="宋体" w:cs="宋体"/>
          <w:spacing w:val="31"/>
          <w:sz w:val="31"/>
          <w:szCs w:val="31"/>
        </w:rPr>
        <w:t>；住</w:t>
      </w:r>
      <w:r>
        <w:rPr>
          <w:rFonts w:ascii="宋体" w:eastAsia="宋体" w:cs="宋体"/>
          <w:spacing w:val="30"/>
          <w:sz w:val="31"/>
          <w:szCs w:val="31"/>
        </w:rPr>
        <w:t>房保障支出</w:t>
      </w:r>
      <w:r>
        <w:rPr>
          <w:rFonts w:ascii="Times New Roman" w:cs="Times New Roman" w:hAnsi="Times New Roman"/>
          <w:spacing w:val="4"/>
          <w:sz w:val="31"/>
          <w:szCs w:val="31"/>
          <w:lang w:val="en-US" w:eastAsia="zh-CN"/>
        </w:rPr>
        <w:t>74.58</w:t>
      </w:r>
      <w:r>
        <w:rPr>
          <w:rFonts w:ascii="宋体" w:eastAsia="宋体" w:cs="宋体"/>
          <w:spacing w:val="11"/>
          <w:sz w:val="31"/>
          <w:szCs w:val="31"/>
        </w:rPr>
        <w:t>万元，占</w:t>
      </w:r>
      <w:r>
        <w:rPr>
          <w:rFonts w:ascii="Times New Roman" w:cs="Times New Roman" w:hAnsi="Times New Roman"/>
          <w:spacing w:val="5"/>
          <w:sz w:val="31"/>
          <w:szCs w:val="31"/>
          <w:lang w:val="en-US" w:eastAsia="zh-CN"/>
        </w:rPr>
        <w:t>9.09</w:t>
      </w:r>
      <w:r>
        <w:rPr>
          <w:rFonts w:ascii="Times New Roman" w:eastAsia="Times New Roman" w:cs="Times New Roman" w:hAnsi="Times New Roman"/>
          <w:spacing w:val="5"/>
          <w:sz w:val="31"/>
          <w:szCs w:val="31"/>
        </w:rPr>
        <w:t>%</w:t>
      </w:r>
      <w:r>
        <w:rPr>
          <w:rFonts w:ascii="宋体" w:eastAsia="宋体" w:cs="宋体"/>
          <w:spacing w:val="12"/>
          <w:sz w:val="31"/>
          <w:szCs w:val="31"/>
        </w:rPr>
        <w:t>。</w:t>
      </w:r>
    </w:p>
    <w:p>
      <w:pPr>
        <w:spacing w:before="0" w:after="0" w:line="200" w:lineRule="exact"/>
        <w:ind w:left="0" w:right="0"/>
      </w:pPr>
    </w:p>
    <w:p>
      <w:pPr>
        <w:spacing w:before="0" w:after="0" w:line="200" w:lineRule="exact"/>
        <w:ind w:left="0" w:right="0"/>
      </w:pPr>
    </w:p>
    <w:p>
      <w:pPr>
        <w:spacing w:before="0" w:after="0" w:line="237" w:lineRule="exact"/>
        <w:ind w:left="0" w:right="0"/>
      </w:pPr>
    </w:p>
    <w:p>
      <w:pPr>
        <w:pStyle w:val="19"/>
        <w:spacing w:before="0" w:after="0" w:line="240" w:lineRule="auto"/>
        <w:ind w:left="3290" w:right="0" w:firstLine="0"/>
        <w:rPr>
          <w:rFonts w:ascii="宋体" w:eastAsia="宋体" w:cs="宋体"/>
          <w:b/>
          <w:spacing w:val="9"/>
          <w:sz w:val="31"/>
          <w:szCs w:val="31"/>
        </w:rPr>
      </w:pPr>
      <w:r>
        <w:rPr>
          <w:rFonts w:ascii="宋体" w:eastAsia="宋体" w:cs="宋体"/>
          <w:b/>
          <w:spacing w:val="9"/>
          <w:sz w:val="31"/>
          <w:szCs w:val="31"/>
        </w:rPr>
        <w:t>图</w:t>
      </w:r>
      <w:r>
        <w:rPr>
          <w:rFonts w:ascii="Times New Roman" w:eastAsia="Times New Roman" w:cs="Times New Roman" w:hAnsi="Times New Roman"/>
          <w:b/>
          <w:spacing w:val="5"/>
          <w:sz w:val="31"/>
          <w:szCs w:val="31"/>
        </w:rPr>
        <w:t>6</w:t>
      </w:r>
      <w:r>
        <w:rPr>
          <w:rFonts w:ascii="宋体" w:eastAsia="宋体" w:cs="宋体"/>
          <w:b/>
          <w:spacing w:val="10"/>
          <w:sz w:val="31"/>
          <w:szCs w:val="31"/>
        </w:rPr>
        <w:t>：财政拨款支出决</w:t>
      </w:r>
      <w:r>
        <w:rPr>
          <w:rFonts w:ascii="宋体" w:eastAsia="宋体" w:cs="宋体"/>
          <w:b/>
          <w:spacing w:val="9"/>
          <w:sz w:val="31"/>
          <w:szCs w:val="31"/>
        </w:rPr>
        <w:t>算结构</w:t>
      </w:r>
    </w:p>
    <w:p>
      <w:pPr>
        <w:pStyle w:val="19"/>
        <w:spacing w:before="0" w:after="0" w:line="240" w:lineRule="auto"/>
        <w:ind w:left="3290" w:firstLine="989"/>
        <w:rPr>
          <w:rFonts w:ascii="宋体" w:eastAsia="宋体" w:cs="宋体"/>
          <w:b/>
          <w:spacing w:val="9"/>
          <w:sz w:val="31"/>
          <w:szCs w:val="31"/>
        </w:rPr>
      </w:pPr>
      <w:r>
        <w:rPr>
          <w:rFonts w:ascii="宋体" w:eastAsia="宋体" w:cs="宋体"/>
          <w:b/>
          <w:spacing w:val="9"/>
          <w:sz w:val="31"/>
          <w:szCs w:val="31"/>
        </w:rPr>
        <w:t>（单位：万元）</w:t>
      </w:r>
    </w:p>
    <w:p>
      <w:pPr>
        <w:pStyle w:val="19"/>
        <w:jc w:val="center"/>
      </w:pPr>
      <w:r>
        <w:object>
          <v:shape id="_x0000_i6" type="#_x0000_t75" filled="f" stroked="f" style="width:324.74506pt;&#13;&#10;height:173.99734pt;" o:ole="">
            <v:stroke color="#000000"/>
            <v:imagedata r:id="rId16" o:title="3621432361755167124443"/>
            <o:lock aspectratio="t"/>
          </v:shape>
          <o:OLEObject Type="Embed" ProgID="Package" ShapeID="_x0000_i6" DrawAspect="Icon" ObjectID="_1393063356" r:id="rId17"/>
        </w:object>
      </w:r>
    </w:p>
    <w:p>
      <w:pPr>
        <w:pStyle w:val="19"/>
        <w:spacing w:before="0" w:after="0" w:line="240" w:lineRule="auto"/>
        <w:ind w:left="3290" w:right="0" w:firstLine="0"/>
      </w:pPr>
    </w:p>
    <w:p>
      <w:pPr>
        <w:pStyle w:val="19"/>
        <w:spacing w:before="0" w:after="0" w:line="240" w:lineRule="auto"/>
        <w:ind w:firstLine="4"/>
        <w:jc w:val="center"/>
        <w:rPr>
          <w:rFonts w:eastAsia="宋体" w:hint="eastAsia"/>
          <w:lang w:eastAsia="zh-CN"/>
        </w:rPr>
      </w:pPr>
    </w:p>
    <w:p>
      <w:pPr>
        <w:sectPr>
          <w:pgSz w:w="11910" w:h="16840"/>
          <w:pgMar w:top="689" w:right="605" w:bottom="964" w:left="804" w:header="0" w:footer="964" w:gutter="0"/>
          <w:docGrid w:linePitch="312" w:charSpace="0"/>
        </w:sectPr>
      </w:pPr>
    </w:p>
    <w:p>
      <w:pPr>
        <w:spacing w:before="0" w:after="0" w:line="285" w:lineRule="exact"/>
        <w:ind w:left="0" w:right="0"/>
      </w:pPr>
    </w:p>
    <w:p>
      <w:pPr>
        <w:pStyle w:val="19"/>
        <w:numPr>
          <w:ilvl w:val="5"/>
          <w:numId w:val="1"/>
        </w:numPr>
        <w:tabs>
          <w:tab w:val="left" w:pos="2095"/>
        </w:tabs>
        <w:spacing w:before="0" w:after="0" w:line="240" w:lineRule="auto"/>
        <w:ind w:left="2095" w:right="0" w:hanging="960"/>
      </w:pPr>
      <w:r>
        <w:rPr>
          <w:rFonts w:ascii="宋体" w:eastAsia="宋体" w:cs="宋体"/>
          <w:spacing w:val="9"/>
          <w:sz w:val="31"/>
          <w:szCs w:val="31"/>
        </w:rPr>
        <w:t>财政拨款支出决算具体情况。</w:t>
      </w:r>
    </w:p>
    <w:p>
      <w:pPr>
        <w:spacing w:before="0" w:after="0" w:line="183" w:lineRule="exact"/>
        <w:ind w:left="0" w:right="0"/>
      </w:pPr>
    </w:p>
    <w:p>
      <w:pPr>
        <w:pStyle w:val="19"/>
        <w:spacing w:line="334" w:lineRule="auto"/>
        <w:ind w:left="170" w:right="970" w:firstLine="638"/>
        <w:rPr>
          <w:rFonts w:ascii="Times New Roman" w:eastAsia="Times New Roman" w:cs="Times New Roman" w:hAnsi="Times New Roman"/>
          <w:spacing w:val="4"/>
        </w:rPr>
      </w:pPr>
      <w:r>
        <w:rPr>
          <w:rFonts w:ascii="Times New Roman" w:eastAsia="Times New Roman" w:cs="Times New Roman" w:hAnsi="Times New Roman"/>
          <w:spacing w:val="4"/>
        </w:rPr>
        <w:t>202</w:t>
      </w:r>
      <w:r>
        <w:rPr>
          <w:rFonts w:ascii="Times New Roman" w:eastAsia="Times New Roman" w:cs="Times New Roman" w:hAnsi="Times New Roman"/>
          <w:spacing w:val="4"/>
          <w:lang w:val="en-US" w:eastAsia="zh-CN"/>
        </w:rPr>
        <w:t>4</w:t>
      </w:r>
      <w:r>
        <w:rPr>
          <w:rFonts w:ascii="Times New Roman" w:eastAsia="Times New Roman" w:cs="Times New Roman" w:hAnsi="Times New Roman"/>
          <w:spacing w:val="4"/>
        </w:rPr>
        <w:t>年度财政拨款支出为</w:t>
      </w:r>
      <w:r>
        <w:rPr>
          <w:rFonts w:ascii="Times New Roman" w:eastAsia="Times New Roman" w:cs="Times New Roman" w:hAnsi="Times New Roman"/>
          <w:spacing w:val="4"/>
          <w:lang w:val="en-US" w:eastAsia="zh-CN"/>
        </w:rPr>
        <w:t>820.05</w:t>
      </w:r>
      <w:r>
        <w:rPr>
          <w:rFonts w:ascii="Times New Roman" w:eastAsia="Times New Roman" w:cs="Times New Roman" w:hAnsi="Times New Roman"/>
          <w:spacing w:val="4"/>
        </w:rPr>
        <w:t>万元,支出具体情况如下：</w:t>
      </w:r>
    </w:p>
    <w:p>
      <w:pPr>
        <w:pStyle w:val="19"/>
        <w:spacing w:line="334" w:lineRule="auto"/>
        <w:ind w:left="170" w:right="970" w:firstLine="638"/>
        <w:rPr>
          <w:rFonts w:ascii="Times New Roman" w:eastAsia="Times New Roman" w:cs="Times New Roman" w:hAnsi="Times New Roman" w:hint="eastAsia"/>
          <w:spacing w:val="4"/>
          <w:lang w:eastAsia="zh-CN"/>
        </w:rPr>
      </w:pPr>
      <w:r>
        <w:rPr>
          <w:rFonts w:ascii="Times New Roman" w:eastAsia="Times New Roman" w:cs="Times New Roman" w:hAnsi="Times New Roman"/>
          <w:spacing w:val="4"/>
        </w:rPr>
        <w:t>1.行政运行。</w:t>
      </w:r>
      <w:r>
        <w:rPr>
          <w:rFonts w:ascii="Times New Roman" w:eastAsia="Times New Roman" w:cs="Times New Roman" w:hAnsi="Times New Roman" w:hint="eastAsia"/>
          <w:spacing w:val="4"/>
          <w:lang w:eastAsia="zh-CN"/>
        </w:rPr>
        <w:t>全年</w:t>
      </w:r>
      <w:r>
        <w:rPr>
          <w:rFonts w:ascii="Times New Roman" w:eastAsia="Times New Roman" w:cs="Times New Roman" w:hAnsi="Times New Roman"/>
          <w:spacing w:val="4"/>
        </w:rPr>
        <w:t>预算为</w:t>
      </w:r>
      <w:r>
        <w:rPr>
          <w:rFonts w:ascii="Times New Roman" w:eastAsia="Times New Roman" w:cs="Times New Roman" w:hAnsi="Times New Roman"/>
          <w:spacing w:val="4"/>
          <w:lang w:val="en-US" w:eastAsia="zh-CN"/>
        </w:rPr>
        <w:t>567.52</w:t>
      </w:r>
      <w:r>
        <w:rPr>
          <w:rFonts w:ascii="Times New Roman" w:eastAsia="Times New Roman" w:cs="Times New Roman" w:hAnsi="Times New Roman"/>
          <w:spacing w:val="4"/>
        </w:rPr>
        <w:t>万元，支出决算为</w:t>
      </w:r>
      <w:r>
        <w:rPr>
          <w:rFonts w:ascii="Times New Roman" w:eastAsia="Times New Roman" w:cs="Times New Roman" w:hAnsi="Times New Roman"/>
          <w:spacing w:val="4"/>
          <w:lang w:val="en-US" w:eastAsia="zh-CN"/>
        </w:rPr>
        <w:t>560.46</w:t>
      </w:r>
      <w:r>
        <w:rPr>
          <w:rFonts w:ascii="Times New Roman" w:eastAsia="Times New Roman" w:cs="Times New Roman" w:hAnsi="Times New Roman"/>
          <w:spacing w:val="4"/>
        </w:rPr>
        <w:t>万元</w:t>
      </w:r>
      <w:r>
        <w:rPr>
          <w:rFonts w:ascii="Times New Roman" w:eastAsia="Times New Roman" w:cs="Times New Roman" w:hAnsi="Times New Roman" w:hint="eastAsia"/>
          <w:spacing w:val="4"/>
          <w:lang w:eastAsia="zh-CN"/>
        </w:rPr>
        <w:t>，</w:t>
      </w:r>
      <w:r>
        <w:rPr>
          <w:rFonts w:ascii="Times New Roman" w:eastAsia="宋体" w:cs="Times New Roman" w:hAnsi="Times New Roman"/>
          <w:spacing w:val="4"/>
        </w:rPr>
        <w:t>完成全年预算的98.76%，</w:t>
      </w:r>
      <w:r>
        <w:rPr>
          <w:rFonts w:ascii="Times New Roman" w:eastAsia="Times New Roman" w:cs="Times New Roman" w:hAnsi="Times New Roman"/>
          <w:spacing w:val="4"/>
        </w:rPr>
        <w:t>决算数</w:t>
      </w:r>
      <w:r>
        <w:rPr>
          <w:rFonts w:ascii="Times New Roman" w:eastAsia="Times New Roman" w:cs="Times New Roman" w:hAnsi="Times New Roman" w:hint="eastAsia"/>
          <w:spacing w:val="4"/>
          <w:lang w:eastAsia="zh-CN"/>
        </w:rPr>
        <w:t>小于</w:t>
      </w:r>
      <w:r>
        <w:rPr>
          <w:rFonts w:ascii="Times New Roman" w:eastAsia="Times New Roman" w:cs="Times New Roman" w:hAnsi="Times New Roman"/>
          <w:spacing w:val="4"/>
        </w:rPr>
        <w:t>预算数的主要原因</w:t>
      </w:r>
      <w:r>
        <w:rPr>
          <w:rFonts w:ascii="Times New Roman" w:eastAsia="宋体" w:cs="Times New Roman" w:hAnsi="Times New Roman"/>
          <w:spacing w:val="4"/>
        </w:rPr>
        <w:t>是有应付未付的公用支出</w:t>
      </w:r>
      <w:r>
        <w:rPr>
          <w:rFonts w:ascii="Times New Roman" w:eastAsia="Times New Roman" w:cs="Times New Roman" w:hAnsi="Times New Roman" w:hint="eastAsia"/>
          <w:spacing w:val="4"/>
          <w:lang w:eastAsia="zh-CN"/>
        </w:rPr>
        <w:t>。</w:t>
      </w:r>
    </w:p>
    <w:p>
      <w:pPr>
        <w:pStyle w:val="19"/>
        <w:spacing w:line="334" w:lineRule="auto"/>
        <w:ind w:left="170" w:right="970" w:firstLine="638"/>
        <w:rPr>
          <w:rFonts w:ascii="Times New Roman" w:eastAsia="Times New Roman" w:cs="Times New Roman" w:hAnsi="Times New Roman"/>
          <w:spacing w:val="4"/>
        </w:rPr>
      </w:pPr>
      <w:r>
        <w:rPr>
          <w:rFonts w:ascii="Times New Roman" w:eastAsia="Times New Roman" w:cs="Times New Roman" w:hAnsi="Times New Roman"/>
          <w:spacing w:val="4"/>
          <w:lang w:val="en-US" w:eastAsia="zh-CN"/>
        </w:rPr>
        <w:t>2</w:t>
      </w:r>
      <w:r>
        <w:rPr>
          <w:rFonts w:ascii="Times New Roman" w:eastAsia="Times New Roman" w:cs="Times New Roman" w:hAnsi="Times New Roman"/>
          <w:spacing w:val="4"/>
        </w:rPr>
        <w:t>.海关关务。</w:t>
      </w:r>
      <w:r>
        <w:rPr>
          <w:rFonts w:ascii="Times New Roman" w:eastAsia="Times New Roman" w:cs="Times New Roman" w:hAnsi="Times New Roman" w:hint="eastAsia"/>
          <w:spacing w:val="4"/>
          <w:lang w:eastAsia="zh-CN"/>
        </w:rPr>
        <w:t>全年</w:t>
      </w:r>
      <w:r>
        <w:rPr>
          <w:rFonts w:ascii="Times New Roman" w:eastAsia="Times New Roman" w:cs="Times New Roman" w:hAnsi="Times New Roman"/>
          <w:spacing w:val="4"/>
        </w:rPr>
        <w:t>预算为</w:t>
      </w:r>
      <w:r>
        <w:rPr>
          <w:rFonts w:ascii="Times New Roman" w:eastAsia="Times New Roman" w:cs="Times New Roman" w:hAnsi="Times New Roman"/>
          <w:spacing w:val="4"/>
          <w:lang w:val="en-US" w:eastAsia="zh-CN"/>
        </w:rPr>
        <w:t>54.80</w:t>
      </w:r>
      <w:r>
        <w:rPr>
          <w:rFonts w:ascii="Times New Roman" w:eastAsia="Times New Roman" w:cs="Times New Roman" w:hAnsi="Times New Roman"/>
          <w:spacing w:val="4"/>
        </w:rPr>
        <w:t>万元，支出决算</w:t>
      </w:r>
      <w:r>
        <w:rPr>
          <w:rFonts w:ascii="Times New Roman" w:eastAsia="Times New Roman" w:cs="Times New Roman" w:hAnsi="Times New Roman"/>
          <w:spacing w:val="4"/>
          <w:lang w:val="en-US" w:eastAsia="zh-CN"/>
        </w:rPr>
        <w:t>54.80</w:t>
      </w:r>
      <w:r>
        <w:rPr>
          <w:rFonts w:ascii="Times New Roman" w:eastAsia="Times New Roman" w:cs="Times New Roman" w:hAnsi="Times New Roman"/>
          <w:spacing w:val="4"/>
        </w:rPr>
        <w:t>万元，完成</w:t>
      </w:r>
      <w:r>
        <w:rPr>
          <w:rFonts w:ascii="Times New Roman" w:eastAsia="Times New Roman" w:cs="Times New Roman" w:hAnsi="Times New Roman" w:hint="eastAsia"/>
          <w:spacing w:val="4"/>
          <w:lang w:eastAsia="zh-CN"/>
        </w:rPr>
        <w:t>全年</w:t>
      </w:r>
      <w:r>
        <w:rPr>
          <w:rFonts w:ascii="Times New Roman" w:eastAsia="Times New Roman" w:cs="Times New Roman" w:hAnsi="Times New Roman"/>
          <w:spacing w:val="4"/>
        </w:rPr>
        <w:t>预算的 100.00%。</w:t>
      </w:r>
    </w:p>
    <w:p>
      <w:pPr>
        <w:pStyle w:val="19"/>
        <w:spacing w:line="334" w:lineRule="auto"/>
        <w:ind w:left="170" w:right="970" w:firstLine="638"/>
        <w:rPr>
          <w:rFonts w:ascii="Times New Roman" w:eastAsia="Times New Roman" w:cs="Times New Roman" w:hAnsi="Times New Roman"/>
          <w:spacing w:val="4"/>
          <w:lang w:val="en-US" w:eastAsia="zh-CN"/>
        </w:rPr>
      </w:pPr>
      <w:r>
        <w:rPr>
          <w:rFonts w:ascii="Times New Roman" w:eastAsia="Times New Roman" w:cs="Times New Roman" w:hAnsi="Times New Roman"/>
          <w:spacing w:val="4"/>
          <w:lang w:val="en-US" w:eastAsia="zh-CN"/>
        </w:rPr>
        <w:t>3</w:t>
      </w:r>
      <w:r>
        <w:rPr>
          <w:rFonts w:ascii="Times New Roman" w:eastAsia="Times New Roman" w:cs="Times New Roman" w:hAnsi="Times New Roman" w:hint="eastAsia"/>
          <w:spacing w:val="4"/>
          <w:lang w:val="en-US" w:eastAsia="zh-CN"/>
        </w:rPr>
        <w:t>.海关监管。</w:t>
      </w:r>
      <w:r>
        <w:rPr>
          <w:rFonts w:ascii="Times New Roman" w:eastAsia="Times New Roman" w:cs="Times New Roman" w:hAnsi="Times New Roman" w:hint="eastAsia"/>
          <w:spacing w:val="4"/>
          <w:lang w:eastAsia="zh-CN"/>
        </w:rPr>
        <w:t>全年</w:t>
      </w:r>
      <w:r>
        <w:rPr>
          <w:rFonts w:ascii="Times New Roman" w:eastAsia="Times New Roman" w:cs="Times New Roman" w:hAnsi="Times New Roman"/>
          <w:spacing w:val="4"/>
        </w:rPr>
        <w:t>预算为</w:t>
      </w:r>
      <w:r>
        <w:rPr>
          <w:rFonts w:ascii="Times New Roman" w:eastAsia="Times New Roman" w:cs="Times New Roman" w:hAnsi="Times New Roman"/>
          <w:spacing w:val="4"/>
          <w:lang w:val="en-US" w:eastAsia="zh-CN"/>
        </w:rPr>
        <w:t>16.13</w:t>
      </w:r>
      <w:r>
        <w:rPr>
          <w:rFonts w:ascii="Times New Roman" w:eastAsia="Times New Roman" w:cs="Times New Roman" w:hAnsi="Times New Roman"/>
          <w:spacing w:val="4"/>
        </w:rPr>
        <w:t>万元，支出决算</w:t>
      </w:r>
      <w:r>
        <w:rPr>
          <w:rFonts w:ascii="Times New Roman" w:eastAsia="Times New Roman" w:cs="Times New Roman" w:hAnsi="Times New Roman"/>
          <w:spacing w:val="4"/>
          <w:lang w:val="en-US" w:eastAsia="zh-CN"/>
        </w:rPr>
        <w:t>16.13</w:t>
      </w:r>
      <w:r>
        <w:rPr>
          <w:rFonts w:ascii="Times New Roman" w:eastAsia="Times New Roman" w:cs="Times New Roman" w:hAnsi="Times New Roman"/>
          <w:spacing w:val="4"/>
        </w:rPr>
        <w:t>万元，完成</w:t>
      </w:r>
      <w:r>
        <w:rPr>
          <w:rFonts w:ascii="Times New Roman" w:eastAsia="Times New Roman" w:cs="Times New Roman" w:hAnsi="Times New Roman" w:hint="eastAsia"/>
          <w:spacing w:val="4"/>
          <w:lang w:eastAsia="zh-CN"/>
        </w:rPr>
        <w:t>全年</w:t>
      </w:r>
      <w:r>
        <w:rPr>
          <w:rFonts w:ascii="Times New Roman" w:eastAsia="Times New Roman" w:cs="Times New Roman" w:hAnsi="Times New Roman"/>
          <w:spacing w:val="4"/>
        </w:rPr>
        <w:t>预算的 100.00%。</w:t>
      </w:r>
    </w:p>
    <w:p>
      <w:pPr>
        <w:pStyle w:val="19"/>
        <w:spacing w:line="334" w:lineRule="auto"/>
        <w:ind w:left="170" w:right="970" w:firstLine="638"/>
        <w:rPr>
          <w:rFonts w:ascii="Times New Roman" w:eastAsia="Times New Roman" w:cs="Times New Roman" w:hAnsi="Times New Roman"/>
          <w:spacing w:val="4"/>
        </w:rPr>
      </w:pPr>
      <w:r>
        <w:rPr>
          <w:rFonts w:ascii="Times New Roman" w:eastAsia="Times New Roman" w:cs="Times New Roman" w:hAnsi="Times New Roman"/>
          <w:spacing w:val="4"/>
          <w:lang w:val="en-US" w:eastAsia="zh-CN"/>
        </w:rPr>
        <w:t>4</w:t>
      </w:r>
      <w:r>
        <w:rPr>
          <w:rFonts w:ascii="Times New Roman" w:eastAsia="Times New Roman" w:cs="Times New Roman" w:hAnsi="Times New Roman"/>
          <w:spacing w:val="4"/>
        </w:rPr>
        <w:t>.检验检疫。</w:t>
      </w:r>
      <w:r>
        <w:rPr>
          <w:rFonts w:ascii="Times New Roman" w:eastAsia="Times New Roman" w:cs="Times New Roman" w:hAnsi="Times New Roman" w:hint="eastAsia"/>
          <w:spacing w:val="4"/>
          <w:lang w:eastAsia="zh-CN"/>
        </w:rPr>
        <w:t>全年</w:t>
      </w:r>
      <w:r>
        <w:rPr>
          <w:rFonts w:ascii="Times New Roman" w:eastAsia="Times New Roman" w:cs="Times New Roman" w:hAnsi="Times New Roman"/>
          <w:spacing w:val="4"/>
        </w:rPr>
        <w:t>预算为</w:t>
      </w:r>
      <w:r>
        <w:rPr>
          <w:rFonts w:ascii="Times New Roman" w:eastAsia="Times New Roman" w:cs="Times New Roman" w:hAnsi="Times New Roman"/>
          <w:spacing w:val="4"/>
          <w:lang w:val="en-US" w:eastAsia="zh-CN"/>
        </w:rPr>
        <w:t>4.50</w:t>
      </w:r>
      <w:r>
        <w:rPr>
          <w:rFonts w:ascii="Times New Roman" w:eastAsia="Times New Roman" w:cs="Times New Roman" w:hAnsi="Times New Roman"/>
          <w:spacing w:val="4"/>
        </w:rPr>
        <w:t>万元，支出决算为</w:t>
      </w:r>
      <w:r>
        <w:rPr>
          <w:rFonts w:ascii="Times New Roman" w:eastAsia="Times New Roman" w:cs="Times New Roman" w:hAnsi="Times New Roman"/>
          <w:spacing w:val="4"/>
          <w:lang w:val="en-US" w:eastAsia="zh-CN"/>
        </w:rPr>
        <w:t>4.50</w:t>
      </w:r>
      <w:r>
        <w:rPr>
          <w:rFonts w:ascii="Times New Roman" w:eastAsia="Times New Roman" w:cs="Times New Roman" w:hAnsi="Times New Roman"/>
          <w:spacing w:val="4"/>
        </w:rPr>
        <w:t>万元，完成</w:t>
      </w:r>
      <w:r>
        <w:rPr>
          <w:rFonts w:ascii="Times New Roman" w:eastAsia="Times New Roman" w:cs="Times New Roman" w:hAnsi="Times New Roman" w:hint="eastAsia"/>
          <w:spacing w:val="4"/>
          <w:lang w:eastAsia="zh-CN"/>
        </w:rPr>
        <w:t>全年</w:t>
      </w:r>
      <w:r>
        <w:rPr>
          <w:rFonts w:ascii="Times New Roman" w:eastAsia="Times New Roman" w:cs="Times New Roman" w:hAnsi="Times New Roman"/>
          <w:spacing w:val="4"/>
        </w:rPr>
        <w:t>预算的100.00%。</w:t>
      </w:r>
    </w:p>
    <w:p>
      <w:pPr>
        <w:pStyle w:val="19"/>
        <w:spacing w:line="334" w:lineRule="auto"/>
        <w:ind w:left="170" w:right="970" w:firstLine="638"/>
        <w:rPr>
          <w:rFonts w:ascii="Times New Roman" w:eastAsia="Times New Roman" w:cs="Times New Roman" w:hAnsi="Times New Roman"/>
          <w:spacing w:val="4"/>
        </w:rPr>
      </w:pPr>
      <w:r>
        <w:rPr>
          <w:rFonts w:ascii="Times New Roman" w:eastAsia="Times New Roman" w:cs="Times New Roman" w:hAnsi="Times New Roman"/>
          <w:spacing w:val="4"/>
          <w:lang w:val="en-US" w:eastAsia="zh-CN"/>
        </w:rPr>
        <w:t>5</w:t>
      </w:r>
      <w:r>
        <w:rPr>
          <w:rFonts w:ascii="Times New Roman" w:eastAsia="Times New Roman" w:cs="Times New Roman" w:hAnsi="Times New Roman"/>
          <w:spacing w:val="4"/>
        </w:rPr>
        <w:t>.社会保障和就业支出（类）行政事业单位养老支出（款）行政单位离退休（项）。</w:t>
      </w:r>
      <w:r>
        <w:rPr>
          <w:rFonts w:ascii="Times New Roman" w:eastAsia="Times New Roman" w:cs="Times New Roman" w:hAnsi="Times New Roman" w:hint="eastAsia"/>
          <w:spacing w:val="4"/>
          <w:lang w:eastAsia="zh-CN"/>
        </w:rPr>
        <w:t>全年</w:t>
      </w:r>
      <w:r>
        <w:rPr>
          <w:rFonts w:ascii="Times New Roman" w:eastAsia="Times New Roman" w:cs="Times New Roman" w:hAnsi="Times New Roman"/>
          <w:spacing w:val="4"/>
        </w:rPr>
        <w:t>预算为</w:t>
      </w:r>
      <w:r>
        <w:rPr>
          <w:rFonts w:ascii="Times New Roman" w:eastAsia="Times New Roman" w:cs="Times New Roman" w:hAnsi="Times New Roman" w:hint="eastAsia"/>
          <w:spacing w:val="4"/>
          <w:lang w:val="en-US" w:eastAsia="zh-CN"/>
        </w:rPr>
        <w:t>0.25</w:t>
      </w:r>
      <w:r>
        <w:rPr>
          <w:rFonts w:ascii="Times New Roman" w:eastAsia="Times New Roman" w:cs="Times New Roman" w:hAnsi="Times New Roman"/>
          <w:spacing w:val="4"/>
        </w:rPr>
        <w:t>万元，支出决算为</w:t>
      </w:r>
      <w:r>
        <w:rPr>
          <w:rFonts w:ascii="Times New Roman" w:eastAsia="Times New Roman" w:cs="Times New Roman" w:hAnsi="Times New Roman" w:hint="eastAsia"/>
          <w:spacing w:val="4"/>
          <w:lang w:val="en-US" w:eastAsia="zh-CN"/>
        </w:rPr>
        <w:t>0.25</w:t>
      </w:r>
      <w:r>
        <w:rPr>
          <w:rFonts w:ascii="Times New Roman" w:eastAsia="Times New Roman" w:cs="Times New Roman" w:hAnsi="Times New Roman"/>
          <w:spacing w:val="4"/>
        </w:rPr>
        <w:t>万元，完成</w:t>
      </w:r>
      <w:r>
        <w:rPr>
          <w:rFonts w:ascii="Times New Roman" w:eastAsia="Times New Roman" w:cs="Times New Roman" w:hAnsi="Times New Roman" w:hint="eastAsia"/>
          <w:spacing w:val="4"/>
          <w:lang w:eastAsia="zh-CN"/>
        </w:rPr>
        <w:t>全年</w:t>
      </w:r>
      <w:r>
        <w:rPr>
          <w:rFonts w:ascii="Times New Roman" w:eastAsia="Times New Roman" w:cs="Times New Roman" w:hAnsi="Times New Roman"/>
          <w:spacing w:val="4"/>
        </w:rPr>
        <w:t>预算的100.00%。</w:t>
      </w:r>
    </w:p>
    <w:p>
      <w:pPr>
        <w:pStyle w:val="19"/>
        <w:spacing w:line="334" w:lineRule="auto"/>
        <w:ind w:left="170" w:right="970" w:firstLine="638"/>
        <w:rPr>
          <w:rFonts w:ascii="Times New Roman" w:eastAsia="Times New Roman" w:cs="Times New Roman" w:hAnsi="Times New Roman"/>
          <w:spacing w:val="4"/>
        </w:rPr>
      </w:pPr>
      <w:r>
        <w:rPr>
          <w:rFonts w:ascii="Times New Roman" w:eastAsia="Times New Roman" w:cs="Times New Roman" w:hAnsi="Times New Roman"/>
          <w:spacing w:val="4"/>
          <w:lang w:val="en-US" w:eastAsia="zh-CN"/>
        </w:rPr>
        <w:t>6</w:t>
      </w:r>
      <w:r>
        <w:rPr>
          <w:rFonts w:ascii="Times New Roman" w:eastAsia="Times New Roman" w:cs="Times New Roman" w:hAnsi="Times New Roman"/>
          <w:spacing w:val="4"/>
        </w:rPr>
        <w:t xml:space="preserve">.社会保障和就业支出（类）行政事业单位养老支出（款）机关事业单位基本养老保险缴费支出（ 项）。 </w:t>
      </w:r>
      <w:r>
        <w:rPr>
          <w:rFonts w:ascii="Times New Roman" w:eastAsia="Times New Roman" w:cs="Times New Roman" w:hAnsi="Times New Roman" w:hint="eastAsia"/>
          <w:spacing w:val="4"/>
          <w:lang w:eastAsia="zh-CN"/>
        </w:rPr>
        <w:t>全年</w:t>
      </w:r>
      <w:r>
        <w:rPr>
          <w:rFonts w:ascii="Times New Roman" w:eastAsia="Times New Roman" w:cs="Times New Roman" w:hAnsi="Times New Roman"/>
          <w:spacing w:val="4"/>
        </w:rPr>
        <w:t>预算为</w:t>
      </w:r>
      <w:r>
        <w:rPr>
          <w:rFonts w:ascii="Times New Roman" w:eastAsia="Times New Roman" w:cs="Times New Roman" w:hAnsi="Times New Roman"/>
          <w:spacing w:val="4"/>
          <w:lang w:val="en-US" w:eastAsia="zh-CN"/>
        </w:rPr>
        <w:t>56.18</w:t>
      </w:r>
      <w:r>
        <w:rPr>
          <w:rFonts w:ascii="Times New Roman" w:eastAsia="Times New Roman" w:cs="Times New Roman" w:hAnsi="Times New Roman"/>
          <w:spacing w:val="4"/>
        </w:rPr>
        <w:t>万元，支出决算为</w:t>
      </w:r>
      <w:r>
        <w:rPr>
          <w:rFonts w:ascii="Times New Roman" w:eastAsia="Times New Roman" w:cs="Times New Roman" w:hAnsi="Times New Roman"/>
          <w:spacing w:val="4"/>
          <w:lang w:val="en-US" w:eastAsia="zh-CN"/>
        </w:rPr>
        <w:t>48.70</w:t>
      </w:r>
      <w:r>
        <w:rPr>
          <w:rFonts w:ascii="Times New Roman" w:eastAsia="Times New Roman" w:cs="Times New Roman" w:hAnsi="Times New Roman"/>
          <w:spacing w:val="4"/>
        </w:rPr>
        <w:t>万元，决算数</w:t>
      </w:r>
      <w:r>
        <w:rPr>
          <w:rFonts w:ascii="Times New Roman" w:eastAsia="Times New Roman" w:cs="Times New Roman" w:hAnsi="Times New Roman" w:hint="eastAsia"/>
          <w:spacing w:val="4"/>
          <w:lang w:eastAsia="zh-CN"/>
        </w:rPr>
        <w:t>小于</w:t>
      </w:r>
      <w:r>
        <w:rPr>
          <w:rFonts w:ascii="Times New Roman" w:eastAsia="Times New Roman" w:cs="Times New Roman" w:hAnsi="Times New Roman"/>
          <w:spacing w:val="4"/>
        </w:rPr>
        <w:t>预算数的主要原因是</w:t>
      </w:r>
      <w:r>
        <w:rPr>
          <w:rFonts w:ascii="Times New Roman" w:eastAsia="Times New Roman" w:cs="Times New Roman" w:hAnsi="Times New Roman" w:hint="eastAsia"/>
          <w:spacing w:val="4"/>
          <w:lang w:eastAsia="zh-CN"/>
        </w:rPr>
        <w:t>存在人员变动，养老保险缴纳金额变小。</w:t>
      </w:r>
    </w:p>
    <w:p>
      <w:pPr>
        <w:pStyle w:val="19"/>
        <w:spacing w:line="334" w:lineRule="auto"/>
        <w:ind w:left="170" w:right="970" w:firstLine="638"/>
        <w:rPr>
          <w:rFonts w:ascii="Times New Roman" w:eastAsia="Times New Roman" w:cs="Times New Roman" w:hAnsi="Times New Roman"/>
          <w:spacing w:val="4"/>
        </w:rPr>
      </w:pPr>
      <w:r>
        <w:rPr>
          <w:rFonts w:ascii="Times New Roman" w:eastAsia="Times New Roman" w:cs="Times New Roman" w:hAnsi="Times New Roman"/>
          <w:spacing w:val="4"/>
          <w:lang w:val="en-US" w:eastAsia="zh-CN"/>
        </w:rPr>
        <w:t>7</w:t>
      </w:r>
      <w:r>
        <w:rPr>
          <w:rFonts w:ascii="Times New Roman" w:eastAsia="Times New Roman" w:cs="Times New Roman" w:hAnsi="Times New Roman"/>
          <w:spacing w:val="4"/>
        </w:rPr>
        <w:t>.社会保障和就业支出（类）行政事业单位养老支出（款）机关事业单位职业年金缴费支出（项）。</w:t>
      </w:r>
      <w:r>
        <w:rPr>
          <w:rFonts w:ascii="Times New Roman" w:eastAsia="Times New Roman" w:cs="Times New Roman" w:hAnsi="Times New Roman" w:hint="eastAsia"/>
          <w:spacing w:val="4"/>
          <w:lang w:eastAsia="zh-CN"/>
        </w:rPr>
        <w:t>全年</w:t>
      </w:r>
      <w:r>
        <w:rPr>
          <w:rFonts w:ascii="Times New Roman" w:eastAsia="Times New Roman" w:cs="Times New Roman" w:hAnsi="Times New Roman"/>
          <w:spacing w:val="4"/>
        </w:rPr>
        <w:t>预算为</w:t>
      </w:r>
      <w:r>
        <w:rPr>
          <w:rFonts w:ascii="Times New Roman" w:eastAsia="Times New Roman" w:cs="Times New Roman" w:hAnsi="Times New Roman"/>
          <w:spacing w:val="4"/>
          <w:lang w:val="en-US" w:eastAsia="zh-CN"/>
        </w:rPr>
        <w:t>26.65</w:t>
      </w:r>
      <w:r>
        <w:rPr>
          <w:rFonts w:ascii="Times New Roman" w:eastAsia="Times New Roman" w:cs="Times New Roman" w:hAnsi="Times New Roman"/>
          <w:spacing w:val="4"/>
        </w:rPr>
        <w:t>万元，支出决算为</w:t>
      </w:r>
      <w:r>
        <w:rPr>
          <w:rFonts w:ascii="Times New Roman" w:eastAsia="Times New Roman" w:cs="Times New Roman" w:hAnsi="Times New Roman"/>
          <w:spacing w:val="4"/>
          <w:lang w:val="en-US" w:eastAsia="zh-CN"/>
        </w:rPr>
        <w:t>23.99</w:t>
      </w:r>
      <w:r>
        <w:rPr>
          <w:rFonts w:ascii="Times New Roman" w:eastAsia="Times New Roman" w:cs="Times New Roman" w:hAnsi="Times New Roman"/>
          <w:spacing w:val="4"/>
        </w:rPr>
        <w:t>元，决算数</w:t>
      </w:r>
      <w:r>
        <w:rPr>
          <w:rFonts w:ascii="Times New Roman" w:eastAsia="Times New Roman" w:cs="Times New Roman" w:hAnsi="Times New Roman" w:hint="eastAsia"/>
          <w:spacing w:val="4"/>
          <w:lang w:eastAsia="zh-CN"/>
        </w:rPr>
        <w:t>小于</w:t>
      </w:r>
      <w:r>
        <w:rPr>
          <w:rFonts w:ascii="Times New Roman" w:eastAsia="Times New Roman" w:cs="Times New Roman" w:hAnsi="Times New Roman"/>
          <w:spacing w:val="4"/>
        </w:rPr>
        <w:t>预算数的主要原因是</w:t>
      </w:r>
      <w:r>
        <w:rPr>
          <w:rFonts w:ascii="Times New Roman" w:eastAsia="Times New Roman" w:cs="Times New Roman" w:hAnsi="Times New Roman" w:hint="eastAsia"/>
          <w:spacing w:val="4"/>
          <w:lang w:eastAsia="zh-CN"/>
        </w:rPr>
        <w:t>存在人员变动，养老保险缴纳金额变小。</w:t>
      </w:r>
    </w:p>
    <w:p>
      <w:pPr>
        <w:pStyle w:val="19"/>
        <w:spacing w:line="334" w:lineRule="auto"/>
        <w:ind w:left="170" w:right="970" w:firstLine="638"/>
        <w:rPr>
          <w:rFonts w:ascii="Times New Roman" w:eastAsia="Times New Roman" w:cs="Times New Roman" w:hAnsi="Times New Roman"/>
          <w:spacing w:val="4"/>
        </w:rPr>
      </w:pPr>
      <w:r>
        <w:rPr>
          <w:rFonts w:ascii="Times New Roman" w:eastAsia="Times New Roman" w:cs="Times New Roman" w:hAnsi="Times New Roman"/>
          <w:spacing w:val="4"/>
          <w:lang w:val="en-US" w:eastAsia="zh-CN"/>
        </w:rPr>
        <w:t>8</w:t>
      </w:r>
      <w:r>
        <w:rPr>
          <w:rFonts w:ascii="Times New Roman" w:eastAsia="Times New Roman" w:cs="Times New Roman" w:hAnsi="Times New Roman"/>
          <w:spacing w:val="4"/>
        </w:rPr>
        <w:t>.卫生健康支出（类）行政事业单位医疗（款）行政单位</w:t>
      </w:r>
    </w:p>
    <w:p>
      <w:pPr>
        <w:pStyle w:val="19"/>
        <w:spacing w:line="334" w:lineRule="auto"/>
        <w:ind w:left="170" w:right="970" w:firstLine="638"/>
        <w:rPr>
          <w:rFonts w:ascii="Times New Roman" w:eastAsia="Times New Roman" w:cs="Times New Roman" w:hAnsi="Times New Roman"/>
          <w:spacing w:val="4"/>
        </w:rPr>
      </w:pPr>
      <w:r>
        <w:rPr>
          <w:rFonts w:ascii="Times New Roman" w:eastAsia="Times New Roman" w:cs="Times New Roman" w:hAnsi="Times New Roman"/>
          <w:spacing w:val="4"/>
        </w:rPr>
        <w:t>医疗（项）。</w:t>
      </w:r>
      <w:r>
        <w:rPr>
          <w:rFonts w:ascii="Times New Roman" w:eastAsia="Times New Roman" w:cs="Times New Roman" w:hAnsi="Times New Roman" w:hint="eastAsia"/>
          <w:spacing w:val="4"/>
          <w:lang w:eastAsia="zh-CN"/>
        </w:rPr>
        <w:t>全年</w:t>
      </w:r>
      <w:r>
        <w:rPr>
          <w:rFonts w:ascii="Times New Roman" w:eastAsia="Times New Roman" w:cs="Times New Roman" w:hAnsi="Times New Roman"/>
          <w:spacing w:val="4"/>
        </w:rPr>
        <w:t>预算为</w:t>
      </w:r>
      <w:r>
        <w:rPr>
          <w:rFonts w:ascii="Times New Roman" w:eastAsia="Times New Roman" w:cs="Times New Roman" w:hAnsi="Times New Roman"/>
          <w:spacing w:val="4"/>
          <w:lang w:val="en-US" w:eastAsia="zh-CN"/>
        </w:rPr>
        <w:t>28.83</w:t>
      </w:r>
      <w:r>
        <w:rPr>
          <w:rFonts w:ascii="Times New Roman" w:eastAsia="Times New Roman" w:cs="Times New Roman" w:hAnsi="Times New Roman"/>
          <w:spacing w:val="4"/>
        </w:rPr>
        <w:t>万元，支出决算为</w:t>
      </w:r>
      <w:r>
        <w:rPr>
          <w:rFonts w:ascii="Times New Roman" w:eastAsia="Times New Roman" w:cs="Times New Roman" w:hAnsi="Times New Roman"/>
          <w:spacing w:val="4"/>
          <w:lang w:val="en-US" w:eastAsia="zh-CN"/>
        </w:rPr>
        <w:t>24.11</w:t>
      </w:r>
      <w:r>
        <w:rPr>
          <w:rFonts w:ascii="Times New Roman" w:eastAsia="Times New Roman" w:cs="Times New Roman" w:hAnsi="Times New Roman"/>
          <w:spacing w:val="4"/>
        </w:rPr>
        <w:t>万元，决算数</w:t>
      </w:r>
      <w:r>
        <w:rPr>
          <w:rFonts w:ascii="Times New Roman" w:eastAsia="Times New Roman" w:cs="Times New Roman" w:hAnsi="Times New Roman" w:hint="eastAsia"/>
          <w:spacing w:val="4"/>
          <w:lang w:eastAsia="zh-CN"/>
        </w:rPr>
        <w:t>小于</w:t>
      </w:r>
      <w:r>
        <w:rPr>
          <w:rFonts w:ascii="Times New Roman" w:eastAsia="Times New Roman" w:cs="Times New Roman" w:hAnsi="Times New Roman"/>
          <w:spacing w:val="4"/>
        </w:rPr>
        <w:t>预算数的主要原因是</w:t>
      </w:r>
      <w:r>
        <w:rPr>
          <w:rFonts w:ascii="Times New Roman" w:eastAsia="Times New Roman" w:cs="Times New Roman" w:hAnsi="Times New Roman" w:hint="eastAsia"/>
          <w:spacing w:val="4"/>
          <w:lang w:eastAsia="zh-CN"/>
        </w:rPr>
        <w:t>存在人员变动，医疗保险缴纳金额变小。</w:t>
      </w:r>
    </w:p>
    <w:p>
      <w:pPr>
        <w:pStyle w:val="19"/>
        <w:spacing w:line="334" w:lineRule="auto"/>
        <w:ind w:left="170" w:right="970" w:firstLine="638"/>
        <w:rPr>
          <w:rFonts w:ascii="Times New Roman" w:eastAsia="Times New Roman" w:cs="Times New Roman" w:hAnsi="Times New Roman"/>
          <w:spacing w:val="4"/>
        </w:rPr>
      </w:pPr>
      <w:r>
        <w:rPr>
          <w:rFonts w:ascii="Times New Roman" w:eastAsia="Times New Roman" w:cs="Times New Roman" w:hAnsi="Times New Roman"/>
          <w:spacing w:val="4"/>
          <w:lang w:val="en-US" w:eastAsia="zh-CN"/>
        </w:rPr>
        <w:t>9</w:t>
      </w:r>
      <w:r>
        <w:rPr>
          <w:rFonts w:ascii="Times New Roman" w:eastAsia="Times New Roman" w:cs="Times New Roman" w:hAnsi="Times New Roman" w:hint="eastAsia"/>
          <w:spacing w:val="4"/>
          <w:lang w:val="en-US" w:eastAsia="zh-CN"/>
        </w:rPr>
        <w:t>.</w:t>
      </w:r>
      <w:r>
        <w:rPr>
          <w:rFonts w:ascii="Times New Roman" w:eastAsia="Times New Roman" w:cs="Times New Roman" w:hAnsi="Times New Roman"/>
          <w:spacing w:val="4"/>
        </w:rPr>
        <w:t>卫生健康支出（类）行政事业单位医疗（款）公务员医疗补助（项）。</w:t>
      </w:r>
      <w:r>
        <w:rPr>
          <w:rFonts w:ascii="Times New Roman" w:eastAsia="Times New Roman" w:cs="Times New Roman" w:hAnsi="Times New Roman" w:hint="eastAsia"/>
          <w:spacing w:val="4"/>
          <w:lang w:eastAsia="zh-CN"/>
        </w:rPr>
        <w:t>全年</w:t>
      </w:r>
      <w:r>
        <w:rPr>
          <w:rFonts w:ascii="Times New Roman" w:eastAsia="Times New Roman" w:cs="Times New Roman" w:hAnsi="Times New Roman"/>
          <w:spacing w:val="4"/>
        </w:rPr>
        <w:t>预算为</w:t>
      </w:r>
      <w:r>
        <w:rPr>
          <w:rFonts w:ascii="Times New Roman" w:eastAsia="Times New Roman" w:cs="Times New Roman" w:hAnsi="Times New Roman"/>
          <w:spacing w:val="4"/>
          <w:lang w:val="en-US" w:eastAsia="zh-CN"/>
        </w:rPr>
        <w:t>12.69</w:t>
      </w:r>
      <w:r>
        <w:rPr>
          <w:rFonts w:ascii="Times New Roman" w:eastAsia="Times New Roman" w:cs="Times New Roman" w:hAnsi="Times New Roman"/>
          <w:spacing w:val="4"/>
        </w:rPr>
        <w:t>万元，支出决算为11.76万元，决算数</w:t>
      </w:r>
      <w:r>
        <w:rPr>
          <w:rFonts w:ascii="Times New Roman" w:eastAsia="Times New Roman" w:cs="Times New Roman" w:hAnsi="Times New Roman" w:hint="eastAsia"/>
          <w:spacing w:val="4"/>
          <w:lang w:eastAsia="zh-CN"/>
        </w:rPr>
        <w:t>小于</w:t>
      </w:r>
      <w:r>
        <w:rPr>
          <w:rFonts w:ascii="Times New Roman" w:eastAsia="Times New Roman" w:cs="Times New Roman" w:hAnsi="Times New Roman"/>
          <w:spacing w:val="4"/>
        </w:rPr>
        <w:t>预算数的主要原因是</w:t>
      </w:r>
      <w:r>
        <w:rPr>
          <w:rFonts w:ascii="Times New Roman" w:eastAsia="Times New Roman" w:cs="Times New Roman" w:hAnsi="Times New Roman" w:hint="eastAsia"/>
          <w:spacing w:val="4"/>
          <w:lang w:eastAsia="zh-CN"/>
        </w:rPr>
        <w:t>存在人员变动，公务员医疗补助缴纳金额变小。</w:t>
      </w:r>
    </w:p>
    <w:p>
      <w:pPr>
        <w:pStyle w:val="19"/>
        <w:spacing w:line="334" w:lineRule="auto"/>
        <w:ind w:left="170" w:right="970" w:firstLine="638"/>
        <w:rPr>
          <w:rFonts w:ascii="Times New Roman" w:eastAsia="Times New Roman" w:cs="Times New Roman" w:hAnsi="Times New Roman"/>
          <w:spacing w:val="4"/>
        </w:rPr>
      </w:pPr>
      <w:r>
        <w:rPr>
          <w:rFonts w:ascii="Times New Roman" w:eastAsia="Times New Roman" w:cs="Times New Roman" w:hAnsi="Times New Roman"/>
          <w:spacing w:val="4"/>
          <w:lang w:val="en-US" w:eastAsia="zh-CN"/>
        </w:rPr>
        <w:t>10</w:t>
      </w:r>
      <w:r>
        <w:rPr>
          <w:rFonts w:ascii="Times New Roman" w:eastAsia="Times New Roman" w:cs="Times New Roman" w:hAnsi="Times New Roman"/>
          <w:spacing w:val="4"/>
        </w:rPr>
        <w:t>.住房保障支出（类）住房改革支出（款）住房公积金（项）。</w:t>
      </w:r>
      <w:r>
        <w:rPr>
          <w:rFonts w:ascii="Times New Roman" w:eastAsia="Times New Roman" w:cs="Times New Roman" w:hAnsi="Times New Roman" w:hint="eastAsia"/>
          <w:spacing w:val="4"/>
          <w:lang w:eastAsia="zh-CN"/>
        </w:rPr>
        <w:t>全年</w:t>
      </w:r>
      <w:r>
        <w:rPr>
          <w:rFonts w:ascii="Times New Roman" w:eastAsia="Times New Roman" w:cs="Times New Roman" w:hAnsi="Times New Roman"/>
          <w:spacing w:val="4"/>
        </w:rPr>
        <w:t>预算为</w:t>
      </w:r>
      <w:r>
        <w:rPr>
          <w:rFonts w:ascii="Times New Roman" w:eastAsia="Times New Roman" w:cs="Times New Roman" w:hAnsi="Times New Roman"/>
          <w:spacing w:val="4"/>
          <w:lang w:val="en-US" w:eastAsia="zh-CN"/>
        </w:rPr>
        <w:t>56.72</w:t>
      </w:r>
      <w:r>
        <w:rPr>
          <w:rFonts w:ascii="Times New Roman" w:eastAsia="Times New Roman" w:cs="Times New Roman" w:hAnsi="Times New Roman"/>
          <w:spacing w:val="4"/>
        </w:rPr>
        <w:t>万元，支出决算为</w:t>
      </w:r>
      <w:r>
        <w:rPr>
          <w:rFonts w:ascii="Times New Roman" w:eastAsia="Times New Roman" w:cs="Times New Roman" w:hAnsi="Times New Roman"/>
          <w:spacing w:val="4"/>
          <w:lang w:val="en-US" w:eastAsia="zh-CN"/>
        </w:rPr>
        <w:t>46.49</w:t>
      </w:r>
      <w:r>
        <w:rPr>
          <w:rFonts w:ascii="Times New Roman" w:eastAsia="Times New Roman" w:cs="Times New Roman" w:hAnsi="Times New Roman"/>
          <w:spacing w:val="4"/>
        </w:rPr>
        <w:t>万元，决算数</w:t>
      </w:r>
      <w:r>
        <w:rPr>
          <w:rFonts w:ascii="Times New Roman" w:eastAsia="Times New Roman" w:cs="Times New Roman" w:hAnsi="Times New Roman" w:hint="eastAsia"/>
          <w:spacing w:val="4"/>
          <w:lang w:eastAsia="zh-CN"/>
        </w:rPr>
        <w:t>小于</w:t>
      </w:r>
      <w:r>
        <w:rPr>
          <w:rFonts w:ascii="Times New Roman" w:eastAsia="Times New Roman" w:cs="Times New Roman" w:hAnsi="Times New Roman"/>
          <w:spacing w:val="4"/>
        </w:rPr>
        <w:t>预算数的主要原因是</w:t>
      </w:r>
    </w:p>
    <w:p>
      <w:pPr>
        <w:pStyle w:val="19"/>
        <w:spacing w:line="334" w:lineRule="auto"/>
        <w:ind w:left="170" w:right="970" w:firstLine="638"/>
        <w:rPr>
          <w:rFonts w:ascii="Times New Roman" w:eastAsia="Times New Roman" w:cs="Times New Roman" w:hAnsi="Times New Roman"/>
          <w:spacing w:val="4"/>
        </w:rPr>
      </w:pPr>
      <w:r>
        <w:rPr>
          <w:rFonts w:ascii="Times New Roman" w:eastAsia="Times New Roman" w:cs="Times New Roman" w:hAnsi="Times New Roman" w:hint="eastAsia"/>
          <w:spacing w:val="4"/>
          <w:lang w:val="en-US" w:eastAsia="zh-CN"/>
        </w:rPr>
        <w:t>1</w:t>
      </w:r>
      <w:r>
        <w:rPr>
          <w:rFonts w:ascii="Times New Roman" w:eastAsia="Times New Roman" w:cs="Times New Roman" w:hAnsi="Times New Roman"/>
          <w:spacing w:val="4"/>
          <w:lang w:val="en-US" w:eastAsia="zh-CN"/>
        </w:rPr>
        <w:t>1</w:t>
      </w:r>
      <w:r>
        <w:rPr>
          <w:rFonts w:ascii="Times New Roman" w:eastAsia="Times New Roman" w:cs="Times New Roman" w:hAnsi="Times New Roman"/>
          <w:spacing w:val="4"/>
        </w:rPr>
        <w:t>.住房保障支出（ 类） 住房改革支出（ 款） 购房补助</w:t>
      </w:r>
    </w:p>
    <w:p>
      <w:pPr>
        <w:pStyle w:val="19"/>
        <w:spacing w:line="334" w:lineRule="auto"/>
        <w:ind w:left="170" w:right="970" w:firstLine="638"/>
      </w:pPr>
      <w:r>
        <w:rPr>
          <w:rFonts w:ascii="Times New Roman" w:eastAsia="Times New Roman" w:cs="Times New Roman" w:hAnsi="Times New Roman"/>
          <w:spacing w:val="4"/>
        </w:rPr>
        <w:t>（项）。</w:t>
      </w:r>
      <w:r>
        <w:rPr>
          <w:rFonts w:ascii="Times New Roman" w:eastAsia="Times New Roman" w:cs="Times New Roman" w:hAnsi="Times New Roman" w:hint="eastAsia"/>
          <w:spacing w:val="4"/>
          <w:lang w:eastAsia="zh-CN"/>
        </w:rPr>
        <w:t>全年</w:t>
      </w:r>
      <w:r>
        <w:rPr>
          <w:rFonts w:ascii="Times New Roman" w:eastAsia="Times New Roman" w:cs="Times New Roman" w:hAnsi="Times New Roman"/>
          <w:spacing w:val="4"/>
        </w:rPr>
        <w:t>预算为</w:t>
      </w:r>
      <w:r>
        <w:rPr>
          <w:rFonts w:ascii="Times New Roman" w:eastAsia="Times New Roman" w:cs="Times New Roman" w:hAnsi="Times New Roman"/>
          <w:spacing w:val="4"/>
          <w:lang w:val="en-US" w:eastAsia="zh-CN"/>
        </w:rPr>
        <w:t>28.09</w:t>
      </w:r>
      <w:r>
        <w:rPr>
          <w:rFonts w:ascii="Times New Roman" w:eastAsia="Times New Roman" w:cs="Times New Roman" w:hAnsi="Times New Roman"/>
          <w:spacing w:val="4"/>
        </w:rPr>
        <w:t>万元，支出决算为</w:t>
      </w:r>
      <w:r>
        <w:rPr>
          <w:rFonts w:ascii="Times New Roman" w:eastAsia="Times New Roman" w:cs="Times New Roman" w:hAnsi="Times New Roman"/>
          <w:spacing w:val="4"/>
          <w:lang w:val="en-US" w:eastAsia="zh-CN"/>
        </w:rPr>
        <w:t>28.09</w:t>
      </w:r>
      <w:r>
        <w:rPr>
          <w:rFonts w:ascii="Times New Roman" w:eastAsia="Times New Roman" w:cs="Times New Roman" w:hAnsi="Times New Roman"/>
          <w:spacing w:val="4"/>
        </w:rPr>
        <w:t>万元，完成年初预算的10</w:t>
      </w:r>
      <w:r>
        <w:rPr>
          <w:rFonts w:ascii="Times New Roman" w:eastAsia="Times New Roman" w:cs="Times New Roman" w:hAnsi="Times New Roman" w:hint="eastAsia"/>
          <w:spacing w:val="4"/>
          <w:lang w:val="en-US" w:eastAsia="zh-CN"/>
        </w:rPr>
        <w:t>0.00</w:t>
      </w:r>
      <w:r>
        <w:rPr>
          <w:rFonts w:ascii="Times New Roman" w:eastAsia="Times New Roman" w:cs="Times New Roman" w:hAnsi="Times New Roman"/>
          <w:spacing w:val="4"/>
        </w:rPr>
        <w:t>%。</w:t>
      </w:r>
    </w:p>
    <w:p>
      <w:pPr>
        <w:pStyle w:val="19"/>
        <w:numPr>
          <w:ilvl w:val="4"/>
          <w:numId w:val="1"/>
        </w:numPr>
        <w:tabs>
          <w:tab w:val="left" w:pos="1778"/>
        </w:tabs>
        <w:spacing w:before="7" w:after="0" w:line="343" w:lineRule="auto"/>
        <w:ind w:left="1130" w:right="1925" w:firstLine="4"/>
      </w:pPr>
      <w:r>
        <w:rPr>
          <w:rFonts w:ascii="宋体" w:eastAsia="宋体" w:cs="宋体"/>
          <w:spacing w:val="9"/>
          <w:sz w:val="31"/>
          <w:szCs w:val="31"/>
        </w:rPr>
        <w:t>一般公共预算财政拨款基本支出决算情况说明</w:t>
      </w:r>
      <w:r>
        <w:rPr>
          <w:rFonts w:ascii="Times New Roman" w:eastAsia="Times New Roman" w:cs="Times New Roman" w:hAnsi="Times New Roman"/>
          <w:b/>
          <w:spacing w:val="4"/>
          <w:sz w:val="31"/>
          <w:szCs w:val="31"/>
        </w:rPr>
        <w:t>202</w:t>
      </w:r>
      <w:r>
        <w:rPr>
          <w:rFonts w:ascii="Times New Roman" w:cs="Times New Roman" w:hAnsi="Times New Roman"/>
          <w:b/>
          <w:spacing w:val="4"/>
          <w:sz w:val="31"/>
          <w:szCs w:val="31"/>
          <w:lang w:val="en-US" w:eastAsia="zh-CN"/>
        </w:rPr>
        <w:t>4</w:t>
      </w:r>
      <w:r>
        <w:rPr>
          <w:rFonts w:ascii="宋体" w:eastAsia="宋体" w:cs="宋体"/>
          <w:b/>
          <w:spacing w:val="8"/>
          <w:sz w:val="31"/>
          <w:szCs w:val="31"/>
        </w:rPr>
        <w:t>年度财政拨款基本支出</w:t>
      </w:r>
      <w:r>
        <w:rPr>
          <w:rFonts w:ascii="Times New Roman" w:cs="Times New Roman" w:hAnsi="Times New Roman"/>
          <w:b/>
          <w:spacing w:val="4"/>
          <w:sz w:val="31"/>
          <w:szCs w:val="31"/>
          <w:lang w:val="en-US" w:eastAsia="zh-CN"/>
        </w:rPr>
        <w:t>744.62</w:t>
      </w:r>
      <w:r>
        <w:rPr>
          <w:rFonts w:ascii="宋体" w:eastAsia="宋体" w:cs="宋体"/>
          <w:b/>
          <w:spacing w:val="11"/>
          <w:sz w:val="31"/>
          <w:szCs w:val="31"/>
        </w:rPr>
        <w:t>万元，</w:t>
      </w:r>
      <w:r>
        <w:rPr>
          <w:rFonts w:ascii="宋体" w:eastAsia="宋体" w:cs="宋体"/>
          <w:b/>
          <w:spacing w:val="9"/>
          <w:sz w:val="31"/>
          <w:szCs w:val="31"/>
        </w:rPr>
        <w:t>其中：</w:t>
      </w:r>
    </w:p>
    <w:p>
      <w:pPr>
        <w:pStyle w:val="19"/>
        <w:spacing w:before="10" w:after="0" w:line="329" w:lineRule="auto"/>
        <w:ind w:left="506" w:right="956" w:firstLine="638"/>
      </w:pPr>
      <w:r>
        <w:rPr>
          <w:rFonts w:ascii="宋体" w:eastAsia="宋体" w:cs="宋体"/>
          <w:b/>
          <w:spacing w:val="9"/>
          <w:sz w:val="31"/>
          <w:szCs w:val="31"/>
        </w:rPr>
        <w:t>人员经费</w:t>
      </w:r>
      <w:r>
        <w:rPr>
          <w:rFonts w:ascii="Times New Roman" w:cs="Times New Roman" w:hAnsi="Times New Roman"/>
          <w:spacing w:val="4"/>
          <w:sz w:val="31"/>
          <w:szCs w:val="31"/>
          <w:lang w:val="en-US" w:eastAsia="zh-CN"/>
        </w:rPr>
        <w:t>532.11</w:t>
      </w:r>
      <w:r>
        <w:rPr>
          <w:rFonts w:ascii="宋体" w:eastAsia="宋体" w:cs="宋体"/>
          <w:b/>
          <w:spacing w:val="10"/>
          <w:sz w:val="31"/>
          <w:szCs w:val="31"/>
        </w:rPr>
        <w:t>万元</w:t>
      </w:r>
      <w:r>
        <w:rPr>
          <w:rFonts w:ascii="宋体" w:eastAsia="宋体" w:cs="宋体"/>
          <w:spacing w:val="10"/>
          <w:sz w:val="31"/>
          <w:szCs w:val="31"/>
        </w:rPr>
        <w:t>，主要包括基本</w:t>
      </w:r>
      <w:r>
        <w:rPr>
          <w:rFonts w:ascii="宋体" w:eastAsia="宋体" w:cs="宋体"/>
          <w:spacing w:val="9"/>
          <w:sz w:val="31"/>
          <w:szCs w:val="31"/>
        </w:rPr>
        <w:t>工资、津贴补贴、</w:t>
      </w:r>
      <w:r>
        <w:rPr>
          <w:rFonts w:ascii="宋体" w:eastAsia="宋体" w:cs="宋体"/>
          <w:spacing w:val="19"/>
          <w:sz w:val="31"/>
          <w:szCs w:val="31"/>
        </w:rPr>
        <w:t>奖金、</w:t>
      </w:r>
      <w:r>
        <w:rPr>
          <w:rFonts w:ascii="宋体" w:eastAsia="宋体" w:cs="宋体"/>
          <w:spacing w:val="20"/>
          <w:sz w:val="31"/>
          <w:szCs w:val="31"/>
        </w:rPr>
        <w:t>机关事业单位基本养</w:t>
      </w:r>
      <w:r>
        <w:rPr>
          <w:rFonts w:ascii="宋体" w:eastAsia="宋体" w:cs="宋体"/>
          <w:spacing w:val="19"/>
          <w:sz w:val="31"/>
          <w:szCs w:val="31"/>
        </w:rPr>
        <w:t>老保险缴费、职业年金缴费、</w:t>
      </w:r>
      <w:r>
        <w:rPr>
          <w:rFonts w:ascii="宋体" w:eastAsia="宋体" w:cs="宋体"/>
          <w:spacing w:val="20"/>
          <w:sz w:val="31"/>
          <w:szCs w:val="31"/>
        </w:rPr>
        <w:t>职工基本医疗保险缴费、公务员</w:t>
      </w:r>
      <w:r>
        <w:rPr>
          <w:rFonts w:ascii="宋体" w:eastAsia="宋体" w:cs="宋体"/>
          <w:spacing w:val="19"/>
          <w:sz w:val="31"/>
          <w:szCs w:val="31"/>
        </w:rPr>
        <w:t>医疗补助缴费、其他社会保障缴费、</w:t>
      </w:r>
      <w:r>
        <w:rPr>
          <w:rFonts w:ascii="宋体" w:eastAsia="宋体" w:cs="宋体"/>
          <w:spacing w:val="20"/>
          <w:sz w:val="31"/>
          <w:szCs w:val="31"/>
        </w:rPr>
        <w:t>住房公积金、其他工资</w:t>
      </w:r>
      <w:r>
        <w:rPr>
          <w:rFonts w:ascii="宋体" w:eastAsia="宋体" w:cs="宋体"/>
          <w:spacing w:val="19"/>
          <w:sz w:val="31"/>
          <w:szCs w:val="31"/>
        </w:rPr>
        <w:t>福利支出</w:t>
      </w:r>
      <w:r>
        <w:rPr>
          <w:rFonts w:ascii="宋体" w:eastAsia="宋体" w:cs="宋体"/>
          <w:spacing w:val="9"/>
          <w:sz w:val="31"/>
          <w:szCs w:val="31"/>
        </w:rPr>
        <w:t>。</w:t>
      </w:r>
    </w:p>
    <w:p>
      <w:pPr>
        <w:pStyle w:val="19"/>
        <w:spacing w:before="45" w:after="0" w:line="331" w:lineRule="auto"/>
        <w:ind w:left="506" w:right="1100" w:firstLine="638"/>
      </w:pPr>
      <w:r>
        <w:rPr>
          <w:rFonts w:ascii="宋体" w:eastAsia="宋体" w:cs="宋体"/>
          <w:b/>
          <w:spacing w:val="13"/>
          <w:sz w:val="31"/>
          <w:szCs w:val="31"/>
        </w:rPr>
        <w:t>公用经费</w:t>
      </w:r>
      <w:r>
        <w:rPr>
          <w:rFonts w:ascii="Times New Roman" w:cs="Times New Roman" w:hAnsi="Times New Roman"/>
          <w:spacing w:val="5"/>
          <w:sz w:val="31"/>
          <w:szCs w:val="31"/>
          <w:lang w:val="en-US" w:eastAsia="zh-CN"/>
        </w:rPr>
        <w:t>212.51</w:t>
      </w:r>
      <w:r>
        <w:rPr>
          <w:rFonts w:ascii="宋体" w:eastAsia="宋体" w:cs="宋体"/>
          <w:b/>
          <w:spacing w:val="17"/>
          <w:sz w:val="31"/>
          <w:szCs w:val="31"/>
        </w:rPr>
        <w:t>万元</w:t>
      </w:r>
      <w:r>
        <w:rPr>
          <w:rFonts w:ascii="宋体" w:eastAsia="宋体" w:cs="宋体"/>
          <w:spacing w:val="14"/>
          <w:sz w:val="31"/>
          <w:szCs w:val="31"/>
        </w:rPr>
        <w:t>，主要</w:t>
      </w:r>
      <w:r>
        <w:rPr>
          <w:rFonts w:ascii="宋体" w:eastAsia="宋体" w:cs="宋体"/>
          <w:spacing w:val="13"/>
          <w:sz w:val="31"/>
          <w:szCs w:val="31"/>
        </w:rPr>
        <w:t>包括办公费、印刷费、咨询</w:t>
      </w:r>
      <w:r>
        <w:rPr>
          <w:rFonts w:ascii="宋体" w:eastAsia="宋体" w:cs="宋体"/>
          <w:spacing w:val="19"/>
          <w:sz w:val="31"/>
          <w:szCs w:val="31"/>
        </w:rPr>
        <w:t>费、</w:t>
      </w:r>
      <w:r>
        <w:rPr>
          <w:rFonts w:ascii="宋体" w:eastAsia="宋体" w:cs="宋体"/>
          <w:spacing w:val="20"/>
          <w:sz w:val="31"/>
          <w:szCs w:val="31"/>
        </w:rPr>
        <w:t>手续</w:t>
      </w:r>
      <w:r>
        <w:rPr>
          <w:rFonts w:ascii="宋体" w:eastAsia="宋体" w:cs="宋体"/>
          <w:spacing w:val="19"/>
          <w:sz w:val="31"/>
          <w:szCs w:val="31"/>
        </w:rPr>
        <w:t>费、水费、电费、邮电费、取暖费、物业管理费、差旅费、维修（护）费、租赁费、会议费、培训费、劳务费、委托业务费、</w:t>
      </w:r>
      <w:r>
        <w:rPr>
          <w:rFonts w:ascii="宋体" w:eastAsia="宋体" w:cs="宋体"/>
          <w:spacing w:val="20"/>
          <w:sz w:val="31"/>
          <w:szCs w:val="31"/>
        </w:rPr>
        <w:t>工会</w:t>
      </w:r>
      <w:r>
        <w:rPr>
          <w:rFonts w:ascii="宋体" w:eastAsia="宋体" w:cs="宋体"/>
          <w:spacing w:val="19"/>
          <w:sz w:val="31"/>
          <w:szCs w:val="31"/>
        </w:rPr>
        <w:t>经费、福利费、公务用车运行维护费、其他交通费用、其他商品和服务支出、</w:t>
      </w:r>
      <w:r>
        <w:rPr>
          <w:rFonts w:ascii="宋体" w:eastAsia="宋体" w:cs="宋体"/>
          <w:spacing w:val="20"/>
          <w:sz w:val="31"/>
          <w:szCs w:val="31"/>
        </w:rPr>
        <w:t>办公</w:t>
      </w:r>
      <w:r>
        <w:rPr>
          <w:rFonts w:ascii="宋体" w:eastAsia="宋体" w:cs="宋体"/>
          <w:spacing w:val="19"/>
          <w:sz w:val="31"/>
          <w:szCs w:val="31"/>
        </w:rPr>
        <w:t>设备购置、专用设备购置、信息网络及软件购置更新</w:t>
      </w:r>
      <w:r>
        <w:rPr>
          <w:rFonts w:ascii="宋体" w:eastAsia="宋体" w:cs="宋体"/>
          <w:spacing w:val="10"/>
          <w:sz w:val="31"/>
          <w:szCs w:val="31"/>
        </w:rPr>
        <w:t>。</w:t>
      </w:r>
    </w:p>
    <w:p>
      <w:pPr>
        <w:pStyle w:val="19"/>
        <w:numPr>
          <w:ilvl w:val="4"/>
          <w:numId w:val="1"/>
        </w:numPr>
        <w:tabs>
          <w:tab w:val="left" w:pos="1687"/>
        </w:tabs>
        <w:spacing w:before="55" w:after="0" w:line="240" w:lineRule="auto"/>
        <w:ind w:left="1686" w:right="0" w:hanging="643"/>
      </w:pPr>
      <w:r>
        <w:rPr>
          <w:rFonts w:ascii="宋体" w:eastAsia="宋体" w:cs="宋体"/>
          <w:spacing w:val="9"/>
          <w:sz w:val="31"/>
          <w:szCs w:val="31"/>
        </w:rPr>
        <w:t>一般公共预算财政拨款“三公”经费支出决算情况说明</w:t>
      </w:r>
    </w:p>
    <w:p>
      <w:pPr>
        <w:spacing w:before="0" w:after="0" w:line="208" w:lineRule="exact"/>
        <w:ind w:left="0" w:right="0"/>
      </w:pPr>
    </w:p>
    <w:p>
      <w:pPr>
        <w:pStyle w:val="19"/>
        <w:numPr>
          <w:ilvl w:val="5"/>
          <w:numId w:val="1"/>
        </w:numPr>
        <w:tabs>
          <w:tab w:val="left" w:pos="2076"/>
        </w:tabs>
        <w:spacing w:before="0" w:after="0" w:line="240" w:lineRule="auto"/>
        <w:ind w:left="2076" w:right="0" w:hanging="960"/>
      </w:pPr>
      <w:r>
        <w:rPr>
          <w:rFonts w:ascii="宋体" w:eastAsia="宋体" w:cs="宋体"/>
          <w:spacing w:val="9"/>
          <w:sz w:val="31"/>
          <w:szCs w:val="31"/>
        </w:rPr>
        <w:t>“三公”经费财政拨款支出决算总体情况说明。</w:t>
      </w:r>
    </w:p>
    <w:p>
      <w:pPr>
        <w:spacing w:before="0" w:after="0" w:line="226" w:lineRule="exact"/>
        <w:ind w:left="0" w:right="0"/>
      </w:pPr>
    </w:p>
    <w:p>
      <w:pPr>
        <w:pStyle w:val="19"/>
        <w:spacing w:line="329" w:lineRule="auto"/>
        <w:ind w:left="626" w:right="1100" w:firstLine="638"/>
      </w:pPr>
      <w:r>
        <w:rPr>
          <w:rFonts w:ascii="Times New Roman" w:eastAsia="Times New Roman" w:cs="Times New Roman" w:hAnsi="Times New Roman"/>
          <w:spacing w:val="8"/>
          <w:sz w:val="31"/>
          <w:szCs w:val="31"/>
        </w:rPr>
        <w:t>202</w:t>
      </w:r>
      <w:r>
        <w:rPr>
          <w:rFonts w:ascii="Times New Roman" w:cs="Times New Roman" w:hAnsi="Times New Roman"/>
          <w:spacing w:val="8"/>
          <w:sz w:val="31"/>
          <w:szCs w:val="31"/>
          <w:lang w:val="en-US" w:eastAsia="zh-CN"/>
        </w:rPr>
        <w:t>4</w:t>
      </w:r>
      <w:r>
        <w:rPr>
          <w:rFonts w:ascii="宋体" w:eastAsia="宋体" w:cs="宋体"/>
          <w:spacing w:val="17"/>
          <w:sz w:val="31"/>
          <w:szCs w:val="31"/>
        </w:rPr>
        <w:t>年度</w:t>
      </w:r>
      <w:r>
        <w:rPr>
          <w:rFonts w:ascii="Times New Roman" w:eastAsia="Times New Roman" w:cs="Times New Roman" w:hAnsi="Times New Roman"/>
          <w:spacing w:val="7"/>
          <w:sz w:val="31"/>
          <w:szCs w:val="31"/>
        </w:rPr>
        <w:t>“</w:t>
      </w:r>
      <w:r>
        <w:rPr>
          <w:rFonts w:ascii="宋体" w:eastAsia="宋体" w:cs="宋体"/>
          <w:spacing w:val="16"/>
          <w:sz w:val="31"/>
          <w:szCs w:val="31"/>
        </w:rPr>
        <w:t>三公</w:t>
      </w:r>
      <w:r>
        <w:rPr>
          <w:rFonts w:ascii="Times New Roman" w:eastAsia="Times New Roman" w:cs="Times New Roman" w:hAnsi="Times New Roman"/>
          <w:spacing w:val="8"/>
          <w:sz w:val="31"/>
          <w:szCs w:val="31"/>
        </w:rPr>
        <w:t>”</w:t>
      </w:r>
      <w:r>
        <w:rPr>
          <w:rFonts w:ascii="宋体" w:eastAsia="宋体" w:cs="宋体"/>
          <w:spacing w:val="16"/>
          <w:sz w:val="31"/>
          <w:szCs w:val="31"/>
        </w:rPr>
        <w:t>经费财政拨款支出预算为</w:t>
      </w:r>
      <w:r>
        <w:rPr>
          <w:rFonts w:ascii="Times New Roman" w:cs="Times New Roman" w:hAnsi="Times New Roman" w:hint="eastAsia"/>
          <w:spacing w:val="8"/>
          <w:sz w:val="31"/>
          <w:szCs w:val="31"/>
          <w:lang w:val="en-US" w:eastAsia="zh-CN"/>
        </w:rPr>
        <w:t>16.80</w:t>
      </w:r>
      <w:r>
        <w:rPr>
          <w:rFonts w:ascii="宋体" w:eastAsia="宋体" w:cs="宋体"/>
          <w:spacing w:val="16"/>
          <w:sz w:val="31"/>
          <w:szCs w:val="31"/>
        </w:rPr>
        <w:t>万元，</w:t>
      </w:r>
      <w:r>
        <w:rPr>
          <w:rFonts w:ascii="宋体" w:eastAsia="宋体" w:cs="宋体"/>
          <w:spacing w:val="19"/>
          <w:sz w:val="31"/>
          <w:szCs w:val="31"/>
        </w:rPr>
        <w:t>支出决算为</w:t>
      </w:r>
      <w:r>
        <w:rPr>
          <w:rFonts w:ascii="Times New Roman" w:cs="Times New Roman" w:hAnsi="Times New Roman" w:hint="eastAsia"/>
          <w:spacing w:val="9"/>
          <w:sz w:val="31"/>
          <w:szCs w:val="31"/>
          <w:lang w:val="en-US" w:eastAsia="zh-CN"/>
        </w:rPr>
        <w:t>16.80</w:t>
      </w:r>
      <w:r>
        <w:rPr>
          <w:rFonts w:ascii="宋体" w:eastAsia="宋体" w:cs="宋体"/>
          <w:spacing w:val="19"/>
          <w:sz w:val="31"/>
          <w:szCs w:val="31"/>
        </w:rPr>
        <w:t>万元，完成预算的</w:t>
      </w:r>
      <w:r>
        <w:rPr>
          <w:rFonts w:ascii="Times New Roman" w:cs="Times New Roman" w:hAnsi="Times New Roman" w:hint="eastAsia"/>
          <w:spacing w:val="11"/>
          <w:sz w:val="31"/>
          <w:szCs w:val="31"/>
          <w:lang w:val="en-US" w:eastAsia="zh-CN"/>
        </w:rPr>
        <w:t>100</w:t>
      </w:r>
      <w:r>
        <w:rPr>
          <w:rFonts w:ascii="Times New Roman" w:eastAsia="Times New Roman" w:cs="Times New Roman" w:hAnsi="Times New Roman"/>
          <w:spacing w:val="11"/>
          <w:sz w:val="31"/>
          <w:szCs w:val="31"/>
        </w:rPr>
        <w:t>%</w:t>
      </w:r>
      <w:r>
        <w:rPr>
          <w:rFonts w:ascii="宋体" w:eastAsia="宋体" w:cs="宋体"/>
          <w:spacing w:val="21"/>
          <w:sz w:val="31"/>
          <w:szCs w:val="31"/>
        </w:rPr>
        <w:t>。</w:t>
      </w:r>
    </w:p>
    <w:p>
      <w:pPr>
        <w:pStyle w:val="19"/>
        <w:numPr>
          <w:ilvl w:val="5"/>
          <w:numId w:val="1"/>
        </w:numPr>
        <w:tabs>
          <w:tab w:val="left" w:pos="2076"/>
        </w:tabs>
        <w:spacing w:before="0" w:after="0" w:line="240" w:lineRule="auto"/>
        <w:ind w:left="2076" w:right="0" w:hanging="960"/>
      </w:pPr>
      <w:r>
        <w:rPr>
          <w:rFonts w:ascii="宋体" w:eastAsia="宋体" w:cs="宋体"/>
          <w:spacing w:val="9"/>
          <w:sz w:val="31"/>
          <w:szCs w:val="31"/>
        </w:rPr>
        <w:t>“三公”经费财政拨款支出决算具体情况</w:t>
      </w:r>
      <w:r>
        <w:rPr>
          <w:rFonts w:ascii="宋体" w:eastAsia="宋体" w:cs="宋体"/>
          <w:spacing w:val="11"/>
          <w:sz w:val="31"/>
          <w:szCs w:val="31"/>
        </w:rPr>
        <w:t>说明。</w:t>
      </w:r>
    </w:p>
    <w:p>
      <w:pPr>
        <w:spacing w:before="0" w:after="0" w:line="221" w:lineRule="exact"/>
        <w:ind w:left="0" w:right="0"/>
      </w:pPr>
    </w:p>
    <w:p>
      <w:pPr>
        <w:pStyle w:val="19"/>
        <w:spacing w:before="121" w:after="0" w:line="334" w:lineRule="auto"/>
        <w:ind w:left="626" w:right="1095" w:firstLine="638"/>
        <w:rPr>
          <w:rFonts w:ascii="Times New Roman" w:eastAsia="Times New Roman" w:cs="Times New Roman" w:hAnsi="Times New Roman"/>
          <w:spacing w:val="6"/>
          <w:sz w:val="31"/>
          <w:szCs w:val="31"/>
        </w:rPr>
      </w:pPr>
      <w:r>
        <w:rPr>
          <w:rFonts w:ascii="Times New Roman" w:eastAsia="Times New Roman" w:cs="Times New Roman" w:hAnsi="Times New Roman"/>
          <w:spacing w:val="6"/>
          <w:sz w:val="31"/>
          <w:szCs w:val="31"/>
        </w:rPr>
        <w:t>1.</w:t>
      </w:r>
      <w:r>
        <w:rPr>
          <w:rFonts w:ascii="Times New Roman" w:eastAsia="宋体" w:cs="Times New Roman" w:hAnsi="Times New Roman"/>
          <w:spacing w:val="6"/>
          <w:sz w:val="31"/>
          <w:szCs w:val="31"/>
        </w:rPr>
        <w:t>我关无因公出国（境）费用预算</w:t>
      </w:r>
      <w:r>
        <w:rPr>
          <w:rFonts w:ascii="宋体" w:eastAsia="宋体" w:cs="宋体"/>
          <w:spacing w:val="18"/>
          <w:sz w:val="31"/>
          <w:szCs w:val="31"/>
        </w:rPr>
        <w:t>。</w:t>
      </w:r>
    </w:p>
    <w:p>
      <w:pPr>
        <w:pStyle w:val="19"/>
        <w:spacing w:before="121" w:after="0" w:line="334" w:lineRule="auto"/>
        <w:ind w:left="626" w:right="1095" w:firstLine="638"/>
      </w:pPr>
      <w:r>
        <w:rPr>
          <w:rFonts w:ascii="Times New Roman" w:eastAsia="Times New Roman" w:cs="Times New Roman" w:hAnsi="Times New Roman"/>
          <w:spacing w:val="6"/>
          <w:sz w:val="31"/>
          <w:szCs w:val="31"/>
        </w:rPr>
        <w:t>2.</w:t>
      </w:r>
      <w:r>
        <w:rPr>
          <w:rFonts w:ascii="宋体" w:eastAsia="宋体" w:cs="宋体"/>
          <w:spacing w:val="18"/>
          <w:sz w:val="31"/>
          <w:szCs w:val="31"/>
        </w:rPr>
        <w:t>公务用车购置及运行费。预算为</w:t>
      </w:r>
      <w:r>
        <w:rPr>
          <w:rFonts w:ascii="Times New Roman" w:cs="Times New Roman" w:hAnsi="Times New Roman" w:hint="eastAsia"/>
          <w:spacing w:val="8"/>
          <w:sz w:val="31"/>
          <w:szCs w:val="31"/>
          <w:lang w:val="en-US" w:eastAsia="zh-CN"/>
        </w:rPr>
        <w:t>16.80</w:t>
      </w:r>
      <w:r>
        <w:rPr>
          <w:rFonts w:ascii="宋体" w:eastAsia="宋体" w:cs="宋体"/>
          <w:spacing w:val="19"/>
          <w:sz w:val="31"/>
          <w:szCs w:val="31"/>
        </w:rPr>
        <w:t>万</w:t>
      </w:r>
      <w:r>
        <w:rPr>
          <w:rFonts w:ascii="宋体" w:eastAsia="宋体" w:cs="宋体"/>
          <w:spacing w:val="18"/>
          <w:sz w:val="31"/>
          <w:szCs w:val="31"/>
        </w:rPr>
        <w:t>元，支出决</w:t>
      </w:r>
      <w:r>
        <w:rPr>
          <w:rFonts w:ascii="宋体" w:eastAsia="宋体" w:cs="宋体"/>
          <w:spacing w:val="9"/>
          <w:sz w:val="31"/>
          <w:szCs w:val="31"/>
        </w:rPr>
        <w:t>算</w:t>
      </w:r>
      <w:r>
        <w:rPr>
          <w:rFonts w:ascii="Times New Roman" w:cs="Times New Roman" w:hAnsi="Times New Roman" w:hint="eastAsia"/>
          <w:spacing w:val="4"/>
          <w:sz w:val="31"/>
          <w:szCs w:val="31"/>
          <w:lang w:val="en-US" w:eastAsia="zh-CN"/>
        </w:rPr>
        <w:t>16.80</w:t>
      </w:r>
      <w:r>
        <w:rPr>
          <w:rFonts w:ascii="宋体" w:eastAsia="宋体" w:cs="宋体"/>
          <w:spacing w:val="10"/>
          <w:sz w:val="31"/>
          <w:szCs w:val="31"/>
        </w:rPr>
        <w:t>万元，完成年初预算的</w:t>
      </w:r>
      <w:r>
        <w:rPr>
          <w:rFonts w:ascii="Times New Roman" w:cs="Times New Roman" w:hAnsi="Times New Roman" w:hint="eastAsia"/>
          <w:spacing w:val="4"/>
          <w:sz w:val="31"/>
          <w:szCs w:val="31"/>
          <w:lang w:val="en-US" w:eastAsia="zh-CN"/>
        </w:rPr>
        <w:t>100</w:t>
      </w:r>
      <w:r>
        <w:rPr>
          <w:rFonts w:ascii="Times New Roman" w:eastAsia="Times New Roman" w:cs="Times New Roman" w:hAnsi="Times New Roman"/>
          <w:spacing w:val="4"/>
          <w:sz w:val="31"/>
          <w:szCs w:val="31"/>
        </w:rPr>
        <w:t>%</w:t>
      </w:r>
      <w:r>
        <w:rPr>
          <w:rFonts w:ascii="宋体" w:eastAsia="宋体" w:cs="宋体"/>
          <w:spacing w:val="14"/>
          <w:sz w:val="31"/>
          <w:szCs w:val="31"/>
        </w:rPr>
        <w:t>。</w:t>
      </w:r>
    </w:p>
    <w:p>
      <w:pPr>
        <w:pStyle w:val="19"/>
        <w:spacing w:before="45" w:after="0" w:line="331" w:lineRule="auto"/>
        <w:ind w:left="631" w:right="1100" w:firstLine="638"/>
        <w:rPr>
          <w:rFonts w:ascii="宋体" w:eastAsia="宋体" w:cs="宋体"/>
          <w:spacing w:val="9"/>
          <w:sz w:val="31"/>
          <w:szCs w:val="31"/>
        </w:rPr>
      </w:pPr>
      <w:r>
        <w:rPr>
          <w:rFonts w:ascii="宋体" w:eastAsia="宋体" w:cs="宋体"/>
          <w:spacing w:val="14"/>
          <w:sz w:val="31"/>
          <w:szCs w:val="31"/>
        </w:rPr>
        <w:t>公务用车运行维护费。</w:t>
      </w:r>
      <w:r>
        <w:rPr>
          <w:rFonts w:ascii="宋体" w:eastAsia="宋体" w:cs="宋体"/>
          <w:spacing w:val="15"/>
          <w:sz w:val="31"/>
          <w:szCs w:val="31"/>
        </w:rPr>
        <w:t>包括海关系</w:t>
      </w:r>
      <w:r>
        <w:rPr>
          <w:rFonts w:ascii="宋体" w:eastAsia="宋体" w:cs="宋体"/>
          <w:spacing w:val="14"/>
          <w:sz w:val="31"/>
          <w:szCs w:val="31"/>
        </w:rPr>
        <w:t>统按规定保留的公务用车车辆燃料费、</w:t>
      </w:r>
      <w:r>
        <w:rPr>
          <w:rFonts w:ascii="宋体" w:eastAsia="宋体" w:cs="宋体"/>
          <w:spacing w:val="15"/>
          <w:sz w:val="31"/>
          <w:szCs w:val="31"/>
        </w:rPr>
        <w:t>维修费、过桥过</w:t>
      </w:r>
      <w:r>
        <w:rPr>
          <w:rFonts w:ascii="宋体" w:eastAsia="宋体" w:cs="宋体"/>
          <w:spacing w:val="14"/>
          <w:sz w:val="31"/>
          <w:szCs w:val="31"/>
        </w:rPr>
        <w:t>路费、保险费、安全奖励费用等支出。截至</w:t>
      </w:r>
      <w:r>
        <w:rPr>
          <w:rFonts w:ascii="Times New Roman" w:eastAsia="Times New Roman" w:cs="Times New Roman" w:hAnsi="Times New Roman"/>
          <w:spacing w:val="7"/>
          <w:sz w:val="31"/>
          <w:szCs w:val="31"/>
        </w:rPr>
        <w:t>202</w:t>
      </w:r>
      <w:r>
        <w:rPr>
          <w:rFonts w:ascii="Times New Roman" w:cs="Times New Roman" w:hAnsi="Times New Roman"/>
          <w:spacing w:val="7"/>
          <w:sz w:val="31"/>
          <w:szCs w:val="31"/>
          <w:lang w:val="en-US" w:eastAsia="zh-CN"/>
        </w:rPr>
        <w:t>4</w:t>
      </w:r>
      <w:r>
        <w:rPr>
          <w:rFonts w:ascii="宋体" w:eastAsia="宋体" w:cs="宋体"/>
          <w:spacing w:val="16"/>
          <w:sz w:val="31"/>
          <w:szCs w:val="31"/>
        </w:rPr>
        <w:t>年</w:t>
      </w:r>
      <w:r>
        <w:rPr>
          <w:rFonts w:ascii="Times New Roman" w:eastAsia="Times New Roman" w:cs="Times New Roman" w:hAnsi="Times New Roman"/>
          <w:spacing w:val="7"/>
          <w:sz w:val="31"/>
          <w:szCs w:val="31"/>
        </w:rPr>
        <w:t>12</w:t>
      </w:r>
      <w:r>
        <w:rPr>
          <w:rFonts w:ascii="宋体" w:eastAsia="宋体" w:cs="宋体"/>
          <w:spacing w:val="14"/>
          <w:sz w:val="31"/>
          <w:szCs w:val="31"/>
        </w:rPr>
        <w:t>月</w:t>
      </w:r>
      <w:r>
        <w:rPr>
          <w:rFonts w:ascii="Times New Roman" w:eastAsia="Times New Roman" w:cs="Times New Roman" w:hAnsi="Times New Roman"/>
          <w:spacing w:val="7"/>
          <w:sz w:val="31"/>
          <w:szCs w:val="31"/>
        </w:rPr>
        <w:t>31</w:t>
      </w:r>
      <w:r>
        <w:rPr>
          <w:rFonts w:ascii="宋体" w:eastAsia="宋体" w:cs="宋体"/>
          <w:spacing w:val="15"/>
          <w:sz w:val="31"/>
          <w:szCs w:val="31"/>
        </w:rPr>
        <w:t>日，我关</w:t>
      </w:r>
      <w:r>
        <w:rPr>
          <w:rFonts w:ascii="宋体" w:eastAsia="宋体" w:cs="宋体"/>
          <w:spacing w:val="14"/>
          <w:sz w:val="31"/>
          <w:szCs w:val="31"/>
        </w:rPr>
        <w:t>开支财政拨款的公务</w:t>
      </w:r>
      <w:r>
        <w:rPr>
          <w:rFonts w:ascii="宋体" w:eastAsia="宋体" w:cs="宋体"/>
          <w:spacing w:val="11"/>
          <w:sz w:val="31"/>
          <w:szCs w:val="31"/>
        </w:rPr>
        <w:t>用车保有量为</w:t>
      </w:r>
      <w:r>
        <w:rPr>
          <w:rFonts w:ascii="Times New Roman" w:eastAsia="Times New Roman" w:cs="Times New Roman" w:hAnsi="Times New Roman"/>
          <w:spacing w:val="5"/>
          <w:sz w:val="31"/>
          <w:szCs w:val="31"/>
        </w:rPr>
        <w:t>6</w:t>
      </w:r>
      <w:r>
        <w:rPr>
          <w:rFonts w:ascii="宋体" w:eastAsia="宋体" w:cs="宋体"/>
          <w:spacing w:val="11"/>
          <w:sz w:val="31"/>
          <w:szCs w:val="31"/>
        </w:rPr>
        <w:t>辆，公务用车运行维护费</w:t>
      </w:r>
      <w:r>
        <w:rPr>
          <w:rFonts w:cs="宋体" w:hint="eastAsia"/>
          <w:spacing w:val="11"/>
          <w:sz w:val="31"/>
          <w:szCs w:val="31"/>
          <w:lang w:val="en-US" w:eastAsia="zh-CN"/>
        </w:rPr>
        <w:t>16.80</w:t>
      </w:r>
      <w:r>
        <w:rPr>
          <w:rFonts w:ascii="宋体" w:eastAsia="宋体" w:cs="宋体"/>
          <w:spacing w:val="13"/>
          <w:sz w:val="31"/>
          <w:szCs w:val="31"/>
        </w:rPr>
        <w:t>万元</w:t>
      </w:r>
      <w:r>
        <w:rPr>
          <w:rFonts w:ascii="宋体" w:eastAsia="宋体" w:cs="宋体"/>
          <w:spacing w:val="11"/>
          <w:sz w:val="31"/>
          <w:szCs w:val="31"/>
        </w:rPr>
        <w:t>。我关</w:t>
      </w:r>
      <w:r>
        <w:rPr>
          <w:rFonts w:ascii="宋体" w:eastAsia="宋体" w:cs="宋体"/>
          <w:spacing w:val="14"/>
          <w:sz w:val="31"/>
          <w:szCs w:val="31"/>
        </w:rPr>
        <w:t>承担着国家赋予的税收征管、</w:t>
      </w:r>
      <w:r>
        <w:rPr>
          <w:rFonts w:ascii="宋体" w:eastAsia="宋体" w:cs="宋体"/>
          <w:spacing w:val="15"/>
          <w:sz w:val="31"/>
          <w:szCs w:val="31"/>
        </w:rPr>
        <w:t>贸易监管、打击</w:t>
      </w:r>
      <w:r>
        <w:rPr>
          <w:rFonts w:ascii="宋体" w:eastAsia="宋体" w:cs="宋体"/>
          <w:spacing w:val="14"/>
          <w:sz w:val="31"/>
          <w:szCs w:val="31"/>
        </w:rPr>
        <w:t>走私、维</w:t>
      </w:r>
      <w:r>
        <w:rPr>
          <w:rFonts w:ascii="宋体" w:eastAsia="宋体" w:cs="宋体"/>
          <w:spacing w:val="15"/>
          <w:sz w:val="31"/>
          <w:szCs w:val="31"/>
        </w:rPr>
        <w:t>护国家政治经济</w:t>
      </w:r>
      <w:r>
        <w:rPr>
          <w:rFonts w:ascii="宋体" w:eastAsia="宋体" w:cs="宋体"/>
          <w:spacing w:val="14"/>
          <w:sz w:val="31"/>
          <w:szCs w:val="31"/>
        </w:rPr>
        <w:t>安全任务，并且有2个国家级一类口岸，边境线长，市所在地与口岸监管现场距离远</w:t>
      </w:r>
      <w:r>
        <w:rPr>
          <w:rFonts w:ascii="宋体" w:eastAsia="宋体" w:cs="宋体"/>
          <w:spacing w:val="15"/>
          <w:sz w:val="31"/>
          <w:szCs w:val="31"/>
        </w:rPr>
        <w:t>。我关车辆</w:t>
      </w:r>
      <w:r>
        <w:rPr>
          <w:rFonts w:ascii="宋体" w:eastAsia="宋体" w:cs="宋体"/>
          <w:spacing w:val="14"/>
          <w:sz w:val="31"/>
          <w:szCs w:val="31"/>
        </w:rPr>
        <w:t>大部分为执法执勤用车，是海关执法执勤</w:t>
      </w:r>
      <w:r>
        <w:rPr>
          <w:rFonts w:ascii="宋体" w:eastAsia="宋体" w:cs="宋体"/>
          <w:spacing w:val="10"/>
          <w:sz w:val="31"/>
          <w:szCs w:val="31"/>
        </w:rPr>
        <w:t>装备，为海关系统正常开展执法执勤工作</w:t>
      </w:r>
      <w:r>
        <w:rPr>
          <w:rFonts w:ascii="宋体" w:eastAsia="宋体" w:cs="宋体"/>
          <w:spacing w:val="9"/>
          <w:sz w:val="31"/>
          <w:szCs w:val="31"/>
        </w:rPr>
        <w:t>的必要保障。</w:t>
      </w:r>
    </w:p>
    <w:p>
      <w:pPr>
        <w:pStyle w:val="19"/>
        <w:spacing w:before="45" w:after="0" w:line="331" w:lineRule="auto"/>
        <w:ind w:left="631" w:right="1100" w:firstLine="638"/>
      </w:pPr>
      <w:r>
        <w:rPr>
          <w:rFonts w:ascii="Times New Roman" w:eastAsia="Times New Roman" w:cs="Times New Roman" w:hAnsi="Times New Roman"/>
          <w:spacing w:val="6"/>
          <w:sz w:val="31"/>
          <w:szCs w:val="31"/>
        </w:rPr>
        <w:t>3.</w:t>
      </w:r>
      <w:r>
        <w:rPr>
          <w:rFonts w:ascii="Times New Roman" w:eastAsia="宋体" w:cs="Times New Roman" w:hAnsi="Times New Roman"/>
          <w:spacing w:val="6"/>
          <w:sz w:val="31"/>
          <w:szCs w:val="31"/>
        </w:rPr>
        <w:t>我关无公务接待费用预算</w:t>
      </w:r>
      <w:r>
        <w:rPr>
          <w:rFonts w:ascii="宋体" w:eastAsia="宋体" w:cs="宋体"/>
          <w:spacing w:val="18"/>
          <w:sz w:val="31"/>
          <w:szCs w:val="31"/>
        </w:rPr>
        <w:t>。</w:t>
      </w:r>
    </w:p>
    <w:p>
      <w:pPr>
        <w:pStyle w:val="19"/>
        <w:numPr>
          <w:ilvl w:val="4"/>
          <w:numId w:val="1"/>
        </w:numPr>
        <w:tabs>
          <w:tab w:val="left" w:pos="1917"/>
        </w:tabs>
        <w:spacing w:before="9" w:after="0" w:line="240" w:lineRule="auto"/>
        <w:ind w:left="1917" w:right="0" w:hanging="643"/>
        <w:rPr>
          <w:highlight w:val="auto"/>
        </w:rPr>
      </w:pPr>
      <w:r>
        <w:rPr>
          <w:rFonts w:ascii="宋体" w:eastAsia="宋体" w:cs="宋体"/>
          <w:spacing w:val="8"/>
          <w:sz w:val="31"/>
          <w:szCs w:val="31"/>
          <w:highlight w:val="auto"/>
        </w:rPr>
        <w:t>机关运行经</w:t>
      </w:r>
      <w:r>
        <w:rPr>
          <w:rFonts w:ascii="宋体" w:eastAsia="宋体" w:cs="宋体"/>
          <w:spacing w:val="9"/>
          <w:sz w:val="31"/>
          <w:szCs w:val="31"/>
          <w:highlight w:val="auto"/>
        </w:rPr>
        <w:t>费支出说明</w:t>
      </w:r>
    </w:p>
    <w:p>
      <w:pPr>
        <w:pStyle w:val="19"/>
        <w:spacing w:before="0" w:after="0" w:line="319" w:lineRule="auto"/>
        <w:ind w:left="636" w:right="1100" w:firstLine="638"/>
        <w:rPr>
          <w:rFonts w:ascii="宋体" w:eastAsia="宋体" w:cs="宋体"/>
          <w:color w:val="auto"/>
          <w:spacing w:val="9"/>
          <w:sz w:val="31"/>
          <w:szCs w:val="31"/>
          <w:highlight w:val="auto"/>
        </w:rPr>
      </w:pPr>
      <w:r>
        <w:rPr>
          <w:rFonts w:ascii="Times New Roman" w:eastAsia="Times New Roman" w:cs="Times New Roman" w:hAnsi="Times New Roman"/>
          <w:color w:val="auto"/>
          <w:spacing w:val="10"/>
          <w:sz w:val="31"/>
          <w:szCs w:val="31"/>
          <w:highlight w:val="auto"/>
        </w:rPr>
        <w:t>202</w:t>
      </w:r>
      <w:r>
        <w:rPr>
          <w:rFonts w:ascii="Times New Roman" w:cs="Times New Roman" w:hAnsi="Times New Roman"/>
          <w:color w:val="auto"/>
          <w:spacing w:val="10"/>
          <w:sz w:val="31"/>
          <w:szCs w:val="31"/>
          <w:lang w:val="en-US" w:eastAsia="zh-CN"/>
          <w:highlight w:val="auto"/>
        </w:rPr>
        <w:t>4</w:t>
      </w:r>
      <w:r>
        <w:rPr>
          <w:rFonts w:ascii="宋体" w:eastAsia="宋体" w:cs="宋体"/>
          <w:color w:val="auto"/>
          <w:spacing w:val="21"/>
          <w:sz w:val="31"/>
          <w:szCs w:val="31"/>
          <w:highlight w:val="auto"/>
        </w:rPr>
        <w:t>年度机关运行经费支出</w:t>
      </w:r>
      <w:r>
        <w:rPr>
          <w:rFonts w:ascii="Times New Roman" w:cs="Times New Roman" w:hAnsi="Times New Roman"/>
          <w:color w:val="auto"/>
          <w:spacing w:val="10"/>
          <w:sz w:val="31"/>
          <w:szCs w:val="31"/>
          <w:lang w:val="en-US" w:eastAsia="zh-CN"/>
          <w:highlight w:val="auto"/>
        </w:rPr>
        <w:t>212.51</w:t>
      </w:r>
      <w:r>
        <w:rPr>
          <w:rFonts w:ascii="宋体" w:eastAsia="宋体" w:cs="宋体"/>
          <w:color w:val="auto"/>
          <w:spacing w:val="23"/>
          <w:sz w:val="31"/>
          <w:szCs w:val="31"/>
          <w:highlight w:val="auto"/>
        </w:rPr>
        <w:t>万元</w:t>
      </w:r>
      <w:r>
        <w:rPr>
          <w:rFonts w:ascii="宋体" w:eastAsia="宋体" w:cs="宋体"/>
          <w:color w:val="auto"/>
          <w:spacing w:val="21"/>
          <w:sz w:val="31"/>
          <w:szCs w:val="31"/>
          <w:highlight w:val="auto"/>
        </w:rPr>
        <w:t>，比</w:t>
      </w:r>
      <w:r>
        <w:rPr>
          <w:rFonts w:ascii="Times New Roman" w:eastAsia="Times New Roman" w:cs="Times New Roman" w:hAnsi="Times New Roman"/>
          <w:color w:val="auto"/>
          <w:spacing w:val="9"/>
          <w:sz w:val="31"/>
          <w:szCs w:val="31"/>
          <w:highlight w:val="auto"/>
        </w:rPr>
        <w:t>202</w:t>
      </w:r>
      <w:r>
        <w:rPr>
          <w:rFonts w:ascii="Times New Roman" w:cs="Times New Roman" w:hAnsi="Times New Roman"/>
          <w:color w:val="auto"/>
          <w:spacing w:val="9"/>
          <w:sz w:val="31"/>
          <w:szCs w:val="31"/>
          <w:lang w:val="en-US" w:eastAsia="zh-CN"/>
          <w:highlight w:val="auto"/>
        </w:rPr>
        <w:t>3</w:t>
      </w:r>
      <w:r>
        <w:rPr>
          <w:rFonts w:ascii="宋体" w:eastAsia="宋体" w:cs="宋体"/>
          <w:color w:val="auto"/>
          <w:spacing w:val="20"/>
          <w:sz w:val="31"/>
          <w:szCs w:val="31"/>
          <w:highlight w:val="auto"/>
        </w:rPr>
        <w:t>年减少</w:t>
      </w:r>
      <w:r>
        <w:rPr>
          <w:rFonts w:ascii="Times New Roman" w:cs="Times New Roman" w:hAnsi="Times New Roman"/>
          <w:color w:val="auto"/>
          <w:spacing w:val="8"/>
          <w:sz w:val="31"/>
          <w:szCs w:val="31"/>
          <w:lang w:val="en-US" w:eastAsia="zh-CN"/>
          <w:highlight w:val="auto"/>
        </w:rPr>
        <w:t>30.18</w:t>
      </w:r>
      <w:r>
        <w:rPr>
          <w:rFonts w:ascii="宋体" w:eastAsia="宋体" w:cs="宋体"/>
          <w:color w:val="auto"/>
          <w:spacing w:val="20"/>
          <w:sz w:val="31"/>
          <w:szCs w:val="31"/>
          <w:highlight w:val="auto"/>
        </w:rPr>
        <w:t>万元，下降</w:t>
      </w:r>
      <w:r>
        <w:rPr>
          <w:rFonts w:ascii="Times New Roman" w:cs="Times New Roman" w:hAnsi="Times New Roman"/>
          <w:color w:val="auto"/>
          <w:spacing w:val="10"/>
          <w:sz w:val="31"/>
          <w:szCs w:val="31"/>
          <w:lang w:val="en-US" w:eastAsia="zh-CN"/>
          <w:highlight w:val="auto"/>
        </w:rPr>
        <w:t>12.44</w:t>
      </w:r>
      <w:r>
        <w:rPr>
          <w:rFonts w:ascii="Times New Roman" w:eastAsia="Times New Roman" w:cs="Times New Roman" w:hAnsi="Times New Roman"/>
          <w:color w:val="auto"/>
          <w:spacing w:val="10"/>
          <w:sz w:val="31"/>
          <w:szCs w:val="31"/>
          <w:highlight w:val="auto"/>
        </w:rPr>
        <w:t>%</w:t>
      </w:r>
      <w:r>
        <w:rPr>
          <w:rFonts w:ascii="宋体" w:eastAsia="宋体" w:cs="宋体"/>
          <w:color w:val="auto"/>
          <w:spacing w:val="20"/>
          <w:sz w:val="31"/>
          <w:szCs w:val="31"/>
          <w:highlight w:val="auto"/>
        </w:rPr>
        <w:t>，主要原因是落</w:t>
      </w:r>
      <w:r>
        <w:rPr>
          <w:rFonts w:ascii="宋体" w:eastAsia="宋体" w:cs="宋体"/>
          <w:color w:val="auto"/>
          <w:spacing w:val="19"/>
          <w:sz w:val="31"/>
          <w:szCs w:val="31"/>
          <w:highlight w:val="auto"/>
        </w:rPr>
        <w:t>实过紧</w:t>
      </w:r>
      <w:r>
        <w:rPr>
          <w:rFonts w:ascii="宋体" w:eastAsia="宋体" w:cs="宋体"/>
          <w:color w:val="auto"/>
          <w:spacing w:val="10"/>
          <w:sz w:val="31"/>
          <w:szCs w:val="31"/>
          <w:highlight w:val="auto"/>
        </w:rPr>
        <w:t>日子要求，压减机关运行</w:t>
      </w:r>
      <w:r>
        <w:rPr>
          <w:rFonts w:ascii="宋体" w:eastAsia="宋体" w:cs="宋体"/>
          <w:color w:val="auto"/>
          <w:spacing w:val="9"/>
          <w:sz w:val="31"/>
          <w:szCs w:val="31"/>
          <w:highlight w:val="auto"/>
        </w:rPr>
        <w:t>经费开支。</w:t>
      </w:r>
    </w:p>
    <w:p>
      <w:pPr>
        <w:pStyle w:val="19"/>
        <w:numPr>
          <w:ilvl w:val="0"/>
          <w:numId w:val="2"/>
        </w:numPr>
        <w:spacing w:before="0" w:after="0" w:line="319" w:lineRule="auto"/>
        <w:ind w:left="636" w:right="1100" w:firstLine="638"/>
        <w:rPr>
          <w:rFonts w:ascii="宋体" w:eastAsia="宋体" w:cs="宋体" w:hint="eastAsia"/>
          <w:color w:val="auto"/>
          <w:spacing w:val="9"/>
          <w:sz w:val="31"/>
          <w:szCs w:val="31"/>
          <w:lang w:eastAsia="zh-CN"/>
          <w:highlight w:val="auto"/>
        </w:rPr>
      </w:pPr>
      <w:r>
        <w:rPr>
          <w:rFonts w:ascii="宋体" w:eastAsia="宋体" w:cs="宋体" w:hint="eastAsia"/>
          <w:color w:val="auto"/>
          <w:spacing w:val="9"/>
          <w:sz w:val="31"/>
          <w:szCs w:val="31"/>
          <w:lang w:eastAsia="zh-CN"/>
          <w:highlight w:val="auto"/>
        </w:rPr>
        <w:t>政府采购说明</w:t>
      </w:r>
    </w:p>
    <w:p>
      <w:pPr>
        <w:pStyle w:val="19"/>
        <w:spacing w:before="0" w:after="0" w:line="319" w:lineRule="auto"/>
        <w:ind w:leftChars="145" w:left="319" w:right="1100" w:firstLineChars="300" w:firstLine="960"/>
        <w:rPr>
          <w:rFonts w:ascii="宋体" w:eastAsia="宋体" w:cs="宋体" w:hint="eastAsia"/>
          <w:color w:val="auto"/>
          <w:spacing w:val="9"/>
          <w:sz w:val="31"/>
          <w:szCs w:val="31"/>
          <w:lang w:val="en-US" w:eastAsia="zh-CN"/>
          <w:highlight w:val="auto"/>
        </w:rPr>
      </w:pPr>
      <w:r>
        <w:rPr>
          <w:rFonts w:ascii="宋体" w:eastAsia="宋体" w:cs="宋体" w:hint="eastAsia"/>
          <w:sz w:val="32"/>
          <w:szCs w:val="32"/>
          <w:u w:val="none"/>
          <w:highlight w:val="auto"/>
        </w:rPr>
        <w:t>本部门202</w:t>
      </w:r>
      <w:r>
        <w:rPr>
          <w:rFonts w:ascii="宋体" w:eastAsia="宋体" w:cs="宋体"/>
          <w:sz w:val="32"/>
          <w:szCs w:val="32"/>
          <w:u w:val="none"/>
          <w:highlight w:val="auto"/>
        </w:rPr>
        <w:t>4</w:t>
      </w:r>
      <w:r>
        <w:rPr>
          <w:rFonts w:ascii="宋体" w:eastAsia="宋体" w:cs="宋体" w:hint="eastAsia"/>
          <w:sz w:val="32"/>
          <w:szCs w:val="32"/>
          <w:u w:val="none"/>
          <w:highlight w:val="auto"/>
        </w:rPr>
        <w:t>年度政府采购支出总额</w:t>
      </w:r>
      <w:r>
        <w:rPr>
          <w:rFonts w:ascii="宋体" w:eastAsia="宋体" w:cs="宋体" w:hint="eastAsia"/>
          <w:sz w:val="32"/>
          <w:szCs w:val="32"/>
          <w:u w:val="none"/>
          <w:lang w:val="en-US" w:eastAsia="zh-CN"/>
          <w:highlight w:val="auto"/>
        </w:rPr>
        <w:t>4</w:t>
      </w:r>
      <w:r>
        <w:rPr>
          <w:rFonts w:ascii="宋体" w:eastAsia="宋体" w:cs="宋体"/>
          <w:sz w:val="32"/>
          <w:szCs w:val="32"/>
          <w:u w:val="none"/>
          <w:lang w:val="en-US" w:eastAsia="zh-CN"/>
          <w:highlight w:val="auto"/>
        </w:rPr>
        <w:t>.00</w:t>
      </w:r>
      <w:r>
        <w:rPr>
          <w:rFonts w:ascii="宋体" w:eastAsia="宋体" w:cs="宋体" w:hint="eastAsia"/>
          <w:sz w:val="32"/>
          <w:szCs w:val="32"/>
          <w:u w:val="none"/>
          <w:highlight w:val="auto"/>
        </w:rPr>
        <w:t>万元，其中：政府采购货物支出</w:t>
      </w:r>
      <w:r>
        <w:rPr>
          <w:rFonts w:ascii="宋体" w:eastAsia="宋体" w:cs="宋体"/>
          <w:sz w:val="32"/>
          <w:szCs w:val="32"/>
          <w:u w:val="none"/>
          <w:lang w:val="en-US" w:eastAsia="zh-CN"/>
          <w:highlight w:val="auto"/>
        </w:rPr>
        <w:t>4.00</w:t>
      </w:r>
      <w:r>
        <w:rPr>
          <w:rFonts w:ascii="宋体" w:eastAsia="宋体" w:cs="宋体" w:hint="eastAsia"/>
          <w:sz w:val="32"/>
          <w:szCs w:val="32"/>
          <w:u w:val="none"/>
          <w:highlight w:val="auto"/>
        </w:rPr>
        <w:t>万元、政府采购工程支出</w:t>
      </w:r>
      <w:r>
        <w:rPr>
          <w:rFonts w:ascii="宋体" w:eastAsia="宋体" w:cs="宋体" w:hint="eastAsia"/>
          <w:sz w:val="32"/>
          <w:szCs w:val="32"/>
          <w:u w:val="none"/>
          <w:lang w:val="en-US" w:eastAsia="zh-CN"/>
          <w:highlight w:val="auto"/>
        </w:rPr>
        <w:t>0</w:t>
      </w:r>
      <w:r>
        <w:rPr>
          <w:rFonts w:ascii="宋体" w:eastAsia="宋体" w:cs="宋体" w:hint="eastAsia"/>
          <w:sz w:val="32"/>
          <w:szCs w:val="32"/>
          <w:u w:val="none"/>
          <w:highlight w:val="auto"/>
        </w:rPr>
        <w:t>万元、政府采购服务支出</w:t>
      </w:r>
      <w:r>
        <w:rPr>
          <w:rFonts w:ascii="宋体" w:eastAsia="宋体" w:cs="宋体" w:hint="eastAsia"/>
          <w:sz w:val="32"/>
          <w:szCs w:val="32"/>
          <w:u w:val="none"/>
          <w:lang w:val="en-US" w:eastAsia="zh-CN"/>
          <w:highlight w:val="auto"/>
        </w:rPr>
        <w:t>0</w:t>
      </w:r>
      <w:r>
        <w:rPr>
          <w:rFonts w:ascii="宋体" w:eastAsia="宋体" w:cs="宋体" w:hint="eastAsia"/>
          <w:sz w:val="32"/>
          <w:szCs w:val="32"/>
          <w:u w:val="none"/>
          <w:highlight w:val="auto"/>
        </w:rPr>
        <w:t>万元。</w:t>
      </w:r>
    </w:p>
    <w:p>
      <w:pPr>
        <w:pStyle w:val="19"/>
        <w:tabs>
          <w:tab w:val="left" w:pos="1917"/>
        </w:tabs>
        <w:spacing w:before="0" w:after="0" w:line="240" w:lineRule="auto"/>
        <w:ind w:left="1279" w:right="0"/>
        <w:rPr>
          <w:rFonts w:cs="宋体" w:hint="eastAsia"/>
          <w:color w:val="auto"/>
          <w:spacing w:val="9"/>
          <w:sz w:val="31"/>
          <w:szCs w:val="31"/>
          <w:lang w:eastAsia="zh-CN"/>
        </w:rPr>
      </w:pPr>
      <w:r>
        <w:rPr>
          <w:rFonts w:cs="宋体" w:hint="eastAsia"/>
          <w:spacing w:val="8"/>
          <w:sz w:val="31"/>
          <w:szCs w:val="31"/>
          <w:lang w:eastAsia="zh-CN"/>
        </w:rPr>
        <w:t>十、</w:t>
      </w:r>
      <w:r>
        <w:rPr>
          <w:rFonts w:ascii="宋体" w:eastAsia="宋体" w:cs="宋体"/>
          <w:spacing w:val="8"/>
          <w:sz w:val="31"/>
          <w:szCs w:val="31"/>
        </w:rPr>
        <w:t>国有资产占用</w:t>
      </w:r>
      <w:r>
        <w:rPr>
          <w:rFonts w:ascii="宋体" w:eastAsia="宋体" w:cs="宋体"/>
          <w:spacing w:val="10"/>
          <w:sz w:val="31"/>
          <w:szCs w:val="31"/>
        </w:rPr>
        <w:t>情况说明</w:t>
      </w:r>
    </w:p>
    <w:p>
      <w:pPr>
        <w:spacing w:before="0" w:after="0" w:line="232" w:lineRule="exact"/>
        <w:ind w:left="0" w:right="0"/>
      </w:pPr>
    </w:p>
    <w:p>
      <w:pPr>
        <w:pStyle w:val="19"/>
        <w:spacing w:line="334" w:lineRule="auto"/>
        <w:ind w:left="631" w:right="1100" w:firstLine="638"/>
      </w:pPr>
      <w:r>
        <w:rPr>
          <w:rFonts w:ascii="宋体" w:eastAsia="宋体" w:cs="宋体"/>
          <w:spacing w:val="11"/>
          <w:sz w:val="31"/>
          <w:szCs w:val="31"/>
        </w:rPr>
        <w:t>截至</w:t>
      </w:r>
      <w:r>
        <w:rPr>
          <w:rFonts w:ascii="Times New Roman" w:eastAsia="Times New Roman" w:cs="Times New Roman" w:hAnsi="Times New Roman"/>
          <w:spacing w:val="5"/>
          <w:sz w:val="31"/>
          <w:szCs w:val="31"/>
        </w:rPr>
        <w:t>202</w:t>
      </w:r>
      <w:r>
        <w:rPr>
          <w:rFonts w:ascii="Times New Roman" w:cs="Times New Roman" w:hAnsi="Times New Roman"/>
          <w:spacing w:val="5"/>
          <w:sz w:val="31"/>
          <w:szCs w:val="31"/>
          <w:lang w:val="en-US" w:eastAsia="zh-CN"/>
        </w:rPr>
        <w:t>4</w:t>
      </w:r>
      <w:r>
        <w:rPr>
          <w:rFonts w:ascii="宋体" w:eastAsia="宋体" w:cs="宋体"/>
          <w:spacing w:val="15"/>
          <w:sz w:val="31"/>
          <w:szCs w:val="31"/>
        </w:rPr>
        <w:t>年</w:t>
      </w:r>
      <w:r>
        <w:rPr>
          <w:rFonts w:ascii="Times New Roman" w:eastAsia="Times New Roman" w:cs="Times New Roman" w:hAnsi="Times New Roman"/>
          <w:spacing w:val="5"/>
          <w:sz w:val="31"/>
          <w:szCs w:val="31"/>
        </w:rPr>
        <w:t>12</w:t>
      </w:r>
      <w:r>
        <w:rPr>
          <w:rFonts w:ascii="宋体" w:eastAsia="宋体" w:cs="宋体"/>
          <w:spacing w:val="13"/>
          <w:sz w:val="31"/>
          <w:szCs w:val="31"/>
        </w:rPr>
        <w:t>月</w:t>
      </w:r>
      <w:r>
        <w:rPr>
          <w:rFonts w:ascii="Times New Roman" w:eastAsia="Times New Roman" w:cs="Times New Roman" w:hAnsi="Times New Roman"/>
          <w:spacing w:val="5"/>
          <w:sz w:val="31"/>
          <w:szCs w:val="31"/>
        </w:rPr>
        <w:t>31</w:t>
      </w:r>
      <w:r>
        <w:rPr>
          <w:rFonts w:ascii="宋体" w:eastAsia="宋体" w:cs="宋体"/>
          <w:spacing w:val="11"/>
          <w:sz w:val="31"/>
          <w:szCs w:val="31"/>
        </w:rPr>
        <w:t>日，共有车辆</w:t>
      </w:r>
      <w:r>
        <w:rPr>
          <w:rFonts w:ascii="Times New Roman" w:eastAsia="Times New Roman" w:cs="Times New Roman" w:hAnsi="Times New Roman"/>
          <w:spacing w:val="6"/>
          <w:sz w:val="31"/>
          <w:szCs w:val="31"/>
        </w:rPr>
        <w:t>6</w:t>
      </w:r>
      <w:r>
        <w:rPr>
          <w:rFonts w:ascii="宋体" w:eastAsia="宋体" w:cs="宋体"/>
          <w:spacing w:val="13"/>
          <w:sz w:val="31"/>
          <w:szCs w:val="31"/>
        </w:rPr>
        <w:t>辆（</w:t>
      </w:r>
      <w:r>
        <w:rPr>
          <w:rFonts w:ascii="宋体" w:eastAsia="宋体" w:cs="宋体"/>
          <w:spacing w:val="11"/>
          <w:sz w:val="31"/>
          <w:szCs w:val="31"/>
        </w:rPr>
        <w:t>台），</w:t>
      </w:r>
      <w:r>
        <w:rPr>
          <w:rFonts w:ascii="宋体" w:eastAsia="宋体" w:cs="宋体"/>
          <w:spacing w:val="14"/>
          <w:sz w:val="31"/>
          <w:szCs w:val="31"/>
        </w:rPr>
        <w:t>其中：</w:t>
      </w:r>
      <w:r>
        <w:rPr>
          <w:rFonts w:ascii="宋体" w:eastAsia="宋体" w:cs="宋体"/>
          <w:spacing w:val="15"/>
          <w:sz w:val="31"/>
          <w:szCs w:val="31"/>
        </w:rPr>
        <w:t>执法</w:t>
      </w:r>
      <w:r>
        <w:rPr>
          <w:rFonts w:ascii="宋体" w:eastAsia="宋体" w:cs="宋体"/>
          <w:spacing w:val="14"/>
          <w:sz w:val="31"/>
          <w:szCs w:val="31"/>
        </w:rPr>
        <w:t>执勤用</w:t>
      </w:r>
      <w:r>
        <w:rPr>
          <w:rFonts w:ascii="宋体" w:eastAsia="宋体" w:cs="宋体"/>
          <w:spacing w:val="11"/>
          <w:sz w:val="31"/>
          <w:szCs w:val="31"/>
        </w:rPr>
        <w:t>车</w:t>
      </w:r>
      <w:r>
        <w:rPr>
          <w:rFonts w:ascii="Times New Roman" w:eastAsia="Times New Roman" w:cs="Times New Roman" w:hAnsi="Times New Roman"/>
          <w:spacing w:val="5"/>
          <w:sz w:val="31"/>
          <w:szCs w:val="31"/>
        </w:rPr>
        <w:t>5</w:t>
      </w:r>
      <w:r>
        <w:rPr>
          <w:rFonts w:ascii="宋体" w:eastAsia="宋体" w:cs="宋体"/>
          <w:spacing w:val="11"/>
          <w:sz w:val="31"/>
          <w:szCs w:val="31"/>
        </w:rPr>
        <w:t>辆、应急保障用车1辆</w:t>
      </w:r>
      <w:r>
        <w:rPr>
          <w:rFonts w:ascii="宋体" w:eastAsia="宋体" w:cs="宋体"/>
          <w:spacing w:val="14"/>
          <w:sz w:val="31"/>
          <w:szCs w:val="31"/>
        </w:rPr>
        <w:t>。</w:t>
      </w:r>
      <w:r>
        <w:rPr>
          <w:rFonts w:ascii="宋体" w:eastAsia="宋体" w:cs="宋体"/>
          <w:spacing w:val="17"/>
          <w:sz w:val="31"/>
          <w:szCs w:val="31"/>
        </w:rPr>
        <w:t>单价</w:t>
      </w:r>
      <w:r>
        <w:rPr>
          <w:rFonts w:ascii="Times New Roman" w:eastAsia="Times New Roman" w:cs="Times New Roman" w:hAnsi="Times New Roman"/>
          <w:spacing w:val="9"/>
          <w:sz w:val="31"/>
          <w:szCs w:val="31"/>
        </w:rPr>
        <w:t>100</w:t>
      </w:r>
      <w:r>
        <w:rPr>
          <w:rFonts w:ascii="宋体" w:eastAsia="宋体" w:cs="宋体"/>
          <w:spacing w:val="18"/>
          <w:sz w:val="31"/>
          <w:szCs w:val="31"/>
        </w:rPr>
        <w:t>万元（含）</w:t>
      </w:r>
      <w:r>
        <w:rPr>
          <w:rFonts w:ascii="宋体" w:eastAsia="宋体" w:cs="宋体"/>
          <w:spacing w:val="17"/>
          <w:sz w:val="31"/>
          <w:szCs w:val="31"/>
        </w:rPr>
        <w:t>以上的专</w:t>
      </w:r>
      <w:r>
        <w:rPr>
          <w:rFonts w:ascii="宋体" w:eastAsia="宋体" w:cs="宋体"/>
          <w:spacing w:val="9"/>
          <w:sz w:val="31"/>
          <w:szCs w:val="31"/>
        </w:rPr>
        <w:t>用设备</w:t>
      </w:r>
      <w:r>
        <w:rPr>
          <w:rFonts w:ascii="Times New Roman" w:eastAsia="Times New Roman" w:cs="Times New Roman" w:hAnsi="Times New Roman"/>
          <w:spacing w:val="4"/>
          <w:sz w:val="31"/>
          <w:szCs w:val="31"/>
        </w:rPr>
        <w:t>2</w:t>
      </w:r>
      <w:r>
        <w:rPr>
          <w:rFonts w:ascii="宋体" w:eastAsia="宋体" w:cs="宋体"/>
          <w:spacing w:val="11"/>
          <w:sz w:val="31"/>
          <w:szCs w:val="31"/>
        </w:rPr>
        <w:t>台（</w:t>
      </w:r>
      <w:r>
        <w:rPr>
          <w:rFonts w:ascii="宋体" w:eastAsia="宋体" w:cs="宋体"/>
          <w:spacing w:val="10"/>
          <w:sz w:val="31"/>
          <w:szCs w:val="31"/>
        </w:rPr>
        <w:t>套）。</w:t>
      </w:r>
    </w:p>
    <w:p>
      <w:pPr>
        <w:pStyle w:val="19"/>
        <w:tabs>
          <w:tab w:val="left" w:pos="2224"/>
        </w:tabs>
        <w:spacing w:before="0" w:after="0" w:line="240" w:lineRule="auto"/>
        <w:ind w:left="1264" w:right="0"/>
      </w:pPr>
      <w:r>
        <w:rPr>
          <w:rFonts w:cs="宋体" w:hint="eastAsia"/>
          <w:spacing w:val="8"/>
          <w:sz w:val="31"/>
          <w:szCs w:val="31"/>
          <w:lang w:eastAsia="zh-CN"/>
        </w:rPr>
        <w:t>十一、</w:t>
      </w:r>
      <w:r>
        <w:rPr>
          <w:rFonts w:ascii="宋体" w:eastAsia="宋体" w:cs="宋体"/>
          <w:spacing w:val="8"/>
          <w:sz w:val="31"/>
          <w:szCs w:val="31"/>
        </w:rPr>
        <w:t>预算绩效</w:t>
      </w:r>
      <w:r>
        <w:rPr>
          <w:rFonts w:ascii="宋体" w:eastAsia="宋体" w:cs="宋体"/>
          <w:spacing w:val="9"/>
          <w:sz w:val="31"/>
          <w:szCs w:val="31"/>
        </w:rPr>
        <w:t>情况说明</w:t>
      </w:r>
    </w:p>
    <w:p>
      <w:pPr>
        <w:spacing w:before="0" w:after="0" w:line="169" w:lineRule="exact"/>
        <w:ind w:left="0" w:right="0"/>
      </w:pPr>
    </w:p>
    <w:p>
      <w:pPr>
        <w:pStyle w:val="19"/>
        <w:numPr>
          <w:ilvl w:val="5"/>
          <w:numId w:val="1"/>
        </w:numPr>
        <w:tabs>
          <w:tab w:val="left" w:pos="2224"/>
        </w:tabs>
        <w:spacing w:before="0" w:after="0" w:line="240" w:lineRule="auto"/>
        <w:ind w:left="2224" w:right="0" w:hanging="960"/>
        <w:rPr>
          <w:rFonts w:ascii="宋体" w:eastAsia="宋体" w:cs="宋体"/>
          <w:spacing w:val="9"/>
          <w:sz w:val="31"/>
          <w:szCs w:val="31"/>
        </w:rPr>
      </w:pPr>
      <w:r>
        <w:rPr>
          <w:rFonts w:ascii="宋体" w:eastAsia="宋体" w:cs="宋体"/>
          <w:spacing w:val="9"/>
          <w:sz w:val="31"/>
          <w:szCs w:val="31"/>
        </w:rPr>
        <w:t>绩效管理评价工作开展情况。</w:t>
      </w:r>
    </w:p>
    <w:p>
      <w:pPr>
        <w:spacing w:before="0" w:after="0" w:line="183" w:lineRule="exact"/>
        <w:ind w:left="0" w:right="0"/>
      </w:pPr>
    </w:p>
    <w:p>
      <w:pPr>
        <w:pStyle w:val="19"/>
        <w:spacing w:before="0" w:after="0" w:line="334" w:lineRule="auto"/>
        <w:ind w:left="626" w:right="802" w:firstLine="638"/>
      </w:pPr>
      <w:r>
        <w:rPr>
          <w:rFonts w:ascii="宋体" w:eastAsia="宋体" w:cs="宋体"/>
          <w:spacing w:val="13"/>
          <w:sz w:val="31"/>
          <w:szCs w:val="31"/>
        </w:rPr>
        <w:t>根据预算绩效管理要求，我关组织对</w:t>
      </w:r>
      <w:r>
        <w:rPr>
          <w:rFonts w:ascii="Times New Roman" w:eastAsia="Times New Roman" w:cs="Times New Roman" w:hAnsi="Times New Roman"/>
          <w:spacing w:val="10"/>
          <w:sz w:val="31"/>
          <w:szCs w:val="31"/>
        </w:rPr>
        <w:t>202</w:t>
      </w:r>
      <w:r>
        <w:rPr>
          <w:rFonts w:ascii="Times New Roman" w:cs="Times New Roman" w:hAnsi="Times New Roman"/>
          <w:spacing w:val="10"/>
          <w:sz w:val="31"/>
          <w:szCs w:val="31"/>
          <w:lang w:val="en-US" w:eastAsia="zh-CN"/>
        </w:rPr>
        <w:t>4</w:t>
      </w:r>
      <w:r>
        <w:rPr>
          <w:rFonts w:ascii="宋体" w:eastAsia="宋体" w:cs="宋体"/>
          <w:spacing w:val="15"/>
          <w:sz w:val="31"/>
          <w:szCs w:val="31"/>
        </w:rPr>
        <w:t>年度一般</w:t>
      </w:r>
      <w:r>
        <w:rPr>
          <w:rFonts w:ascii="宋体" w:eastAsia="宋体" w:cs="宋体"/>
          <w:spacing w:val="14"/>
          <w:sz w:val="31"/>
          <w:szCs w:val="31"/>
        </w:rPr>
        <w:t>公共预算</w:t>
      </w:r>
      <w:r>
        <w:rPr>
          <w:rFonts w:ascii="宋体" w:eastAsia="宋体" w:cs="宋体"/>
          <w:spacing w:val="25"/>
          <w:sz w:val="31"/>
          <w:szCs w:val="31"/>
        </w:rPr>
        <w:t>项目支出全面开展绩效自评，其中，</w:t>
      </w:r>
      <w:r>
        <w:rPr>
          <w:rFonts w:ascii="宋体" w:eastAsia="宋体" w:cs="宋体"/>
          <w:spacing w:val="27"/>
          <w:sz w:val="31"/>
          <w:szCs w:val="31"/>
        </w:rPr>
        <w:t>二</w:t>
      </w:r>
      <w:r>
        <w:rPr>
          <w:rFonts w:ascii="宋体" w:eastAsia="宋体" w:cs="宋体"/>
          <w:spacing w:val="25"/>
          <w:sz w:val="31"/>
          <w:szCs w:val="31"/>
        </w:rPr>
        <w:t>级项目</w:t>
      </w:r>
      <w:r>
        <w:rPr>
          <w:rFonts w:ascii="Times New Roman" w:cs="Times New Roman" w:hAnsi="Times New Roman" w:hint="eastAsia"/>
          <w:spacing w:val="8"/>
          <w:sz w:val="31"/>
          <w:szCs w:val="31"/>
          <w:lang w:val="en-US" w:eastAsia="zh-CN"/>
        </w:rPr>
        <w:t>6</w:t>
      </w:r>
      <w:r>
        <w:rPr>
          <w:rFonts w:ascii="宋体" w:eastAsia="宋体" w:cs="宋体"/>
          <w:spacing w:val="20"/>
          <w:sz w:val="31"/>
          <w:szCs w:val="31"/>
        </w:rPr>
        <w:t>个，共涉及资金</w:t>
      </w:r>
      <w:r>
        <w:rPr>
          <w:rFonts w:ascii="Times New Roman" w:cs="Times New Roman" w:hAnsi="Times New Roman"/>
          <w:spacing w:val="8"/>
          <w:sz w:val="31"/>
          <w:szCs w:val="31"/>
          <w:lang w:val="en-US" w:eastAsia="zh-CN"/>
        </w:rPr>
        <w:t>75.43</w:t>
      </w:r>
      <w:r>
        <w:rPr>
          <w:rFonts w:ascii="宋体" w:eastAsia="宋体" w:cs="宋体"/>
          <w:spacing w:val="21"/>
          <w:sz w:val="31"/>
          <w:szCs w:val="31"/>
        </w:rPr>
        <w:t>万元</w:t>
      </w:r>
      <w:r>
        <w:rPr>
          <w:rFonts w:ascii="宋体" w:eastAsia="宋体" w:cs="宋体"/>
          <w:spacing w:val="20"/>
          <w:sz w:val="31"/>
          <w:szCs w:val="31"/>
        </w:rPr>
        <w:t>，占一般公共预算项目支</w:t>
      </w:r>
      <w:r>
        <w:rPr>
          <w:rFonts w:ascii="宋体" w:eastAsia="宋体" w:cs="宋体"/>
          <w:spacing w:val="9"/>
          <w:sz w:val="31"/>
          <w:szCs w:val="31"/>
        </w:rPr>
        <w:t>出总额的</w:t>
      </w:r>
      <w:r>
        <w:rPr>
          <w:rFonts w:ascii="Times New Roman" w:eastAsia="Times New Roman" w:cs="Times New Roman" w:hAnsi="Times New Roman"/>
          <w:spacing w:val="4"/>
          <w:sz w:val="31"/>
          <w:szCs w:val="31"/>
        </w:rPr>
        <w:t>100.0%</w:t>
      </w:r>
      <w:r>
        <w:rPr>
          <w:rFonts w:ascii="宋体" w:eastAsia="宋体" w:cs="宋体"/>
          <w:spacing w:val="14"/>
          <w:sz w:val="31"/>
          <w:szCs w:val="31"/>
        </w:rPr>
        <w:t>。</w:t>
      </w:r>
    </w:p>
    <w:p>
      <w:pPr>
        <w:pStyle w:val="19"/>
        <w:spacing w:before="4" w:after="0" w:line="331" w:lineRule="auto"/>
        <w:ind w:left="626" w:right="596" w:firstLine="638"/>
      </w:pPr>
      <w:r>
        <w:rPr>
          <w:rFonts w:ascii="宋体" w:eastAsia="宋体" w:cs="宋体"/>
          <w:spacing w:val="10"/>
          <w:sz w:val="31"/>
          <w:szCs w:val="31"/>
        </w:rPr>
        <w:t>组织对</w:t>
      </w:r>
      <w:r>
        <w:rPr>
          <w:rFonts w:ascii="宋体" w:eastAsia="宋体" w:cs="宋体" w:hint="eastAsia"/>
          <w:spacing w:val="10"/>
          <w:sz w:val="31"/>
          <w:szCs w:val="31"/>
        </w:rPr>
        <w:t>“</w:t>
      </w:r>
      <w:r>
        <w:rPr>
          <w:rFonts w:cs="宋体" w:hint="eastAsia"/>
          <w:spacing w:val="10"/>
          <w:sz w:val="31"/>
          <w:szCs w:val="31"/>
          <w:lang w:eastAsia="zh-CN"/>
        </w:rPr>
        <w:t>海关业务保障及能力提升专项</w:t>
      </w:r>
      <w:r>
        <w:rPr>
          <w:rFonts w:ascii="宋体" w:eastAsia="宋体" w:cs="宋体" w:hint="eastAsia"/>
          <w:spacing w:val="10"/>
          <w:sz w:val="31"/>
          <w:szCs w:val="31"/>
        </w:rPr>
        <w:t>”</w:t>
      </w:r>
      <w:r>
        <w:rPr>
          <w:rFonts w:ascii="宋体" w:eastAsia="宋体" w:cs="宋体"/>
          <w:spacing w:val="10"/>
          <w:sz w:val="31"/>
          <w:szCs w:val="31"/>
        </w:rPr>
        <w:t>、</w:t>
      </w:r>
      <w:r>
        <w:rPr>
          <w:rFonts w:ascii="Times New Roman" w:eastAsia="Times New Roman" w:cs="Times New Roman" w:hAnsi="Times New Roman"/>
          <w:spacing w:val="5"/>
          <w:sz w:val="31"/>
          <w:szCs w:val="31"/>
        </w:rPr>
        <w:t>“</w:t>
      </w:r>
      <w:r>
        <w:rPr>
          <w:rFonts w:ascii="宋体" w:eastAsia="宋体" w:cs="宋体"/>
          <w:spacing w:val="11"/>
          <w:sz w:val="31"/>
          <w:szCs w:val="31"/>
        </w:rPr>
        <w:t>口</w:t>
      </w:r>
      <w:r>
        <w:rPr>
          <w:rFonts w:ascii="宋体" w:eastAsia="宋体" w:cs="宋体"/>
          <w:spacing w:val="10"/>
          <w:sz w:val="31"/>
          <w:szCs w:val="31"/>
        </w:rPr>
        <w:t>岸公共卫</w:t>
      </w:r>
      <w:r>
        <w:rPr>
          <w:rFonts w:ascii="宋体" w:eastAsia="宋体" w:cs="宋体"/>
          <w:spacing w:val="14"/>
          <w:sz w:val="31"/>
          <w:szCs w:val="31"/>
        </w:rPr>
        <w:t>生安全专项</w:t>
      </w:r>
      <w:r>
        <w:rPr>
          <w:rFonts w:ascii="Times New Roman" w:eastAsia="Times New Roman" w:cs="Times New Roman" w:hAnsi="Times New Roman"/>
          <w:spacing w:val="10"/>
          <w:sz w:val="31"/>
          <w:szCs w:val="31"/>
        </w:rPr>
        <w:t>”</w:t>
      </w:r>
      <w:r>
        <w:rPr>
          <w:rFonts w:ascii="宋体" w:eastAsia="宋体" w:cs="宋体"/>
          <w:spacing w:val="14"/>
          <w:sz w:val="31"/>
          <w:szCs w:val="31"/>
        </w:rPr>
        <w:t>等</w:t>
      </w:r>
      <w:r>
        <w:rPr>
          <w:rFonts w:ascii="Times New Roman" w:cs="Times New Roman" w:hAnsi="Times New Roman" w:hint="eastAsia"/>
          <w:spacing w:val="8"/>
          <w:sz w:val="31"/>
          <w:szCs w:val="31"/>
          <w:lang w:val="en-US" w:eastAsia="zh-CN"/>
        </w:rPr>
        <w:t>6</w:t>
      </w:r>
      <w:r>
        <w:rPr>
          <w:rFonts w:ascii="宋体" w:eastAsia="宋体" w:cs="宋体"/>
          <w:spacing w:val="15"/>
          <w:sz w:val="31"/>
          <w:szCs w:val="31"/>
        </w:rPr>
        <w:t>个项目开展了绩效自评工作，涉及一般公</w:t>
      </w:r>
      <w:r>
        <w:rPr>
          <w:rFonts w:ascii="宋体" w:eastAsia="宋体" w:cs="宋体"/>
          <w:spacing w:val="14"/>
          <w:sz w:val="31"/>
          <w:szCs w:val="31"/>
        </w:rPr>
        <w:t>共预算支出</w:t>
      </w:r>
      <w:r>
        <w:rPr>
          <w:rFonts w:ascii="Times New Roman" w:cs="Times New Roman" w:hAnsi="Times New Roman"/>
          <w:spacing w:val="6"/>
          <w:sz w:val="31"/>
          <w:szCs w:val="31"/>
          <w:lang w:val="en-US" w:eastAsia="zh-CN"/>
        </w:rPr>
        <w:t>75.43</w:t>
      </w:r>
      <w:r>
        <w:rPr>
          <w:rFonts w:ascii="宋体" w:eastAsia="宋体" w:cs="宋体"/>
          <w:spacing w:val="15"/>
          <w:sz w:val="31"/>
          <w:szCs w:val="31"/>
        </w:rPr>
        <w:t>万元。从</w:t>
      </w:r>
      <w:r>
        <w:rPr>
          <w:rFonts w:ascii="宋体" w:eastAsia="宋体" w:cs="宋体"/>
          <w:spacing w:val="14"/>
          <w:sz w:val="31"/>
          <w:szCs w:val="31"/>
        </w:rPr>
        <w:t>评价情况来看，以上项目立项程序规范完整，</w:t>
      </w:r>
      <w:r>
        <w:rPr>
          <w:rFonts w:ascii="宋体" w:eastAsia="宋体" w:cs="宋体"/>
          <w:spacing w:val="15"/>
          <w:sz w:val="31"/>
          <w:szCs w:val="31"/>
        </w:rPr>
        <w:t>论证充</w:t>
      </w:r>
      <w:r>
        <w:rPr>
          <w:rFonts w:ascii="宋体" w:eastAsia="宋体" w:cs="宋体"/>
          <w:spacing w:val="14"/>
          <w:sz w:val="31"/>
          <w:szCs w:val="31"/>
        </w:rPr>
        <w:t>分；绩效目标设置较为合理，与实际需求相符；项目业务</w:t>
      </w:r>
      <w:r>
        <w:rPr>
          <w:rFonts w:ascii="宋体" w:eastAsia="宋体" w:cs="宋体"/>
          <w:spacing w:val="10"/>
          <w:sz w:val="31"/>
          <w:szCs w:val="31"/>
        </w:rPr>
        <w:t>管理制度基本健全，质量管控措施有效，</w:t>
      </w:r>
      <w:r>
        <w:rPr>
          <w:rFonts w:ascii="宋体" w:eastAsia="宋体" w:cs="宋体"/>
          <w:spacing w:val="9"/>
          <w:sz w:val="31"/>
          <w:szCs w:val="31"/>
        </w:rPr>
        <w:t>各项业务工作有序开展；</w:t>
      </w:r>
      <w:r>
        <w:rPr>
          <w:rFonts w:ascii="宋体" w:eastAsia="宋体" w:cs="宋体"/>
          <w:spacing w:val="15"/>
          <w:sz w:val="31"/>
          <w:szCs w:val="31"/>
        </w:rPr>
        <w:t>项目财</w:t>
      </w:r>
      <w:r>
        <w:rPr>
          <w:rFonts w:ascii="宋体" w:eastAsia="宋体" w:cs="宋体"/>
          <w:spacing w:val="14"/>
          <w:sz w:val="31"/>
          <w:szCs w:val="31"/>
        </w:rPr>
        <w:t>务管理制度完善，资金使用规范有效；各项目完成预期的</w:t>
      </w:r>
      <w:r>
        <w:rPr>
          <w:rFonts w:ascii="宋体" w:eastAsia="宋体" w:cs="宋体"/>
          <w:spacing w:val="15"/>
          <w:sz w:val="31"/>
          <w:szCs w:val="31"/>
        </w:rPr>
        <w:t>绩效目</w:t>
      </w:r>
      <w:r>
        <w:rPr>
          <w:rFonts w:ascii="宋体" w:eastAsia="宋体" w:cs="宋体"/>
          <w:spacing w:val="14"/>
          <w:sz w:val="31"/>
          <w:szCs w:val="31"/>
        </w:rPr>
        <w:t>标，产出质量达到标准要求，时效性较强，达到了预期效</w:t>
      </w:r>
      <w:r>
        <w:rPr>
          <w:rFonts w:ascii="宋体" w:eastAsia="宋体" w:cs="宋体"/>
          <w:spacing w:val="10"/>
          <w:sz w:val="31"/>
          <w:szCs w:val="31"/>
        </w:rPr>
        <w:t>果。通过项目实施，对所支持的</w:t>
      </w:r>
      <w:r>
        <w:rPr>
          <w:rFonts w:ascii="宋体" w:eastAsia="宋体" w:cs="宋体"/>
          <w:spacing w:val="9"/>
          <w:sz w:val="31"/>
          <w:szCs w:val="31"/>
        </w:rPr>
        <w:t>行业领域起到了支撑和带动作用。</w:t>
      </w:r>
    </w:p>
    <w:p>
      <w:pPr>
        <w:pStyle w:val="19"/>
        <w:numPr>
          <w:ilvl w:val="5"/>
          <w:numId w:val="1"/>
        </w:numPr>
        <w:tabs>
          <w:tab w:val="left" w:pos="2224"/>
        </w:tabs>
        <w:spacing w:before="13" w:after="0" w:line="360" w:lineRule="auto"/>
        <w:ind w:left="2224" w:right="0" w:hanging="960"/>
      </w:pPr>
      <w:r>
        <w:rPr>
          <w:rFonts w:ascii="宋体" w:eastAsia="宋体" w:cs="宋体"/>
          <w:spacing w:val="9"/>
          <w:sz w:val="31"/>
          <w:szCs w:val="31"/>
        </w:rPr>
        <w:t>部门决算中项目绩效自评结果。</w:t>
      </w:r>
    </w:p>
    <w:p>
      <w:pPr>
        <w:pStyle w:val="19"/>
        <w:numPr>
          <w:ilvl w:val="0"/>
          <w:numId w:val="3"/>
        </w:numPr>
        <w:spacing w:line="360" w:lineRule="auto"/>
        <w:ind w:left="626" w:right="572" w:firstLine="638"/>
      </w:pPr>
      <w:r>
        <w:rPr>
          <w:rFonts w:ascii="宋体" w:eastAsia="宋体" w:cs="宋体"/>
          <w:spacing w:val="15"/>
          <w:sz w:val="31"/>
          <w:szCs w:val="31"/>
        </w:rPr>
        <w:t>口岸公共卫生安全项目绩</w:t>
      </w:r>
      <w:r>
        <w:rPr>
          <w:rFonts w:ascii="宋体" w:eastAsia="宋体" w:cs="宋体"/>
          <w:spacing w:val="14"/>
          <w:sz w:val="31"/>
          <w:szCs w:val="31"/>
        </w:rPr>
        <w:t>效自评综述：根据年初设定的绩</w:t>
      </w:r>
      <w:r>
        <w:rPr>
          <w:rFonts w:ascii="宋体" w:eastAsia="宋体" w:cs="宋体"/>
          <w:spacing w:val="13"/>
          <w:sz w:val="31"/>
          <w:szCs w:val="31"/>
        </w:rPr>
        <w:t>效目标，项目自评得分为</w:t>
      </w:r>
      <w:r>
        <w:rPr>
          <w:rFonts w:ascii="Times New Roman" w:eastAsia="Times New Roman" w:cs="Times New Roman" w:hAnsi="Times New Roman"/>
          <w:spacing w:val="7"/>
          <w:sz w:val="31"/>
          <w:szCs w:val="31"/>
        </w:rPr>
        <w:t>100</w:t>
      </w:r>
      <w:r>
        <w:rPr>
          <w:rFonts w:ascii="Times New Roman" w:eastAsia="Times New Roman" w:cs="Times New Roman" w:hAnsi="Times New Roman"/>
          <w:spacing w:val="15"/>
          <w:sz w:val="31"/>
          <w:szCs w:val="31"/>
        </w:rPr>
        <w:t xml:space="preserve"> </w:t>
      </w:r>
      <w:r>
        <w:rPr>
          <w:rFonts w:ascii="宋体" w:eastAsia="宋体" w:cs="宋体"/>
          <w:spacing w:val="14"/>
          <w:sz w:val="31"/>
          <w:szCs w:val="31"/>
        </w:rPr>
        <w:t>分。全年预算数</w:t>
      </w:r>
      <w:r>
        <w:rPr>
          <w:rFonts w:ascii="Times New Roman" w:cs="Times New Roman" w:hAnsi="Times New Roman"/>
          <w:spacing w:val="6"/>
          <w:sz w:val="31"/>
          <w:szCs w:val="31"/>
          <w:lang w:val="en-US" w:eastAsia="zh-CN"/>
        </w:rPr>
        <w:t>4</w:t>
      </w:r>
      <w:r>
        <w:rPr>
          <w:rFonts w:ascii="Times New Roman" w:eastAsia="宋体" w:cs="Times New Roman" w:hAnsi="Times New Roman"/>
          <w:spacing w:val="6"/>
          <w:sz w:val="31"/>
          <w:szCs w:val="31"/>
        </w:rPr>
        <w:t>万</w:t>
      </w:r>
      <w:r>
        <w:rPr>
          <w:rFonts w:ascii="宋体" w:eastAsia="宋体" w:cs="宋体"/>
          <w:spacing w:val="14"/>
          <w:sz w:val="31"/>
          <w:szCs w:val="31"/>
        </w:rPr>
        <w:t>元，执</w:t>
      </w:r>
      <w:r>
        <w:rPr>
          <w:rFonts w:ascii="宋体" w:eastAsia="宋体" w:cs="宋体"/>
          <w:spacing w:val="9"/>
          <w:sz w:val="31"/>
          <w:szCs w:val="31"/>
        </w:rPr>
        <w:t>行数为</w:t>
      </w:r>
      <w:r>
        <w:rPr>
          <w:rFonts w:ascii="Times New Roman" w:cs="Times New Roman" w:hAnsi="Times New Roman"/>
          <w:spacing w:val="4"/>
          <w:sz w:val="31"/>
          <w:szCs w:val="31"/>
          <w:lang w:val="en-US" w:eastAsia="zh-CN"/>
        </w:rPr>
        <w:t>4</w:t>
      </w:r>
      <w:r>
        <w:rPr>
          <w:rFonts w:ascii="宋体" w:eastAsia="宋体" w:cs="宋体"/>
          <w:spacing w:val="9"/>
          <w:sz w:val="31"/>
          <w:szCs w:val="31"/>
        </w:rPr>
        <w:t>万元，完成预算的</w:t>
      </w:r>
      <w:r>
        <w:rPr>
          <w:rFonts w:ascii="Times New Roman" w:eastAsia="Times New Roman" w:cs="Times New Roman" w:hAnsi="Times New Roman"/>
          <w:spacing w:val="6"/>
          <w:sz w:val="31"/>
          <w:szCs w:val="31"/>
        </w:rPr>
        <w:t>100%</w:t>
      </w:r>
      <w:r>
        <w:rPr>
          <w:rFonts w:ascii="宋体" w:eastAsia="宋体" w:cs="宋体"/>
          <w:spacing w:val="10"/>
          <w:sz w:val="31"/>
          <w:szCs w:val="31"/>
        </w:rPr>
        <w:t>。项目绩效目标完</w:t>
      </w:r>
      <w:r>
        <w:rPr>
          <w:rFonts w:ascii="宋体" w:eastAsia="宋体" w:cs="宋体"/>
          <w:spacing w:val="9"/>
          <w:sz w:val="31"/>
          <w:szCs w:val="31"/>
        </w:rPr>
        <w:t>成情况：</w:t>
      </w:r>
      <w:r>
        <w:rPr>
          <w:rFonts w:ascii="宋体" w:eastAsia="宋体" w:cs="宋体" w:hint="eastAsia"/>
          <w:spacing w:val="15"/>
          <w:sz w:val="31"/>
          <w:szCs w:val="31"/>
        </w:rPr>
        <w:t>通过该项目的执行，202</w:t>
      </w:r>
      <w:r>
        <w:rPr>
          <w:rFonts w:ascii="宋体" w:eastAsia="宋体" w:cs="宋体"/>
          <w:spacing w:val="15"/>
          <w:sz w:val="31"/>
          <w:szCs w:val="31"/>
        </w:rPr>
        <w:t>4</w:t>
      </w:r>
      <w:r>
        <w:rPr>
          <w:rFonts w:ascii="宋体" w:eastAsia="宋体" w:cs="宋体" w:hint="eastAsia"/>
          <w:spacing w:val="15"/>
          <w:sz w:val="31"/>
          <w:szCs w:val="31"/>
        </w:rPr>
        <w:t>年我关开展传染病防控宣传</w:t>
      </w:r>
      <w:r>
        <w:rPr>
          <w:rFonts w:ascii="宋体" w:eastAsia="宋体" w:cs="宋体"/>
          <w:spacing w:val="15"/>
          <w:sz w:val="31"/>
          <w:szCs w:val="31"/>
        </w:rPr>
        <w:t>5</w:t>
      </w:r>
      <w:r>
        <w:rPr>
          <w:rFonts w:ascii="宋体" w:eastAsia="宋体" w:cs="宋体" w:hint="eastAsia"/>
          <w:spacing w:val="15"/>
          <w:sz w:val="31"/>
          <w:szCs w:val="31"/>
        </w:rPr>
        <w:t>次，开展口岸传染病疫情风险评估3次，《全国口岸食品安全抽检计划》年度完成率达到100%，有效地完成了国际重大烈性传染病防控工作。很好地完成了年度目标。</w:t>
      </w:r>
    </w:p>
    <w:p>
      <w:pPr>
        <w:pStyle w:val="19"/>
        <w:spacing w:line="360" w:lineRule="auto"/>
        <w:ind w:right="572" w:firstLineChars="100" w:firstLine="326"/>
      </w:pPr>
      <w:r>
        <w:rPr>
          <w:rFonts w:ascii="宋体" w:eastAsia="宋体" w:cs="宋体"/>
          <w:spacing w:val="8"/>
          <w:sz w:val="31"/>
          <w:szCs w:val="31"/>
        </w:rPr>
        <w:t>附《口岸公共卫生安全项目绩效自评表》。</w:t>
      </w:r>
    </w:p>
    <w:p>
      <w:pPr>
        <w:spacing w:before="0" w:after="0" w:line="200" w:lineRule="exact"/>
        <w:ind w:left="0" w:right="0"/>
      </w:pPr>
    </w:p>
    <w:p>
      <w:pPr>
        <w:pStyle w:val="15"/>
      </w:pPr>
    </w:p>
    <w:p>
      <w:pPr>
        <w:pStyle w:val="17"/>
      </w:pPr>
    </w:p>
    <w:p/>
    <w:p>
      <w:pPr>
        <w:pStyle w:val="15"/>
      </w:pPr>
    </w:p>
    <w:p>
      <w:pPr>
        <w:spacing w:before="0" w:after="0" w:line="200" w:lineRule="exact"/>
        <w:ind w:left="0" w:right="0"/>
      </w:pPr>
    </w:p>
    <w:p>
      <w:pPr>
        <w:spacing w:before="0" w:after="0" w:line="200" w:lineRule="exact"/>
        <w:ind w:left="0" w:right="0"/>
      </w:pPr>
    </w:p>
    <w:p>
      <w:pPr>
        <w:spacing w:before="0" w:after="0" w:line="200" w:lineRule="exact"/>
        <w:ind w:left="0" w:right="0"/>
      </w:pPr>
    </w:p>
    <w:tbl>
      <w:tblPr>
        <w:jc w:val="left"/>
        <w:tblInd w:w="93" w:type="dxa"/>
        <w:tblW w:w="10528"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86"/>
        <w:gridCol w:w="1073"/>
        <w:gridCol w:w="1440"/>
        <w:gridCol w:w="945"/>
        <w:gridCol w:w="1073"/>
        <w:gridCol w:w="1073"/>
        <w:gridCol w:w="1680"/>
        <w:gridCol w:w="576"/>
        <w:gridCol w:w="666"/>
        <w:gridCol w:w="749"/>
        <w:gridCol w:w="767"/>
      </w:tblGrid>
      <w:tr>
        <w:trPr>
          <w:trHeight w:val="420"/>
        </w:trPr>
        <w:tc>
          <w:tcPr>
            <w:tcW w:w="10528" w:type="dxa"/>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32"/>
                <w:szCs w:val="32"/>
                <w:u w:val="none"/>
              </w:rPr>
            </w:pPr>
            <w:r>
              <w:rPr>
                <w:rFonts w:ascii="宋体" w:eastAsia="宋体" w:cs="宋体" w:hint="eastAsia"/>
                <w:b/>
                <w:bCs/>
                <w:i w:val="0"/>
                <w:iCs w:val="0"/>
                <w:color w:val="000000"/>
                <w:kern w:val="0"/>
                <w:sz w:val="32"/>
                <w:szCs w:val="32"/>
                <w:u w:val="none"/>
                <w:bdr w:val="none" w:sz="0" w:space="0" w:color="auto"/>
                <w:lang w:val="en-US" w:eastAsia="zh-CN"/>
              </w:rPr>
              <w:t>口岸公共卫生安全专项项目绩效自评表</w:t>
            </w:r>
          </w:p>
        </w:tc>
      </w:tr>
      <w:tr>
        <w:trPr>
          <w:trHeight w:val="270"/>
        </w:trPr>
        <w:tc>
          <w:tcPr>
            <w:tcW w:w="10528" w:type="dxa"/>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（2023年度）</w:t>
            </w:r>
          </w:p>
        </w:tc>
      </w:tr>
      <w:tr>
        <w:trPr>
          <w:trHeight w:val="255"/>
        </w:trPr>
        <w:tc>
          <w:tcPr>
            <w:tcW w:w="486" w:type="dxa"/>
            <w:tcBorders>
              <w:top w:val="nil"/>
              <w:left w:val="nil"/>
              <w:bottom w:val="nil"/>
              <w:right w:val="nil"/>
            </w:tcBorders>
            <w:shd w:val="clear" w:color="auto" w:fill="auto"/>
            <w:noWrap/>
            <w:vAlign w:val="bottom"/>
          </w:tcPr>
          <w:p>
            <w:pPr>
              <w:rPr>
                <w:rFonts w:ascii="Arial" w:cs="Arial" w:hAnsi="Arial" w:hint="eastAsia"/>
                <w:i w:val="0"/>
                <w:iCs w:val="0"/>
                <w:color w:val="000000"/>
                <w:sz w:val="20"/>
                <w:szCs w:val="20"/>
                <w:u w:val="none"/>
              </w:rPr>
            </w:pPr>
          </w:p>
        </w:tc>
        <w:tc>
          <w:tcPr>
            <w:tcW w:w="1073"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440"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945"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073"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073"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680"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576"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666"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749"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767"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r>
      <w:tr>
        <w:trPr>
          <w:trHeight w:val="380"/>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项目名称</w:t>
            </w:r>
          </w:p>
        </w:tc>
        <w:tc>
          <w:tcPr>
            <w:tcW w:w="8969"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口岸公共卫生安全专项</w:t>
            </w:r>
          </w:p>
        </w:tc>
      </w:tr>
      <w:tr>
        <w:trPr>
          <w:trHeight w:val="380"/>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主管部门</w:t>
            </w:r>
          </w:p>
        </w:tc>
        <w:tc>
          <w:tcPr>
            <w:tcW w:w="3458"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[167] 海关总署</w:t>
            </w: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实施单位</w:t>
            </w:r>
          </w:p>
        </w:tc>
        <w:tc>
          <w:tcPr>
            <w:tcW w:w="443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中华人民共和国额尔古纳海关</w:t>
            </w:r>
          </w:p>
        </w:tc>
      </w:tr>
      <w:tr>
        <w:trPr>
          <w:trHeight w:val="380"/>
        </w:trPr>
        <w:tc>
          <w:tcPr>
            <w:tcW w:w="155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项目资金</w:t>
              <w:br/>
              <w:t>（万元）</w:t>
            </w:r>
          </w:p>
        </w:tc>
        <w:tc>
          <w:tcPr>
            <w:tcW w:w="238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年初预算数</w:t>
            </w: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全年预算数</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全年执行数</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分值</w:t>
            </w:r>
          </w:p>
        </w:tc>
        <w:tc>
          <w:tcPr>
            <w:tcW w:w="14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执行率</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得分</w:t>
            </w:r>
          </w:p>
        </w:tc>
      </w:tr>
      <w:tr>
        <w:trPr>
          <w:trHeight w:val="380"/>
        </w:trPr>
        <w:tc>
          <w:tcPr>
            <w:tcW w:w="155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38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年度资金总额：</w:t>
            </w: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4</w:t>
            </w:r>
            <w:r>
              <w:rPr>
                <w:rFonts w:ascii="宋体" w:eastAsia="宋体" w:cs="宋体" w:hint="eastAsia"/>
                <w:i w:val="0"/>
                <w:iCs w:val="0"/>
                <w:color w:val="000000"/>
                <w:kern w:val="0"/>
                <w:sz w:val="18"/>
                <w:szCs w:val="18"/>
                <w:u w:val="none"/>
                <w:bdr w:val="none" w:sz="0" w:space="0" w:color="auto"/>
                <w:lang w:val="en-US" w:eastAsia="zh-CN"/>
              </w:rPr>
              <w:t>.00</w:t>
            </w: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4</w:t>
            </w:r>
            <w:r>
              <w:rPr>
                <w:rFonts w:ascii="宋体" w:eastAsia="宋体" w:cs="宋体" w:hint="eastAsia"/>
                <w:i w:val="0"/>
                <w:iCs w:val="0"/>
                <w:color w:val="000000"/>
                <w:kern w:val="0"/>
                <w:sz w:val="18"/>
                <w:szCs w:val="18"/>
                <w:u w:val="none"/>
                <w:bdr w:val="none" w:sz="0" w:space="0" w:color="auto"/>
                <w:lang w:val="en-US" w:eastAsia="zh-CN"/>
              </w:rPr>
              <w:t>.00</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4</w:t>
            </w:r>
            <w:r>
              <w:rPr>
                <w:rFonts w:ascii="宋体" w:eastAsia="宋体" w:cs="宋体" w:hint="eastAsia"/>
                <w:i w:val="0"/>
                <w:iCs w:val="0"/>
                <w:color w:val="000000"/>
                <w:kern w:val="0"/>
                <w:sz w:val="18"/>
                <w:szCs w:val="18"/>
                <w:u w:val="none"/>
                <w:bdr w:val="none" w:sz="0" w:space="0" w:color="auto"/>
                <w:lang w:val="en-US" w:eastAsia="zh-CN"/>
              </w:rPr>
              <w:t>.00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10.0</w:t>
            </w:r>
          </w:p>
        </w:tc>
        <w:tc>
          <w:tcPr>
            <w:tcW w:w="14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100.0%</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10.0</w:t>
            </w:r>
          </w:p>
        </w:tc>
      </w:tr>
      <w:tr>
        <w:trPr>
          <w:trHeight w:val="380"/>
        </w:trPr>
        <w:tc>
          <w:tcPr>
            <w:tcW w:w="155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38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 xml:space="preserve">          其中：财政拨款</w:t>
            </w: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4</w:t>
            </w:r>
            <w:r>
              <w:rPr>
                <w:rFonts w:ascii="宋体" w:eastAsia="宋体" w:cs="宋体" w:hint="eastAsia"/>
                <w:i w:val="0"/>
                <w:iCs w:val="0"/>
                <w:color w:val="000000"/>
                <w:kern w:val="0"/>
                <w:sz w:val="18"/>
                <w:szCs w:val="18"/>
                <w:u w:val="none"/>
                <w:bdr w:val="none" w:sz="0" w:space="0" w:color="auto"/>
                <w:lang w:val="en-US" w:eastAsia="zh-CN"/>
              </w:rPr>
              <w:t>.00</w:t>
            </w: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4</w:t>
            </w:r>
            <w:r>
              <w:rPr>
                <w:rFonts w:ascii="宋体" w:eastAsia="宋体" w:cs="宋体" w:hint="eastAsia"/>
                <w:i w:val="0"/>
                <w:iCs w:val="0"/>
                <w:color w:val="000000"/>
                <w:kern w:val="0"/>
                <w:sz w:val="18"/>
                <w:szCs w:val="18"/>
                <w:u w:val="none"/>
                <w:bdr w:val="none" w:sz="0" w:space="0" w:color="auto"/>
                <w:lang w:val="en-US" w:eastAsia="zh-CN"/>
              </w:rPr>
              <w:t>.00</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4</w:t>
            </w:r>
            <w:r>
              <w:rPr>
                <w:rFonts w:ascii="宋体" w:eastAsia="宋体" w:cs="宋体" w:hint="eastAsia"/>
                <w:i w:val="0"/>
                <w:iCs w:val="0"/>
                <w:color w:val="000000"/>
                <w:kern w:val="0"/>
                <w:sz w:val="18"/>
                <w:szCs w:val="18"/>
                <w:u w:val="none"/>
                <w:bdr w:val="none" w:sz="0" w:space="0" w:color="auto"/>
                <w:lang w:val="en-US" w:eastAsia="zh-CN"/>
              </w:rPr>
              <w:t>.00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w:t>
            </w:r>
          </w:p>
        </w:tc>
        <w:tc>
          <w:tcPr>
            <w:tcW w:w="14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0.0%</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w:t>
            </w:r>
          </w:p>
        </w:tc>
      </w:tr>
      <w:tr>
        <w:trPr>
          <w:trHeight w:val="380"/>
        </w:trPr>
        <w:tc>
          <w:tcPr>
            <w:tcW w:w="155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385"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 xml:space="preserve">                上年结转</w:t>
            </w: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0.00</w:t>
            </w: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0.00</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w:t>
            </w:r>
          </w:p>
        </w:tc>
        <w:tc>
          <w:tcPr>
            <w:tcW w:w="14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0.0%</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w:t>
            </w:r>
          </w:p>
        </w:tc>
      </w:tr>
      <w:tr>
        <w:trPr>
          <w:trHeight w:val="380"/>
        </w:trPr>
        <w:tc>
          <w:tcPr>
            <w:tcW w:w="155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38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 xml:space="preserve">                其他资金 </w:t>
            </w: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0.00</w:t>
            </w: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0.00</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w:t>
            </w:r>
          </w:p>
        </w:tc>
        <w:tc>
          <w:tcPr>
            <w:tcW w:w="14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0.0%</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w:t>
            </w:r>
          </w:p>
        </w:tc>
      </w:tr>
      <w:tr>
        <w:trPr>
          <w:trHeight w:val="380"/>
        </w:trPr>
        <w:tc>
          <w:tcPr>
            <w:tcW w:w="48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年</w:t>
              <w:br/>
              <w:t>度</w:t>
              <w:br/>
              <w:t>总</w:t>
              <w:br/>
              <w:t>体</w:t>
              <w:br/>
              <w:t>目</w:t>
              <w:br/>
              <w:t>标</w:t>
            </w:r>
          </w:p>
        </w:tc>
        <w:tc>
          <w:tcPr>
            <w:tcW w:w="560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预期目标</w:t>
            </w:r>
          </w:p>
        </w:tc>
        <w:tc>
          <w:tcPr>
            <w:tcW w:w="443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实际完成情况</w:t>
            </w:r>
          </w:p>
        </w:tc>
      </w:tr>
      <w:tr>
        <w:trPr>
          <w:trHeight w:val="1902"/>
        </w:trPr>
        <w:tc>
          <w:tcPr>
            <w:tcW w:w="48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560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top"/>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 xml:space="preserve">  </w:t>
            </w:r>
            <w:r>
              <w:rPr>
                <w:rFonts w:ascii="宋体" w:eastAsia="宋体" w:cs="宋体"/>
                <w:i w:val="0"/>
                <w:iCs w:val="0"/>
                <w:color w:val="000000"/>
                <w:kern w:val="0"/>
                <w:sz w:val="18"/>
                <w:szCs w:val="18"/>
                <w:u w:val="none"/>
                <w:bdr w:val="none" w:sz="0" w:space="0" w:color="auto"/>
                <w:lang w:val="en-US" w:eastAsia="zh-CN"/>
              </w:rPr>
              <w:t>通过有效应对检疫传染病通过口岸传入传出，保障口岸正常贸易和人员来往，夯实口岸公共卫生核心能力，保障人民生命财产安全。</w:t>
            </w:r>
          </w:p>
        </w:tc>
        <w:tc>
          <w:tcPr>
            <w:tcW w:w="4438" w:type="dxa"/>
            <w:gridSpan w:val="5"/>
            <w:tcBorders>
              <w:top w:val="single" w:sz="4" w:space="0" w:color="000000"/>
              <w:left w:val="single" w:sz="4" w:space="0" w:color="000000"/>
              <w:bottom w:val="single" w:sz="4" w:space="0" w:color="000000"/>
              <w:right w:val="single" w:sz="4" w:space="0" w:color="000000"/>
            </w:tcBorders>
            <w:shd w:val="clear" w:color="auto" w:fill="auto"/>
            <w:noWrap/>
          </w:tcPr>
          <w:p>
            <w:pPr>
              <w:keepNext w:val="0"/>
              <w:keepLines w:val="0"/>
              <w:widowControl/>
              <w:suppressLineNumbers w:val="0"/>
              <w:jc w:val="left"/>
              <w:textAlignment w:val="top"/>
              <w:rPr>
                <w:rFonts w:ascii="宋体" w:eastAsia="宋体" w:cs="宋体" w:hint="eastAsia"/>
                <w:i w:val="0"/>
                <w:iCs w:val="0"/>
                <w:color w:val="000000"/>
                <w:sz w:val="18"/>
                <w:szCs w:val="18"/>
                <w:u w:val="none"/>
              </w:rPr>
            </w:pPr>
            <w:r>
              <w:rPr>
                <w:rFonts w:ascii="宋体" w:eastAsia="宋体" w:cs="宋体" w:hint="eastAsia"/>
                <w:i w:val="0"/>
                <w:iCs w:val="0"/>
                <w:color w:val="000000"/>
                <w:sz w:val="18"/>
                <w:szCs w:val="18"/>
                <w:u w:val="none"/>
              </w:rPr>
              <w:t>1.落实卫生检疫各项措施，坚持“多病同检”支撑“多病同防”，开展新冠病毒核酸抽检，做好体温监测、医学巡查等卫生检疫措施。依托世界艾滋病日、全国疟疾日等开展传染病宣传，营造全员防控良好氛围。</w:t>
            </w:r>
          </w:p>
          <w:p>
            <w:pPr>
              <w:keepNext w:val="0"/>
              <w:keepLines w:val="0"/>
              <w:widowControl/>
              <w:suppressLineNumbers w:val="0"/>
              <w:jc w:val="left"/>
              <w:textAlignment w:val="top"/>
              <w:rPr>
                <w:rFonts w:ascii="宋体" w:eastAsia="宋体" w:cs="宋体" w:hint="eastAsia"/>
                <w:i w:val="0"/>
                <w:iCs w:val="0"/>
                <w:color w:val="000000"/>
                <w:sz w:val="18"/>
                <w:szCs w:val="18"/>
                <w:u w:val="none"/>
              </w:rPr>
            </w:pPr>
            <w:r>
              <w:rPr>
                <w:rFonts w:ascii="宋体" w:eastAsia="宋体" w:cs="宋体" w:hint="eastAsia"/>
                <w:i w:val="0"/>
                <w:iCs w:val="0"/>
                <w:color w:val="000000"/>
                <w:sz w:val="18"/>
                <w:szCs w:val="18"/>
                <w:u w:val="none"/>
              </w:rPr>
              <w:t>2.做好餐饮服务单位及公共场所卫生监督工作，有效防止食品安全事故等情况发生。</w:t>
            </w:r>
          </w:p>
          <w:p>
            <w:pPr>
              <w:keepNext w:val="0"/>
              <w:keepLines w:val="0"/>
              <w:widowControl/>
              <w:suppressLineNumbers w:val="0"/>
              <w:jc w:val="left"/>
              <w:textAlignment w:val="top"/>
              <w:rPr>
                <w:rFonts w:ascii="宋体" w:eastAsia="宋体" w:cs="宋体" w:hint="eastAsia"/>
                <w:i w:val="0"/>
                <w:iCs w:val="0"/>
                <w:color w:val="000000"/>
                <w:sz w:val="18"/>
                <w:szCs w:val="18"/>
                <w:u w:val="none"/>
              </w:rPr>
            </w:pPr>
            <w:r>
              <w:rPr>
                <w:rFonts w:ascii="宋体" w:eastAsia="宋体" w:cs="宋体" w:hint="eastAsia"/>
                <w:i w:val="0"/>
                <w:iCs w:val="0"/>
                <w:color w:val="000000"/>
                <w:sz w:val="18"/>
                <w:szCs w:val="18"/>
                <w:u w:val="none"/>
              </w:rPr>
              <w:t>3.按计划开展病媒生物监测，组建监测小组，有效防止病媒生物及其携带的虫媒传染病经口岸传入传出。</w:t>
            </w:r>
          </w:p>
        </w:tc>
      </w:tr>
      <w:tr>
        <w:trPr>
          <w:trHeight w:val="540"/>
        </w:trPr>
        <w:tc>
          <w:tcPr>
            <w:tcW w:w="48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绩</w:t>
              <w:br/>
              <w:t>效</w:t>
              <w:br/>
              <w:t>指</w:t>
              <w:br/>
              <w:t>标</w:t>
            </w:r>
          </w:p>
        </w:tc>
        <w:tc>
          <w:tcPr>
            <w:tcW w:w="1073" w:type="dxa"/>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一级指标</w:t>
            </w:r>
          </w:p>
        </w:tc>
        <w:tc>
          <w:tcPr>
            <w:tcW w:w="14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二级指标</w:t>
            </w:r>
          </w:p>
        </w:tc>
        <w:tc>
          <w:tcPr>
            <w:tcW w:w="201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三级指标</w:t>
            </w: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年度指标值</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实际完成值</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分值</w:t>
            </w:r>
          </w:p>
        </w:tc>
        <w:tc>
          <w:tcPr>
            <w:tcW w:w="6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得分</w:t>
            </w:r>
          </w:p>
        </w:tc>
        <w:tc>
          <w:tcPr>
            <w:tcW w:w="1516" w:type="dxa"/>
            <w:gridSpan w:val="2"/>
            <w:tcBorders>
              <w:top w:val="single" w:sz="4" w:space="0" w:color="000000"/>
              <w:left w:val="single" w:sz="4" w:space="0" w:color="000000"/>
              <w:bottom w:val="nil"/>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偏差原因分析及</w:t>
              <w:br/>
              <w:t>改进措施</w:t>
            </w:r>
          </w:p>
        </w:tc>
      </w:tr>
      <w:tr>
        <w:trPr>
          <w:trHeight w:val="380"/>
        </w:trPr>
        <w:tc>
          <w:tcPr>
            <w:tcW w:w="48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73" w:type="dxa"/>
            <w:vMerge w:val="restart"/>
            <w:tcBorders>
              <w:top w:val="single" w:sz="4" w:space="0" w:color="000000"/>
              <w:left w:val="nil"/>
              <w:bottom w:val="nil"/>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产出指标</w:t>
            </w:r>
          </w:p>
        </w:tc>
        <w:tc>
          <w:tcPr>
            <w:tcW w:w="1440"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数量指标</w:t>
            </w:r>
          </w:p>
        </w:tc>
        <w:tc>
          <w:tcPr>
            <w:tcW w:w="2018"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口岸传染病疫情风险评估</w:t>
            </w: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≥3次</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3.00次</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20</w:t>
            </w:r>
          </w:p>
        </w:tc>
        <w:tc>
          <w:tcPr>
            <w:tcW w:w="666" w:type="dxa"/>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20.0</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r>
      <w:tr>
        <w:trPr>
          <w:trHeight w:val="380"/>
        </w:trPr>
        <w:tc>
          <w:tcPr>
            <w:tcW w:w="48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73" w:type="dxa"/>
            <w:vMerge/>
            <w:tcBorders>
              <w:top w:val="single" w:sz="4" w:space="0" w:color="000000"/>
              <w:left w:val="nil"/>
              <w:bottom w:val="nil"/>
              <w:right w:val="single" w:sz="4" w:space="0" w:color="000000"/>
            </w:tcBorders>
            <w:shd w:val="clear" w:color="auto" w:fill="auto"/>
            <w:noWrap/>
            <w:vAlign w:val="center"/>
          </w:tcPr>
          <w:p/>
        </w:tc>
        <w:tc>
          <w:tcPr>
            <w:tcW w:w="1440" w:type="dxa"/>
            <w:vMerge/>
            <w:tcBorders>
              <w:top w:val="single" w:sz="4" w:space="0" w:color="000000"/>
              <w:left w:val="single" w:sz="4" w:space="0" w:color="000000"/>
              <w:bottom w:val="nil"/>
              <w:right w:val="single" w:sz="4" w:space="0" w:color="000000"/>
            </w:tcBorders>
            <w:shd w:val="clear" w:color="auto" w:fill="auto"/>
            <w:noWrap/>
            <w:vAlign w:val="center"/>
          </w:tcPr>
          <w:p/>
        </w:tc>
        <w:tc>
          <w:tcPr>
            <w:tcW w:w="2018"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传染病防控宣传</w:t>
            </w: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≥3次</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5</w:t>
            </w:r>
            <w:r>
              <w:rPr>
                <w:rFonts w:ascii="宋体" w:eastAsia="宋体" w:cs="宋体" w:hint="eastAsia"/>
                <w:i w:val="0"/>
                <w:iCs w:val="0"/>
                <w:color w:val="000000"/>
                <w:kern w:val="0"/>
                <w:sz w:val="18"/>
                <w:szCs w:val="18"/>
                <w:u w:val="none"/>
                <w:bdr w:val="none" w:sz="0" w:space="0" w:color="auto"/>
                <w:lang w:val="en-US" w:eastAsia="zh-CN"/>
              </w:rPr>
              <w:t>.00次</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10</w:t>
            </w:r>
          </w:p>
        </w:tc>
        <w:tc>
          <w:tcPr>
            <w:tcW w:w="666" w:type="dxa"/>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10.0</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r>
      <w:tr>
        <w:trPr>
          <w:trHeight w:val="380"/>
        </w:trPr>
        <w:tc>
          <w:tcPr>
            <w:tcW w:w="48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73" w:type="dxa"/>
            <w:vMerge/>
            <w:tcBorders>
              <w:top w:val="single" w:sz="4" w:space="0" w:color="000000"/>
              <w:left w:val="nil"/>
              <w:bottom w:val="single" w:sz="4" w:space="0" w:color="auto"/>
              <w:right w:val="single" w:sz="4" w:space="0" w:color="000000"/>
            </w:tcBorders>
            <w:shd w:val="clear" w:color="auto" w:fill="auto"/>
            <w:noWrap/>
            <w:vAlign w:val="center"/>
          </w:tcPr>
          <w:p/>
        </w:tc>
        <w:tc>
          <w:tcPr>
            <w:tcW w:w="1440" w:type="dxa"/>
            <w:tcBorders>
              <w:top w:val="single" w:sz="4" w:space="0" w:color="000000"/>
              <w:left w:val="single" w:sz="4" w:space="0" w:color="000000"/>
              <w:bottom w:val="single" w:sz="4" w:space="0" w:color="auto"/>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质量指标</w:t>
            </w:r>
          </w:p>
        </w:tc>
        <w:tc>
          <w:tcPr>
            <w:tcW w:w="2018"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传染病防控宣传效果</w:t>
            </w: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有效</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有效</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20</w:t>
            </w:r>
          </w:p>
        </w:tc>
        <w:tc>
          <w:tcPr>
            <w:tcW w:w="666" w:type="dxa"/>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2</w:t>
            </w:r>
            <w:r>
              <w:rPr>
                <w:rFonts w:ascii="宋体" w:eastAsia="宋体" w:cs="宋体" w:hint="eastAsia"/>
                <w:i w:val="0"/>
                <w:iCs w:val="0"/>
                <w:color w:val="000000"/>
                <w:kern w:val="0"/>
                <w:sz w:val="18"/>
                <w:szCs w:val="18"/>
                <w:u w:val="none"/>
                <w:bdr w:val="none" w:sz="0" w:space="0" w:color="auto"/>
                <w:lang w:val="en-US" w:eastAsia="zh-CN"/>
              </w:rPr>
              <w:t>0.0</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r>
      <w:tr>
        <w:trPr>
          <w:trHeight w:val="380"/>
        </w:trPr>
        <w:tc>
          <w:tcPr>
            <w:tcW w:w="486" w:type="dxa"/>
            <w:vMerge/>
            <w:tcBorders>
              <w:top w:val="single" w:sz="4" w:space="0" w:color="000000"/>
              <w:left w:val="single" w:sz="4" w:space="0" w:color="000000"/>
              <w:bottom w:val="single" w:sz="4" w:space="0" w:color="000000"/>
              <w:right w:val="single" w:sz="4" w:space="0" w:color="auto"/>
            </w:tcBorders>
            <w:shd w:val="clear" w:color="auto" w:fill="auto"/>
            <w:noWrap/>
            <w:vAlign w:val="center"/>
          </w:tcPr>
          <w:p/>
        </w:tc>
        <w:tc>
          <w:tcPr>
            <w:tcW w:w="1073"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效益指标</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社会效益指标</w:t>
            </w:r>
          </w:p>
        </w:tc>
        <w:tc>
          <w:tcPr>
            <w:tcW w:w="2018" w:type="dxa"/>
            <w:gridSpan w:val="2"/>
            <w:tcBorders>
              <w:top w:val="single" w:sz="4" w:space="0" w:color="000000"/>
              <w:left w:val="single" w:sz="4" w:space="0" w:color="auto"/>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国际重大烈性传染病防控</w:t>
            </w: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是</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是</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40</w:t>
            </w:r>
          </w:p>
        </w:tc>
        <w:tc>
          <w:tcPr>
            <w:tcW w:w="666" w:type="dxa"/>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40.0</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r>
      <w:tr>
        <w:trPr>
          <w:trHeight w:val="440"/>
        </w:trPr>
        <w:tc>
          <w:tcPr>
            <w:tcW w:w="7770" w:type="dxa"/>
            <w:gridSpan w:val="7"/>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总分</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100</w:t>
            </w:r>
          </w:p>
        </w:tc>
        <w:tc>
          <w:tcPr>
            <w:tcW w:w="6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100.0</w:t>
            </w:r>
          </w:p>
        </w:tc>
        <w:tc>
          <w:tcPr>
            <w:tcW w:w="1516" w:type="dxa"/>
            <w:gridSpan w:val="2"/>
            <w:tcBorders>
              <w:top w:val="nil"/>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r>
      <w:tr>
        <w:trPr>
          <w:trHeight w:val="380"/>
        </w:trPr>
        <w:tc>
          <w:tcPr>
            <w:tcW w:w="10528"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bdr w:val="none" w:sz="0" w:space="0" w:color="auto"/>
                <w:lang w:val="en-US" w:eastAsia="zh-CN"/>
              </w:rPr>
              <w:t>说明：</w:t>
            </w:r>
          </w:p>
        </w:tc>
      </w:tr>
    </w:tbl>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pStyle w:val="19"/>
        <w:spacing w:before="0" w:after="0" w:line="360" w:lineRule="auto"/>
        <w:ind w:right="572" w:firstLineChars="200" w:firstLine="680"/>
        <w:rPr>
          <w:rFonts w:ascii="宋体" w:eastAsia="宋体" w:cs="宋体"/>
          <w:spacing w:val="8"/>
          <w:sz w:val="31"/>
          <w:szCs w:val="31"/>
        </w:rPr>
      </w:pPr>
      <w:r>
        <w:rPr>
          <w:rFonts w:ascii="宋体" w:eastAsia="宋体" w:cs="宋体" w:hint="eastAsia"/>
          <w:spacing w:val="15"/>
          <w:sz w:val="31"/>
          <w:szCs w:val="31"/>
          <w:lang w:val="en-US" w:eastAsia="zh-CN"/>
        </w:rPr>
        <w:t>2.</w:t>
      </w:r>
      <w:r>
        <w:rPr>
          <w:rFonts w:ascii="宋体" w:eastAsia="宋体" w:cs="宋体" w:hint="eastAsia"/>
          <w:spacing w:val="15"/>
          <w:sz w:val="31"/>
          <w:szCs w:val="31"/>
          <w:lang w:eastAsia="zh-CN"/>
        </w:rPr>
        <w:t>海关业务保障及能力提升专项</w:t>
      </w:r>
      <w:r>
        <w:rPr>
          <w:rFonts w:ascii="宋体" w:eastAsia="宋体" w:cs="宋体"/>
          <w:spacing w:val="15"/>
          <w:sz w:val="31"/>
          <w:szCs w:val="31"/>
        </w:rPr>
        <w:t>项目绩</w:t>
      </w:r>
      <w:r>
        <w:rPr>
          <w:rFonts w:ascii="宋体" w:eastAsia="宋体" w:cs="宋体"/>
          <w:spacing w:val="14"/>
          <w:sz w:val="31"/>
          <w:szCs w:val="31"/>
        </w:rPr>
        <w:t>效自评综述：根据年初设定的绩</w:t>
      </w:r>
      <w:r>
        <w:rPr>
          <w:rFonts w:ascii="宋体" w:eastAsia="宋体" w:cs="宋体"/>
          <w:spacing w:val="13"/>
          <w:sz w:val="31"/>
          <w:szCs w:val="31"/>
        </w:rPr>
        <w:t>效目标，项目自评得分为</w:t>
      </w:r>
      <w:r>
        <w:rPr>
          <w:rFonts w:ascii="Times New Roman" w:eastAsia="Times New Roman" w:cs="Times New Roman" w:hAnsi="Times New Roman"/>
          <w:spacing w:val="7"/>
          <w:sz w:val="31"/>
          <w:szCs w:val="31"/>
        </w:rPr>
        <w:t>100</w:t>
      </w:r>
      <w:r>
        <w:rPr>
          <w:rFonts w:ascii="Times New Roman" w:eastAsia="Times New Roman" w:cs="Times New Roman" w:hAnsi="Times New Roman"/>
          <w:spacing w:val="15"/>
          <w:sz w:val="31"/>
          <w:szCs w:val="31"/>
        </w:rPr>
        <w:t xml:space="preserve"> </w:t>
      </w:r>
      <w:r>
        <w:rPr>
          <w:rFonts w:ascii="宋体" w:eastAsia="宋体" w:cs="宋体"/>
          <w:spacing w:val="14"/>
          <w:sz w:val="31"/>
          <w:szCs w:val="31"/>
        </w:rPr>
        <w:t>分。全年预算数</w:t>
      </w:r>
      <w:r>
        <w:rPr>
          <w:rFonts w:ascii="Times New Roman" w:cs="Times New Roman" w:hAnsi="Times New Roman"/>
          <w:spacing w:val="6"/>
          <w:sz w:val="31"/>
          <w:szCs w:val="31"/>
          <w:lang w:val="en-US" w:eastAsia="zh-CN"/>
        </w:rPr>
        <w:t>21</w:t>
      </w:r>
      <w:r>
        <w:rPr>
          <w:rFonts w:ascii="Times New Roman" w:cs="Times New Roman" w:hAnsi="Times New Roman" w:hint="eastAsia"/>
          <w:spacing w:val="6"/>
          <w:sz w:val="31"/>
          <w:szCs w:val="31"/>
          <w:lang w:val="en-US" w:eastAsia="zh-CN"/>
        </w:rPr>
        <w:t>.8</w:t>
      </w:r>
      <w:r>
        <w:rPr>
          <w:rFonts w:ascii="Times New Roman" w:eastAsia="宋体" w:cs="Times New Roman" w:hAnsi="Times New Roman"/>
          <w:spacing w:val="6"/>
          <w:sz w:val="31"/>
          <w:szCs w:val="31"/>
        </w:rPr>
        <w:t>万</w:t>
      </w:r>
      <w:r>
        <w:rPr>
          <w:rFonts w:ascii="宋体" w:eastAsia="宋体" w:cs="宋体"/>
          <w:spacing w:val="14"/>
          <w:sz w:val="31"/>
          <w:szCs w:val="31"/>
        </w:rPr>
        <w:t>元，执</w:t>
      </w:r>
      <w:r>
        <w:rPr>
          <w:rFonts w:ascii="宋体" w:eastAsia="宋体" w:cs="宋体"/>
          <w:spacing w:val="9"/>
          <w:sz w:val="31"/>
          <w:szCs w:val="31"/>
        </w:rPr>
        <w:t>行数为</w:t>
      </w:r>
      <w:r>
        <w:rPr>
          <w:rFonts w:ascii="Times New Roman" w:cs="Times New Roman" w:hAnsi="Times New Roman"/>
          <w:spacing w:val="4"/>
          <w:sz w:val="31"/>
          <w:szCs w:val="31"/>
          <w:lang w:val="en-US" w:eastAsia="zh-CN"/>
        </w:rPr>
        <w:t>21</w:t>
      </w:r>
      <w:r>
        <w:rPr>
          <w:rFonts w:ascii="Times New Roman" w:cs="Times New Roman" w:hAnsi="Times New Roman" w:hint="eastAsia"/>
          <w:spacing w:val="4"/>
          <w:sz w:val="31"/>
          <w:szCs w:val="31"/>
          <w:lang w:val="en-US" w:eastAsia="zh-CN"/>
        </w:rPr>
        <w:t>.8</w:t>
      </w:r>
      <w:r>
        <w:rPr>
          <w:rFonts w:ascii="宋体" w:eastAsia="宋体" w:cs="宋体"/>
          <w:spacing w:val="9"/>
          <w:sz w:val="31"/>
          <w:szCs w:val="31"/>
        </w:rPr>
        <w:t>万元，完成预算的</w:t>
      </w:r>
      <w:r>
        <w:rPr>
          <w:rFonts w:ascii="Times New Roman" w:eastAsia="Times New Roman" w:cs="Times New Roman" w:hAnsi="Times New Roman"/>
          <w:spacing w:val="6"/>
          <w:sz w:val="31"/>
          <w:szCs w:val="31"/>
        </w:rPr>
        <w:t>100%</w:t>
      </w:r>
      <w:r>
        <w:rPr>
          <w:rFonts w:ascii="宋体" w:eastAsia="宋体" w:cs="宋体"/>
          <w:spacing w:val="10"/>
          <w:sz w:val="31"/>
          <w:szCs w:val="31"/>
        </w:rPr>
        <w:t>。项目绩效目标完</w:t>
      </w:r>
      <w:r>
        <w:rPr>
          <w:rFonts w:ascii="宋体" w:eastAsia="宋体" w:cs="宋体"/>
          <w:spacing w:val="9"/>
          <w:sz w:val="31"/>
          <w:szCs w:val="31"/>
        </w:rPr>
        <w:t>成情况：</w:t>
      </w:r>
      <w:r>
        <w:rPr>
          <w:rFonts w:ascii="宋体" w:eastAsia="宋体" w:cs="宋体" w:hint="eastAsia"/>
          <w:spacing w:val="15"/>
          <w:sz w:val="31"/>
          <w:szCs w:val="31"/>
        </w:rPr>
        <w:t>通过该项目的执行，</w:t>
      </w:r>
      <w:r>
        <w:rPr>
          <w:rFonts w:ascii="宋体" w:eastAsia="宋体" w:cs="宋体"/>
          <w:spacing w:val="15"/>
          <w:sz w:val="31"/>
          <w:szCs w:val="31"/>
        </w:rPr>
        <w:t>有效</w:t>
      </w:r>
      <w:r>
        <w:rPr>
          <w:rFonts w:ascii="宋体" w:eastAsia="宋体" w:cs="宋体" w:hint="eastAsia"/>
          <w:spacing w:val="15"/>
          <w:sz w:val="31"/>
          <w:szCs w:val="31"/>
        </w:rPr>
        <w:t>保障我关5辆执法执勤用车全年安全有效运行</w:t>
      </w:r>
      <w:r>
        <w:rPr>
          <w:rFonts w:ascii="宋体" w:eastAsia="宋体" w:cs="宋体"/>
          <w:spacing w:val="15"/>
          <w:sz w:val="31"/>
          <w:szCs w:val="31"/>
        </w:rPr>
        <w:t>，</w:t>
      </w:r>
      <w:r>
        <w:rPr>
          <w:rFonts w:ascii="宋体" w:eastAsia="宋体" w:cs="宋体" w:hint="eastAsia"/>
          <w:spacing w:val="15"/>
          <w:sz w:val="31"/>
          <w:szCs w:val="31"/>
        </w:rPr>
        <w:t>进一步提高了我关进出境检验检疫通关效率</w:t>
      </w:r>
    </w:p>
    <w:p>
      <w:pPr>
        <w:pStyle w:val="19"/>
        <w:spacing w:before="0" w:after="0" w:line="360" w:lineRule="auto"/>
        <w:ind w:right="572"/>
        <w:rPr>
          <w:rFonts w:ascii="宋体" w:eastAsia="宋体" w:cs="宋体"/>
          <w:spacing w:val="8"/>
          <w:sz w:val="31"/>
          <w:szCs w:val="31"/>
        </w:rPr>
      </w:pPr>
    </w:p>
    <w:p>
      <w:pPr>
        <w:pStyle w:val="19"/>
        <w:spacing w:before="0" w:after="0" w:line="360" w:lineRule="auto"/>
        <w:ind w:left="626" w:right="572" w:firstLine="638"/>
        <w:rPr>
          <w:rFonts w:ascii="宋体" w:eastAsia="宋体" w:cs="宋体"/>
          <w:spacing w:val="8"/>
          <w:sz w:val="31"/>
          <w:szCs w:val="31"/>
        </w:rPr>
      </w:pPr>
      <w:r>
        <w:rPr>
          <w:rFonts w:ascii="宋体" w:eastAsia="宋体" w:cs="宋体"/>
          <w:spacing w:val="8"/>
          <w:sz w:val="31"/>
          <w:szCs w:val="31"/>
        </w:rPr>
        <w:t>附《</w:t>
      </w:r>
      <w:r>
        <w:rPr>
          <w:rFonts w:ascii="宋体" w:eastAsia="宋体" w:cs="宋体" w:hint="eastAsia"/>
          <w:spacing w:val="8"/>
          <w:sz w:val="31"/>
          <w:szCs w:val="31"/>
          <w:lang w:eastAsia="zh-CN"/>
        </w:rPr>
        <w:t>海关业务保障及能力提升专项项目绩效自评表</w:t>
      </w:r>
      <w:r>
        <w:rPr>
          <w:rFonts w:ascii="宋体" w:eastAsia="宋体" w:cs="宋体"/>
          <w:spacing w:val="8"/>
          <w:sz w:val="31"/>
          <w:szCs w:val="31"/>
        </w:rPr>
        <w:t>》。</w:t>
      </w:r>
    </w:p>
    <w:tbl>
      <w:tblPr>
        <w:jc w:val="left"/>
        <w:tblInd w:w="93" w:type="dxa"/>
        <w:tblW w:w="10379" w:type="dxa"/>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tblGrid>
        <w:gridCol w:w="486"/>
        <w:gridCol w:w="1073"/>
        <w:gridCol w:w="1440"/>
        <w:gridCol w:w="918"/>
        <w:gridCol w:w="1073"/>
        <w:gridCol w:w="1073"/>
        <w:gridCol w:w="1595"/>
        <w:gridCol w:w="559"/>
        <w:gridCol w:w="646"/>
        <w:gridCol w:w="758"/>
        <w:gridCol w:w="758"/>
      </w:tblGrid>
      <w:tr>
        <w:trPr>
          <w:trHeight w:val="380"/>
        </w:trPr>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项目名称</w:t>
            </w:r>
          </w:p>
        </w:tc>
        <w:tc>
          <w:tcPr>
            <w:tcW w:w="8820"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海关业务保障及能力提升专项</w:t>
            </w:r>
          </w:p>
        </w:tc>
      </w:tr>
      <w:tr>
        <w:trPr>
          <w:trHeight w:val="380"/>
        </w:trPr>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主管部门</w:t>
            </w:r>
          </w:p>
        </w:tc>
        <w:tc>
          <w:tcPr>
            <w:tcW w:w="343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[167] 海关总署</w:t>
            </w:r>
          </w:p>
        </w:tc>
        <w:tc>
          <w:tcPr>
            <w:tcW w:w="1073"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实施单位</w:t>
            </w:r>
          </w:p>
        </w:tc>
        <w:tc>
          <w:tcPr>
            <w:tcW w:w="4317"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中华人民共和国额尔古纳海关</w:t>
            </w:r>
          </w:p>
        </w:tc>
      </w:tr>
      <w:tr>
        <w:trPr>
          <w:trHeight w:val="380"/>
        </w:trPr>
        <w:tc>
          <w:tcPr>
            <w:tcW w:w="155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项目资金</w:t>
              <w:br/>
              <w:t>（万元）</w:t>
            </w:r>
          </w:p>
        </w:tc>
        <w:tc>
          <w:tcPr>
            <w:tcW w:w="23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jc w:val="center"/>
              <w:rPr>
                <w:rFonts w:ascii="宋体" w:eastAsia="宋体" w:cs="宋体" w:hint="eastAsia"/>
                <w:i w:val="0"/>
                <w:iCs w:val="0"/>
                <w:color w:val="000000"/>
                <w:sz w:val="18"/>
                <w:szCs w:val="18"/>
                <w:u w:val="none"/>
              </w:rPr>
            </w:pPr>
          </w:p>
        </w:tc>
        <w:tc>
          <w:tcPr>
            <w:tcW w:w="1073"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年初预算数</w:t>
            </w:r>
          </w:p>
        </w:tc>
        <w:tc>
          <w:tcPr>
            <w:tcW w:w="1073"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全年预算数</w:t>
            </w:r>
          </w:p>
        </w:tc>
        <w:tc>
          <w:tcPr>
            <w:tcW w:w="1595"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全年执行数</w:t>
            </w:r>
          </w:p>
        </w:tc>
        <w:tc>
          <w:tcPr>
            <w:tcW w:w="559"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分值</w:t>
            </w:r>
          </w:p>
        </w:tc>
        <w:tc>
          <w:tcPr>
            <w:tcW w:w="140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执行率</w:t>
            </w:r>
          </w:p>
        </w:tc>
        <w:tc>
          <w:tcPr>
            <w:tcW w:w="758"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得分</w:t>
            </w:r>
          </w:p>
        </w:tc>
      </w:tr>
      <w:tr>
        <w:trPr>
          <w:trHeight w:val="380"/>
        </w:trPr>
        <w:tc>
          <w:tcPr>
            <w:tcW w:w="1559" w:type="dxa"/>
            <w:gridSpan w:val="2"/>
            <w:vMerge/>
            <w:tcBorders>
              <w:top w:val="single" w:sz="4" w:space="0" w:color="auto"/>
              <w:left w:val="single" w:sz="4" w:space="0" w:color="auto"/>
              <w:bottom w:val="single" w:sz="4" w:space="0" w:color="auto"/>
              <w:right w:val="single" w:sz="4" w:space="0" w:color="auto"/>
            </w:tcBorders>
            <w:shd w:val="clear" w:color="auto" w:fill="auto"/>
            <w:noWrap/>
            <w:vAlign w:val="center"/>
          </w:tcPr>
          <w:p/>
        </w:tc>
        <w:tc>
          <w:tcPr>
            <w:tcW w:w="23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年度资金总额：</w:t>
            </w:r>
          </w:p>
        </w:tc>
        <w:tc>
          <w:tcPr>
            <w:tcW w:w="1073"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21.80</w:t>
            </w:r>
          </w:p>
        </w:tc>
        <w:tc>
          <w:tcPr>
            <w:tcW w:w="1073"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21.80</w:t>
            </w:r>
          </w:p>
        </w:tc>
        <w:tc>
          <w:tcPr>
            <w:tcW w:w="1595"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21.80</w:t>
            </w:r>
          </w:p>
        </w:tc>
        <w:tc>
          <w:tcPr>
            <w:tcW w:w="559"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10.0</w:t>
            </w:r>
          </w:p>
        </w:tc>
        <w:tc>
          <w:tcPr>
            <w:tcW w:w="140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100.0%</w:t>
            </w:r>
          </w:p>
        </w:tc>
        <w:tc>
          <w:tcPr>
            <w:tcW w:w="758"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10.0</w:t>
            </w:r>
          </w:p>
        </w:tc>
      </w:tr>
      <w:tr>
        <w:trPr>
          <w:trHeight w:val="380"/>
        </w:trPr>
        <w:tc>
          <w:tcPr>
            <w:tcW w:w="1559" w:type="dxa"/>
            <w:gridSpan w:val="2"/>
            <w:vMerge/>
            <w:tcBorders>
              <w:top w:val="single" w:sz="4" w:space="0" w:color="auto"/>
              <w:left w:val="single" w:sz="4" w:space="0" w:color="auto"/>
              <w:bottom w:val="single" w:sz="4" w:space="0" w:color="auto"/>
              <w:right w:val="single" w:sz="4" w:space="0" w:color="auto"/>
            </w:tcBorders>
            <w:shd w:val="clear" w:color="auto" w:fill="auto"/>
            <w:noWrap/>
            <w:vAlign w:val="center"/>
          </w:tcPr>
          <w:p/>
        </w:tc>
        <w:tc>
          <w:tcPr>
            <w:tcW w:w="23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 xml:space="preserve">         其中：财政拨款</w:t>
            </w:r>
          </w:p>
        </w:tc>
        <w:tc>
          <w:tcPr>
            <w:tcW w:w="1073"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21.80</w:t>
            </w:r>
          </w:p>
        </w:tc>
        <w:tc>
          <w:tcPr>
            <w:tcW w:w="1073"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21.80</w:t>
            </w:r>
          </w:p>
        </w:tc>
        <w:tc>
          <w:tcPr>
            <w:tcW w:w="1595"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21.80</w:t>
            </w:r>
          </w:p>
        </w:tc>
        <w:tc>
          <w:tcPr>
            <w:tcW w:w="559"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w:t>
            </w:r>
          </w:p>
        </w:tc>
        <w:tc>
          <w:tcPr>
            <w:tcW w:w="140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0.0%</w:t>
            </w:r>
          </w:p>
        </w:tc>
        <w:tc>
          <w:tcPr>
            <w:tcW w:w="758"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w:t>
            </w:r>
          </w:p>
        </w:tc>
      </w:tr>
      <w:tr>
        <w:trPr>
          <w:trHeight w:val="380"/>
        </w:trPr>
        <w:tc>
          <w:tcPr>
            <w:tcW w:w="1559" w:type="dxa"/>
            <w:gridSpan w:val="2"/>
            <w:vMerge/>
            <w:tcBorders>
              <w:top w:val="single" w:sz="4" w:space="0" w:color="auto"/>
              <w:left w:val="single" w:sz="4" w:space="0" w:color="auto"/>
              <w:bottom w:val="single" w:sz="4" w:space="0" w:color="auto"/>
              <w:right w:val="single" w:sz="4" w:space="0" w:color="auto"/>
            </w:tcBorders>
            <w:shd w:val="clear" w:color="auto" w:fill="auto"/>
            <w:noWrap/>
            <w:vAlign w:val="center"/>
          </w:tcPr>
          <w:p/>
        </w:tc>
        <w:tc>
          <w:tcPr>
            <w:tcW w:w="23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 xml:space="preserve">               上年结转</w:t>
            </w:r>
          </w:p>
        </w:tc>
        <w:tc>
          <w:tcPr>
            <w:tcW w:w="1073"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0.00</w:t>
            </w:r>
          </w:p>
        </w:tc>
        <w:tc>
          <w:tcPr>
            <w:tcW w:w="1073"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0.00</w:t>
            </w:r>
          </w:p>
        </w:tc>
        <w:tc>
          <w:tcPr>
            <w:tcW w:w="1595"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0.00</w:t>
            </w:r>
          </w:p>
        </w:tc>
        <w:tc>
          <w:tcPr>
            <w:tcW w:w="559"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w:t>
            </w:r>
          </w:p>
        </w:tc>
        <w:tc>
          <w:tcPr>
            <w:tcW w:w="140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0.0%</w:t>
            </w:r>
          </w:p>
        </w:tc>
        <w:tc>
          <w:tcPr>
            <w:tcW w:w="758"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w:t>
            </w:r>
          </w:p>
        </w:tc>
      </w:tr>
      <w:tr>
        <w:trPr>
          <w:trHeight w:val="380"/>
        </w:trPr>
        <w:tc>
          <w:tcPr>
            <w:tcW w:w="1559" w:type="dxa"/>
            <w:gridSpan w:val="2"/>
            <w:vMerge/>
            <w:tcBorders>
              <w:top w:val="single" w:sz="4" w:space="0" w:color="auto"/>
              <w:left w:val="single" w:sz="4" w:space="0" w:color="auto"/>
              <w:bottom w:val="single" w:sz="4" w:space="0" w:color="auto"/>
              <w:right w:val="single" w:sz="4" w:space="0" w:color="auto"/>
            </w:tcBorders>
            <w:shd w:val="clear" w:color="auto" w:fill="auto"/>
            <w:noWrap/>
            <w:vAlign w:val="center"/>
          </w:tcPr>
          <w:p/>
        </w:tc>
        <w:tc>
          <w:tcPr>
            <w:tcW w:w="23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 xml:space="preserve">               其他资金 </w:t>
            </w:r>
          </w:p>
        </w:tc>
        <w:tc>
          <w:tcPr>
            <w:tcW w:w="1073"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0.00</w:t>
            </w:r>
          </w:p>
        </w:tc>
        <w:tc>
          <w:tcPr>
            <w:tcW w:w="1073"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0.00</w:t>
            </w:r>
          </w:p>
        </w:tc>
        <w:tc>
          <w:tcPr>
            <w:tcW w:w="1595"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0.00</w:t>
            </w:r>
          </w:p>
        </w:tc>
        <w:tc>
          <w:tcPr>
            <w:tcW w:w="559"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w:t>
            </w:r>
          </w:p>
        </w:tc>
        <w:tc>
          <w:tcPr>
            <w:tcW w:w="140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0.0%</w:t>
            </w:r>
          </w:p>
        </w:tc>
        <w:tc>
          <w:tcPr>
            <w:tcW w:w="758"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w:t>
            </w:r>
          </w:p>
        </w:tc>
      </w:tr>
      <w:tr>
        <w:trPr>
          <w:trHeight w:val="380"/>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年</w:t>
              <w:br/>
              <w:t>度</w:t>
              <w:br/>
              <w:t>总</w:t>
              <w:br/>
              <w:t>体</w:t>
              <w:br/>
              <w:t>目</w:t>
              <w:br/>
              <w:t>标</w:t>
            </w:r>
          </w:p>
        </w:tc>
        <w:tc>
          <w:tcPr>
            <w:tcW w:w="557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预期目标</w:t>
            </w:r>
          </w:p>
        </w:tc>
        <w:tc>
          <w:tcPr>
            <w:tcW w:w="4317"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实际完成情况</w:t>
            </w:r>
          </w:p>
        </w:tc>
      </w:tr>
      <w:tr>
        <w:trPr>
          <w:trHeight w:val="1902"/>
        </w:trPr>
        <w:tc>
          <w:tcPr>
            <w:tcW w:w="48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tc>
        <w:tc>
          <w:tcPr>
            <w:tcW w:w="557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both"/>
              <w:textAlignment w:val="top"/>
              <w:rPr>
                <w:rFonts w:ascii="宋体" w:eastAsia="宋体" w:cs="宋体" w:hint="eastAsia"/>
                <w:i w:val="0"/>
                <w:iCs w:val="0"/>
                <w:color w:val="000000"/>
                <w:sz w:val="18"/>
                <w:szCs w:val="18"/>
                <w:u w:val="none"/>
              </w:rPr>
            </w:pPr>
            <w:r>
              <w:rPr>
                <w:rFonts w:ascii="宋体" w:eastAsia="宋体" w:cs="宋体"/>
                <w:i w:val="0"/>
                <w:iCs w:val="0"/>
                <w:color w:val="000000"/>
                <w:sz w:val="18"/>
                <w:szCs w:val="18"/>
                <w:u w:val="none"/>
              </w:rPr>
              <w:t>通过对额尔古纳海关保障执法执勤、机要用车的基本保障，保持车辆的良好状态，达到提升海关监管能力的提升。</w:t>
            </w:r>
          </w:p>
        </w:tc>
        <w:tc>
          <w:tcPr>
            <w:tcW w:w="4317"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both"/>
              <w:textAlignment w:val="top"/>
              <w:rPr>
                <w:rFonts w:ascii="宋体" w:eastAsia="宋体" w:cs="宋体" w:hint="eastAsia"/>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通过该项目的执行，有效保障我关5辆执法执勤用车、2辆机要通信用车全年安全有效运行。</w:t>
            </w:r>
          </w:p>
        </w:tc>
      </w:tr>
      <w:tr>
        <w:trPr>
          <w:trHeight w:val="540"/>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绩</w:t>
              <w:br/>
              <w:t>效</w:t>
              <w:br/>
              <w:t>指</w:t>
              <w:br/>
              <w:t>标</w:t>
            </w:r>
          </w:p>
        </w:tc>
        <w:tc>
          <w:tcPr>
            <w:tcW w:w="1073"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一级指标</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二级指标</w:t>
            </w:r>
          </w:p>
        </w:tc>
        <w:tc>
          <w:tcPr>
            <w:tcW w:w="19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三级指标</w:t>
            </w:r>
          </w:p>
        </w:tc>
        <w:tc>
          <w:tcPr>
            <w:tcW w:w="1073"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年度指标值</w:t>
            </w:r>
          </w:p>
        </w:tc>
        <w:tc>
          <w:tcPr>
            <w:tcW w:w="1595"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实际完成值</w:t>
            </w:r>
          </w:p>
        </w:tc>
        <w:tc>
          <w:tcPr>
            <w:tcW w:w="559"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分值</w:t>
            </w:r>
          </w:p>
        </w:tc>
        <w:tc>
          <w:tcPr>
            <w:tcW w:w="647"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得分</w:t>
            </w:r>
          </w:p>
        </w:tc>
        <w:tc>
          <w:tcPr>
            <w:tcW w:w="15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偏差原因分析及</w:t>
              <w:br/>
              <w:t>改进措施</w:t>
            </w:r>
          </w:p>
        </w:tc>
      </w:tr>
      <w:tr>
        <w:trPr>
          <w:trHeight w:val="380"/>
        </w:trPr>
        <w:tc>
          <w:tcPr>
            <w:tcW w:w="48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tc>
        <w:tc>
          <w:tcPr>
            <w:tcW w:w="107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pPr>
            <w:r>
              <w:rPr>
                <w:rFonts w:hint="eastAsia"/>
                <w:color w:val="000000"/>
                <w:sz w:val="18"/>
                <w:szCs w:val="18"/>
                <w:bdr w:val="none" w:sz="0" w:space="0" w:color="auto"/>
                <w:lang w:eastAsia="zh-CN"/>
              </w:rPr>
              <w:t>产出指标</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pPr>
            <w:r>
              <w:rPr>
                <w:rFonts w:hint="eastAsia"/>
                <w:color w:val="000000"/>
                <w:sz w:val="18"/>
                <w:szCs w:val="18"/>
                <w:bdr w:val="none" w:sz="0" w:space="0" w:color="auto"/>
                <w:lang w:eastAsia="zh-CN"/>
              </w:rPr>
              <w:t>数量指标</w:t>
            </w:r>
          </w:p>
        </w:tc>
        <w:tc>
          <w:tcPr>
            <w:tcW w:w="19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保障执法执勤用车</w:t>
            </w:r>
          </w:p>
        </w:tc>
        <w:tc>
          <w:tcPr>
            <w:tcW w:w="1073"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≥5辆</w:t>
            </w:r>
          </w:p>
        </w:tc>
        <w:tc>
          <w:tcPr>
            <w:tcW w:w="1595"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5.00辆</w:t>
            </w:r>
          </w:p>
        </w:tc>
        <w:tc>
          <w:tcPr>
            <w:tcW w:w="559"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25.0</w:t>
            </w:r>
          </w:p>
        </w:tc>
        <w:tc>
          <w:tcPr>
            <w:tcW w:w="647"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25.0</w:t>
            </w:r>
          </w:p>
        </w:tc>
        <w:tc>
          <w:tcPr>
            <w:tcW w:w="15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jc w:val="center"/>
              <w:rPr>
                <w:rFonts w:ascii="宋体" w:eastAsia="宋体" w:cs="宋体" w:hint="eastAsia"/>
                <w:i w:val="0"/>
                <w:iCs w:val="0"/>
                <w:color w:val="000000"/>
                <w:sz w:val="18"/>
                <w:szCs w:val="18"/>
                <w:u w:val="none"/>
              </w:rPr>
            </w:pPr>
          </w:p>
        </w:tc>
      </w:tr>
      <w:tr>
        <w:trPr>
          <w:trHeight w:val="380"/>
        </w:trPr>
        <w:tc>
          <w:tcPr>
            <w:tcW w:w="48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tc>
        <w:tc>
          <w:tcPr>
            <w:tcW w:w="107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hint="eastAsia"/>
                <w:color w:val="000000"/>
                <w:sz w:val="18"/>
                <w:szCs w:val="18"/>
                <w:bdr w:val="none" w:sz="0" w:space="0" w:color="auto"/>
                <w:lang w:eastAsia="zh-CN"/>
              </w:rPr>
              <w:t>质量指标</w:t>
            </w:r>
          </w:p>
        </w:tc>
        <w:tc>
          <w:tcPr>
            <w:tcW w:w="19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公务用车安全出车率</w:t>
            </w:r>
          </w:p>
        </w:tc>
        <w:tc>
          <w:tcPr>
            <w:tcW w:w="1073"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≥90%</w:t>
            </w:r>
          </w:p>
        </w:tc>
        <w:tc>
          <w:tcPr>
            <w:tcW w:w="1595"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100.00%</w:t>
            </w:r>
          </w:p>
        </w:tc>
        <w:tc>
          <w:tcPr>
            <w:tcW w:w="559"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25.0</w:t>
            </w:r>
          </w:p>
        </w:tc>
        <w:tc>
          <w:tcPr>
            <w:tcW w:w="647"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25.0</w:t>
            </w:r>
          </w:p>
        </w:tc>
        <w:tc>
          <w:tcPr>
            <w:tcW w:w="15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jc w:val="center"/>
              <w:rPr>
                <w:rFonts w:ascii="宋体" w:eastAsia="宋体" w:cs="宋体" w:hint="eastAsia"/>
                <w:i w:val="0"/>
                <w:iCs w:val="0"/>
                <w:color w:val="000000"/>
                <w:sz w:val="18"/>
                <w:szCs w:val="18"/>
                <w:u w:val="none"/>
              </w:rPr>
            </w:pPr>
          </w:p>
        </w:tc>
      </w:tr>
      <w:tr>
        <w:trPr>
          <w:trHeight w:val="380"/>
        </w:trPr>
        <w:tc>
          <w:tcPr>
            <w:tcW w:w="48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tc>
        <w:tc>
          <w:tcPr>
            <w:tcW w:w="1073"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效益指标</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社会效益指标</w:t>
            </w:r>
          </w:p>
        </w:tc>
        <w:tc>
          <w:tcPr>
            <w:tcW w:w="19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辖区核心业务基础保障能力</w:t>
            </w:r>
          </w:p>
        </w:tc>
        <w:tc>
          <w:tcPr>
            <w:tcW w:w="1073"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有所提升</w:t>
            </w:r>
          </w:p>
        </w:tc>
        <w:tc>
          <w:tcPr>
            <w:tcW w:w="1595"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有所提升</w:t>
            </w:r>
          </w:p>
        </w:tc>
        <w:tc>
          <w:tcPr>
            <w:tcW w:w="559"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40</w:t>
            </w:r>
          </w:p>
        </w:tc>
        <w:tc>
          <w:tcPr>
            <w:tcW w:w="647"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40</w:t>
            </w:r>
          </w:p>
        </w:tc>
        <w:tc>
          <w:tcPr>
            <w:tcW w:w="15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jc w:val="center"/>
              <w:rPr>
                <w:rFonts w:ascii="宋体" w:eastAsia="宋体" w:cs="宋体" w:hint="eastAsia"/>
                <w:i w:val="0"/>
                <w:iCs w:val="0"/>
                <w:color w:val="000000"/>
                <w:sz w:val="18"/>
                <w:szCs w:val="18"/>
                <w:u w:val="none"/>
              </w:rPr>
            </w:pPr>
          </w:p>
        </w:tc>
      </w:tr>
      <w:tr>
        <w:trPr>
          <w:trHeight w:val="440"/>
        </w:trPr>
        <w:tc>
          <w:tcPr>
            <w:tcW w:w="7657"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总分</w:t>
            </w:r>
          </w:p>
        </w:tc>
        <w:tc>
          <w:tcPr>
            <w:tcW w:w="559"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100</w:t>
            </w:r>
          </w:p>
        </w:tc>
        <w:tc>
          <w:tcPr>
            <w:tcW w:w="647"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100.0</w:t>
            </w:r>
          </w:p>
        </w:tc>
        <w:tc>
          <w:tcPr>
            <w:tcW w:w="15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jc w:val="center"/>
              <w:rPr>
                <w:rFonts w:ascii="宋体" w:eastAsia="宋体" w:cs="宋体" w:hint="eastAsia"/>
                <w:i w:val="0"/>
                <w:iCs w:val="0"/>
                <w:color w:val="000000"/>
                <w:sz w:val="18"/>
                <w:szCs w:val="18"/>
                <w:u w:val="none"/>
              </w:rPr>
            </w:pPr>
          </w:p>
        </w:tc>
      </w:tr>
      <w:tr>
        <w:trPr>
          <w:trHeight w:val="380"/>
        </w:trPr>
        <w:tc>
          <w:tcPr>
            <w:tcW w:w="10379" w:type="dxa"/>
            <w:gridSpan w:val="11"/>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bdr w:val="none" w:sz="0" w:space="0" w:color="auto"/>
                <w:lang w:val="en-US" w:eastAsia="zh-CN"/>
              </w:rPr>
              <w:t>说明：</w:t>
            </w:r>
          </w:p>
        </w:tc>
      </w:tr>
    </w:tbl>
    <w:p>
      <w:pPr>
        <w:pStyle w:val="19"/>
        <w:spacing w:before="0" w:after="0" w:line="360" w:lineRule="auto"/>
        <w:ind w:left="626" w:right="572" w:firstLine="638"/>
        <w:rPr>
          <w:rFonts w:ascii="宋体" w:eastAsia="宋体" w:cs="宋体"/>
          <w:spacing w:val="8"/>
          <w:sz w:val="31"/>
          <w:szCs w:val="31"/>
        </w:rPr>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pStyle w:val="19"/>
        <w:spacing w:before="0" w:after="0" w:line="240" w:lineRule="auto"/>
        <w:ind w:right="0"/>
        <w:rPr>
          <w:rFonts w:ascii="宋体" w:eastAsia="宋体" w:cs="宋体"/>
          <w:sz w:val="72"/>
          <w:szCs w:val="72"/>
        </w:rPr>
      </w:pPr>
    </w:p>
    <w:p>
      <w:pPr>
        <w:pStyle w:val="19"/>
        <w:spacing w:before="0" w:after="0" w:line="240" w:lineRule="auto"/>
        <w:ind w:right="0"/>
        <w:rPr>
          <w:rFonts w:ascii="宋体" w:eastAsia="宋体" w:cs="宋体"/>
          <w:sz w:val="72"/>
          <w:szCs w:val="72"/>
        </w:rPr>
      </w:pPr>
    </w:p>
    <w:p>
      <w:pPr>
        <w:pStyle w:val="19"/>
        <w:spacing w:before="0" w:after="0" w:line="240" w:lineRule="auto"/>
        <w:ind w:right="0"/>
        <w:rPr>
          <w:rFonts w:ascii="宋体" w:eastAsia="宋体" w:cs="宋体"/>
          <w:sz w:val="72"/>
          <w:szCs w:val="72"/>
        </w:rPr>
      </w:pPr>
    </w:p>
    <w:p>
      <w:pPr>
        <w:pStyle w:val="19"/>
        <w:spacing w:before="0" w:after="0" w:line="240" w:lineRule="auto"/>
        <w:ind w:right="0"/>
        <w:rPr>
          <w:rFonts w:ascii="宋体" w:eastAsia="宋体" w:cs="宋体"/>
          <w:sz w:val="72"/>
          <w:szCs w:val="72"/>
        </w:rPr>
      </w:pPr>
    </w:p>
    <w:p>
      <w:pPr>
        <w:pStyle w:val="19"/>
        <w:spacing w:before="0" w:after="0" w:line="240" w:lineRule="auto"/>
        <w:ind w:left="1908" w:right="0" w:firstLine="0"/>
      </w:pPr>
      <w:r>
        <w:rPr>
          <w:rFonts w:ascii="宋体" w:eastAsia="宋体" w:cs="宋体"/>
          <w:sz w:val="72"/>
          <w:szCs w:val="72"/>
        </w:rPr>
        <w:t>第四部分</w:t>
      </w:r>
      <w:r>
        <w:rPr>
          <w:rFonts w:ascii="宋体" w:eastAsia="宋体" w:cs="宋体"/>
          <w:spacing w:val="-2"/>
          <w:sz w:val="72"/>
          <w:szCs w:val="72"/>
        </w:rPr>
        <w:t xml:space="preserve">  </w:t>
      </w:r>
      <w:r>
        <w:rPr>
          <w:rFonts w:ascii="宋体" w:eastAsia="宋体" w:cs="宋体"/>
          <w:sz w:val="72"/>
          <w:szCs w:val="72"/>
        </w:rPr>
        <w:t>名词解释</w:t>
      </w:r>
    </w:p>
    <w:p>
      <w:pPr>
        <w:sectPr>
          <w:pgSz w:w="11910" w:h="16840"/>
          <w:pgMar w:top="689" w:right="605" w:bottom="964" w:left="804" w:header="0" w:footer="964" w:gutter="0"/>
          <w:docGrid w:linePitch="312" w:charSpace="0"/>
        </w:sectPr>
      </w:pPr>
    </w:p>
    <w:p>
      <w:pPr>
        <w:spacing w:before="0" w:after="0" w:line="274" w:lineRule="exact"/>
        <w:ind w:left="0" w:right="0"/>
      </w:pPr>
    </w:p>
    <w:p>
      <w:pPr>
        <w:pStyle w:val="19"/>
        <w:numPr>
          <w:ilvl w:val="6"/>
          <w:numId w:val="1"/>
        </w:numPr>
        <w:tabs>
          <w:tab w:val="left" w:pos="1795"/>
        </w:tabs>
        <w:spacing w:before="0" w:after="0" w:line="240" w:lineRule="auto"/>
        <w:ind w:left="1795" w:right="0" w:hanging="645"/>
      </w:pPr>
      <w:r>
        <w:rPr>
          <w:rFonts w:ascii="宋体" w:eastAsia="宋体" w:cs="宋体"/>
          <w:b/>
          <w:spacing w:val="9"/>
          <w:sz w:val="31"/>
          <w:szCs w:val="31"/>
        </w:rPr>
        <w:t>一般公共预算财政拨款收入：</w:t>
      </w:r>
      <w:r>
        <w:rPr>
          <w:rFonts w:ascii="宋体" w:eastAsia="宋体" w:cs="宋体"/>
          <w:spacing w:val="18"/>
          <w:sz w:val="31"/>
          <w:szCs w:val="31"/>
        </w:rPr>
        <w:t>指</w:t>
      </w:r>
      <w:r>
        <w:rPr>
          <w:rFonts w:ascii="宋体" w:eastAsia="宋体" w:cs="宋体"/>
          <w:spacing w:val="9"/>
          <w:sz w:val="31"/>
          <w:szCs w:val="31"/>
        </w:rPr>
        <w:t>中央财政当年拨付的资金。</w:t>
      </w:r>
    </w:p>
    <w:p>
      <w:pPr>
        <w:pStyle w:val="19"/>
        <w:numPr>
          <w:ilvl w:val="6"/>
          <w:numId w:val="1"/>
        </w:numPr>
        <w:tabs>
          <w:tab w:val="left" w:pos="1848"/>
        </w:tabs>
        <w:spacing w:before="158" w:after="0" w:line="319" w:lineRule="auto"/>
        <w:ind w:left="564" w:right="960" w:firstLine="638"/>
      </w:pPr>
      <w:r>
        <w:rPr>
          <w:rFonts w:ascii="宋体" w:eastAsia="宋体" w:cs="宋体"/>
          <w:b/>
          <w:spacing w:val="9"/>
          <w:sz w:val="31"/>
          <w:szCs w:val="31"/>
        </w:rPr>
        <w:t>事业收入：</w:t>
      </w:r>
      <w:r>
        <w:rPr>
          <w:rFonts w:ascii="宋体" w:eastAsia="宋体" w:cs="宋体"/>
          <w:spacing w:val="13"/>
          <w:sz w:val="31"/>
          <w:szCs w:val="31"/>
        </w:rPr>
        <w:t>指</w:t>
      </w:r>
      <w:r>
        <w:rPr>
          <w:rFonts w:ascii="宋体" w:eastAsia="宋体" w:cs="宋体"/>
          <w:spacing w:val="9"/>
          <w:sz w:val="31"/>
          <w:szCs w:val="31"/>
        </w:rPr>
        <w:t>事业单位开展专业业务活动及辅助活动所</w:t>
      </w:r>
      <w:r>
        <w:rPr>
          <w:rFonts w:ascii="宋体" w:eastAsia="宋体" w:cs="宋体"/>
          <w:spacing w:val="10"/>
          <w:sz w:val="31"/>
          <w:szCs w:val="31"/>
        </w:rPr>
        <w:t>取得的</w:t>
      </w:r>
      <w:r>
        <w:rPr>
          <w:rFonts w:ascii="宋体" w:eastAsia="宋体" w:cs="宋体"/>
          <w:spacing w:val="8"/>
          <w:sz w:val="31"/>
          <w:szCs w:val="31"/>
        </w:rPr>
        <w:t>收入。</w:t>
      </w:r>
    </w:p>
    <w:p>
      <w:pPr>
        <w:pStyle w:val="19"/>
        <w:numPr>
          <w:ilvl w:val="6"/>
          <w:numId w:val="1"/>
        </w:numPr>
        <w:tabs>
          <w:tab w:val="left" w:pos="1795"/>
        </w:tabs>
        <w:spacing w:before="43" w:after="0" w:line="319" w:lineRule="auto"/>
        <w:ind w:left="511" w:right="692" w:firstLine="638"/>
      </w:pPr>
      <w:r>
        <w:rPr>
          <w:rFonts w:ascii="宋体" w:eastAsia="宋体" w:cs="宋体"/>
          <w:b/>
          <w:spacing w:val="9"/>
          <w:sz w:val="31"/>
          <w:szCs w:val="31"/>
        </w:rPr>
        <w:t>经营收入：</w:t>
      </w:r>
      <w:r>
        <w:rPr>
          <w:rFonts w:ascii="宋体" w:eastAsia="宋体" w:cs="宋体"/>
          <w:spacing w:val="13"/>
          <w:sz w:val="31"/>
          <w:szCs w:val="31"/>
        </w:rPr>
        <w:t>指</w:t>
      </w:r>
      <w:r>
        <w:rPr>
          <w:rFonts w:ascii="宋体" w:eastAsia="宋体" w:cs="宋体"/>
          <w:spacing w:val="9"/>
          <w:sz w:val="31"/>
          <w:szCs w:val="31"/>
        </w:rPr>
        <w:t>事业单位在专业业务活动及其辅助活动之外</w:t>
      </w:r>
      <w:r>
        <w:rPr>
          <w:rFonts w:ascii="宋体" w:eastAsia="宋体" w:cs="宋体"/>
          <w:spacing w:val="10"/>
          <w:sz w:val="31"/>
          <w:szCs w:val="31"/>
        </w:rPr>
        <w:t>开展非独立核算经营活动取得的</w:t>
      </w:r>
      <w:r>
        <w:rPr>
          <w:rFonts w:ascii="宋体" w:eastAsia="宋体" w:cs="宋体"/>
          <w:spacing w:val="9"/>
          <w:sz w:val="31"/>
          <w:szCs w:val="31"/>
        </w:rPr>
        <w:t>收入。</w:t>
      </w:r>
    </w:p>
    <w:p>
      <w:pPr>
        <w:pStyle w:val="19"/>
        <w:numPr>
          <w:ilvl w:val="6"/>
          <w:numId w:val="1"/>
        </w:numPr>
        <w:tabs>
          <w:tab w:val="left" w:pos="1795"/>
        </w:tabs>
        <w:spacing w:before="48" w:after="0" w:line="324" w:lineRule="auto"/>
        <w:ind w:left="511" w:right="394" w:firstLine="638"/>
      </w:pPr>
      <w:r>
        <w:rPr>
          <w:rFonts w:ascii="宋体" w:eastAsia="宋体" w:cs="宋体"/>
          <w:b/>
          <w:spacing w:val="10"/>
          <w:sz w:val="31"/>
          <w:szCs w:val="31"/>
        </w:rPr>
        <w:t>其他收入：</w:t>
      </w:r>
      <w:r>
        <w:rPr>
          <w:rFonts w:ascii="宋体" w:eastAsia="宋体" w:cs="宋体"/>
          <w:spacing w:val="10"/>
          <w:sz w:val="31"/>
          <w:szCs w:val="31"/>
        </w:rPr>
        <w:t>指除上述一般公共预算财政拨款收入、事业收</w:t>
      </w:r>
      <w:r>
        <w:rPr>
          <w:rFonts w:ascii="宋体" w:eastAsia="宋体" w:cs="宋体"/>
          <w:spacing w:val="9"/>
          <w:sz w:val="31"/>
          <w:szCs w:val="31"/>
        </w:rPr>
        <w:t>入、</w:t>
      </w:r>
      <w:r>
        <w:rPr>
          <w:rFonts w:ascii="宋体" w:eastAsia="宋体" w:cs="宋体"/>
          <w:spacing w:val="10"/>
          <w:sz w:val="31"/>
          <w:szCs w:val="31"/>
        </w:rPr>
        <w:t>事业单位经营收入等以外的收入。主</w:t>
      </w:r>
      <w:r>
        <w:rPr>
          <w:rFonts w:ascii="宋体" w:eastAsia="宋体" w:cs="宋体"/>
          <w:spacing w:val="9"/>
          <w:sz w:val="31"/>
          <w:szCs w:val="31"/>
        </w:rPr>
        <w:t>要是非同级财政拨款收入、</w:t>
      </w:r>
      <w:r>
        <w:rPr>
          <w:rFonts w:ascii="宋体" w:eastAsia="宋体" w:cs="宋体"/>
          <w:spacing w:val="10"/>
          <w:sz w:val="31"/>
          <w:szCs w:val="31"/>
        </w:rPr>
        <w:t>存款利息收</w:t>
      </w:r>
      <w:r>
        <w:rPr>
          <w:rFonts w:ascii="宋体" w:eastAsia="宋体" w:cs="宋体"/>
          <w:spacing w:val="9"/>
          <w:sz w:val="31"/>
          <w:szCs w:val="31"/>
        </w:rPr>
        <w:t>入等。</w:t>
      </w:r>
    </w:p>
    <w:p>
      <w:pPr>
        <w:pStyle w:val="19"/>
        <w:numPr>
          <w:ilvl w:val="6"/>
          <w:numId w:val="1"/>
        </w:numPr>
        <w:tabs>
          <w:tab w:val="left" w:pos="1795"/>
        </w:tabs>
        <w:spacing w:before="47" w:after="0" w:line="317" w:lineRule="auto"/>
        <w:ind w:left="511" w:right="692" w:firstLine="638"/>
      </w:pPr>
      <w:r>
        <w:rPr>
          <w:rFonts w:ascii="宋体" w:eastAsia="宋体" w:cs="宋体"/>
          <w:b/>
          <w:spacing w:val="9"/>
          <w:sz w:val="31"/>
          <w:szCs w:val="31"/>
        </w:rPr>
        <w:t>使用非财政拨款结余：</w:t>
      </w:r>
      <w:r>
        <w:rPr>
          <w:rFonts w:ascii="宋体" w:eastAsia="宋体" w:cs="宋体"/>
          <w:spacing w:val="10"/>
          <w:sz w:val="31"/>
          <w:szCs w:val="31"/>
        </w:rPr>
        <w:t>指事业单位使用</w:t>
      </w:r>
      <w:r>
        <w:rPr>
          <w:rFonts w:ascii="宋体" w:eastAsia="宋体" w:cs="宋体"/>
          <w:spacing w:val="9"/>
          <w:sz w:val="31"/>
          <w:szCs w:val="31"/>
        </w:rPr>
        <w:t>以前年度积累的非</w:t>
      </w:r>
      <w:r>
        <w:rPr>
          <w:rFonts w:ascii="宋体" w:eastAsia="宋体" w:cs="宋体"/>
          <w:spacing w:val="10"/>
          <w:sz w:val="31"/>
          <w:szCs w:val="31"/>
        </w:rPr>
        <w:t>财政拨款结余弥补当年收支</w:t>
      </w:r>
      <w:r>
        <w:rPr>
          <w:rFonts w:ascii="宋体" w:eastAsia="宋体" w:cs="宋体"/>
          <w:spacing w:val="9"/>
          <w:sz w:val="31"/>
          <w:szCs w:val="31"/>
        </w:rPr>
        <w:t>差额的金额。</w:t>
      </w:r>
    </w:p>
    <w:p>
      <w:pPr>
        <w:pStyle w:val="19"/>
        <w:numPr>
          <w:ilvl w:val="6"/>
          <w:numId w:val="1"/>
        </w:numPr>
        <w:tabs>
          <w:tab w:val="left" w:pos="1795"/>
        </w:tabs>
        <w:spacing w:before="53" w:after="0" w:line="319" w:lineRule="auto"/>
        <w:ind w:left="511" w:right="394" w:firstLine="638"/>
      </w:pPr>
      <w:r>
        <w:rPr>
          <w:rFonts w:ascii="宋体" w:eastAsia="宋体" w:cs="宋体"/>
          <w:b/>
          <w:spacing w:val="10"/>
          <w:sz w:val="31"/>
          <w:szCs w:val="31"/>
        </w:rPr>
        <w:t>年初结转和结余：</w:t>
      </w:r>
      <w:r>
        <w:rPr>
          <w:rFonts w:ascii="宋体" w:eastAsia="宋体" w:cs="宋体"/>
          <w:spacing w:val="10"/>
          <w:sz w:val="31"/>
          <w:szCs w:val="31"/>
        </w:rPr>
        <w:t>指单位以前年度尚未完成、结转到本年仍按原规定用途继续使用的</w:t>
      </w:r>
      <w:r>
        <w:rPr>
          <w:rFonts w:ascii="宋体" w:eastAsia="宋体" w:cs="宋体"/>
          <w:spacing w:val="9"/>
          <w:sz w:val="31"/>
          <w:szCs w:val="31"/>
        </w:rPr>
        <w:t>资金，或项目已完成等产生的结余资金。</w:t>
      </w:r>
    </w:p>
    <w:p>
      <w:pPr>
        <w:pStyle w:val="19"/>
        <w:numPr>
          <w:ilvl w:val="6"/>
          <w:numId w:val="1"/>
        </w:numPr>
        <w:tabs>
          <w:tab w:val="left" w:pos="1694"/>
        </w:tabs>
        <w:spacing w:before="86" w:after="0" w:line="317" w:lineRule="auto"/>
        <w:ind w:left="405" w:right="658" w:firstLine="638"/>
      </w:pPr>
      <w:r>
        <w:rPr>
          <w:rFonts w:ascii="宋体" w:eastAsia="宋体" w:cs="宋体"/>
          <w:b/>
          <w:spacing w:val="14"/>
          <w:sz w:val="31"/>
          <w:szCs w:val="31"/>
        </w:rPr>
        <w:t>一般公共服务（类）海关事务（款）：</w:t>
      </w:r>
      <w:r>
        <w:rPr>
          <w:rFonts w:ascii="宋体" w:eastAsia="宋体" w:cs="宋体"/>
          <w:spacing w:val="23"/>
          <w:sz w:val="31"/>
          <w:szCs w:val="31"/>
        </w:rPr>
        <w:t>反</w:t>
      </w:r>
      <w:r>
        <w:rPr>
          <w:rFonts w:ascii="宋体" w:eastAsia="宋体" w:cs="宋体"/>
          <w:spacing w:val="14"/>
          <w:sz w:val="31"/>
          <w:szCs w:val="31"/>
        </w:rPr>
        <w:t>映海关用于系统</w:t>
      </w:r>
      <w:r>
        <w:rPr>
          <w:rFonts w:ascii="宋体" w:eastAsia="宋体" w:cs="宋体"/>
          <w:spacing w:val="11"/>
          <w:sz w:val="31"/>
          <w:szCs w:val="31"/>
        </w:rPr>
        <w:t>行政和事业单位的基本支出及</w:t>
      </w:r>
      <w:r>
        <w:rPr>
          <w:rFonts w:ascii="宋体" w:eastAsia="宋体" w:cs="宋体"/>
          <w:spacing w:val="9"/>
          <w:sz w:val="31"/>
          <w:szCs w:val="31"/>
        </w:rPr>
        <w:t>完成专项业务工作的项目支出。</w:t>
      </w:r>
    </w:p>
    <w:p>
      <w:pPr>
        <w:pStyle w:val="19"/>
        <w:spacing w:before="97" w:after="0" w:line="331" w:lineRule="auto"/>
        <w:ind w:left="405" w:right="658" w:firstLine="643"/>
      </w:pPr>
      <w:r>
        <w:rPr>
          <w:rFonts w:ascii="宋体" w:eastAsia="宋体" w:cs="宋体"/>
          <w:b/>
          <w:spacing w:val="14"/>
          <w:sz w:val="31"/>
          <w:szCs w:val="31"/>
        </w:rPr>
        <w:t>行政运行（项）</w:t>
      </w:r>
      <w:r>
        <w:rPr>
          <w:rFonts w:ascii="宋体" w:eastAsia="宋体" w:cs="宋体"/>
          <w:b/>
          <w:spacing w:val="21"/>
          <w:sz w:val="31"/>
          <w:szCs w:val="31"/>
        </w:rPr>
        <w:t>：</w:t>
      </w:r>
      <w:r>
        <w:rPr>
          <w:rFonts w:ascii="宋体" w:eastAsia="宋体" w:cs="宋体"/>
          <w:spacing w:val="16"/>
          <w:sz w:val="31"/>
          <w:szCs w:val="31"/>
        </w:rPr>
        <w:t>反映海关系统（包括参</w:t>
      </w:r>
      <w:r>
        <w:rPr>
          <w:rFonts w:ascii="宋体" w:eastAsia="宋体" w:cs="宋体"/>
          <w:spacing w:val="14"/>
          <w:sz w:val="31"/>
          <w:szCs w:val="31"/>
        </w:rPr>
        <w:t>照公务员管理的事业</w:t>
      </w:r>
      <w:r>
        <w:rPr>
          <w:rFonts w:ascii="宋体" w:eastAsia="宋体" w:cs="宋体"/>
          <w:spacing w:val="9"/>
          <w:sz w:val="31"/>
          <w:szCs w:val="31"/>
        </w:rPr>
        <w:t>单位）</w:t>
      </w:r>
      <w:r>
        <w:rPr>
          <w:rFonts w:ascii="宋体" w:eastAsia="宋体" w:cs="宋体"/>
          <w:spacing w:val="11"/>
          <w:sz w:val="31"/>
          <w:szCs w:val="31"/>
        </w:rPr>
        <w:t>的基</w:t>
      </w:r>
      <w:r>
        <w:rPr>
          <w:rFonts w:ascii="宋体" w:eastAsia="宋体" w:cs="宋体"/>
          <w:spacing w:val="10"/>
          <w:sz w:val="31"/>
          <w:szCs w:val="31"/>
        </w:rPr>
        <w:t>本支出。</w:t>
      </w:r>
    </w:p>
    <w:p>
      <w:pPr>
        <w:pStyle w:val="19"/>
        <w:spacing w:before="49" w:after="0" w:line="331" w:lineRule="auto"/>
        <w:ind w:left="405" w:right="658" w:firstLine="643"/>
      </w:pPr>
      <w:r>
        <w:rPr>
          <w:rFonts w:ascii="宋体" w:eastAsia="宋体" w:cs="宋体"/>
          <w:b/>
          <w:spacing w:val="14"/>
          <w:sz w:val="31"/>
          <w:szCs w:val="31"/>
        </w:rPr>
        <w:t>一般行政管理事务（项）</w:t>
      </w:r>
      <w:r>
        <w:rPr>
          <w:rFonts w:ascii="宋体" w:eastAsia="宋体" w:cs="宋体"/>
          <w:b/>
          <w:spacing w:val="23"/>
          <w:sz w:val="31"/>
          <w:szCs w:val="31"/>
        </w:rPr>
        <w:t>：</w:t>
      </w:r>
      <w:r>
        <w:rPr>
          <w:rFonts w:ascii="宋体" w:eastAsia="宋体" w:cs="宋体"/>
          <w:spacing w:val="15"/>
          <w:sz w:val="31"/>
          <w:szCs w:val="31"/>
        </w:rPr>
        <w:t>反映海关系统（包括参照公</w:t>
      </w:r>
      <w:r>
        <w:rPr>
          <w:rFonts w:ascii="宋体" w:eastAsia="宋体" w:cs="宋体"/>
          <w:spacing w:val="14"/>
          <w:sz w:val="31"/>
          <w:szCs w:val="31"/>
        </w:rPr>
        <w:t>务员管</w:t>
      </w:r>
      <w:r>
        <w:rPr>
          <w:rFonts w:ascii="宋体" w:eastAsia="宋体" w:cs="宋体"/>
          <w:spacing w:val="9"/>
          <w:sz w:val="31"/>
          <w:szCs w:val="31"/>
        </w:rPr>
        <w:t>理的事业单位）</w:t>
      </w:r>
      <w:r>
        <w:rPr>
          <w:rFonts w:ascii="宋体" w:eastAsia="宋体" w:cs="宋体"/>
          <w:spacing w:val="11"/>
          <w:sz w:val="31"/>
          <w:szCs w:val="31"/>
        </w:rPr>
        <w:t>未单独设置项</w:t>
      </w:r>
      <w:r>
        <w:rPr>
          <w:rFonts w:ascii="宋体" w:eastAsia="宋体" w:cs="宋体"/>
          <w:spacing w:val="10"/>
          <w:sz w:val="31"/>
          <w:szCs w:val="31"/>
        </w:rPr>
        <w:t>级科目的其他项目支出。</w:t>
      </w:r>
    </w:p>
    <w:p>
      <w:pPr>
        <w:pStyle w:val="19"/>
        <w:spacing w:before="45" w:after="0" w:line="324" w:lineRule="auto"/>
        <w:ind w:left="405" w:right="658" w:firstLine="643"/>
      </w:pPr>
      <w:r>
        <w:rPr>
          <w:rFonts w:ascii="宋体" w:eastAsia="宋体" w:cs="宋体"/>
          <w:b/>
          <w:spacing w:val="14"/>
          <w:sz w:val="31"/>
          <w:szCs w:val="31"/>
        </w:rPr>
        <w:t>机关服务（项）</w:t>
      </w:r>
      <w:r>
        <w:rPr>
          <w:rFonts w:ascii="宋体" w:eastAsia="宋体" w:cs="宋体"/>
          <w:b/>
          <w:spacing w:val="21"/>
          <w:sz w:val="31"/>
          <w:szCs w:val="31"/>
        </w:rPr>
        <w:t>：</w:t>
      </w:r>
      <w:r>
        <w:rPr>
          <w:rFonts w:ascii="宋体" w:eastAsia="宋体" w:cs="宋体"/>
          <w:spacing w:val="16"/>
          <w:sz w:val="31"/>
          <w:szCs w:val="31"/>
        </w:rPr>
        <w:t>反映海关系统为行政单</w:t>
      </w:r>
      <w:r>
        <w:rPr>
          <w:rFonts w:ascii="宋体" w:eastAsia="宋体" w:cs="宋体"/>
          <w:spacing w:val="14"/>
          <w:sz w:val="31"/>
          <w:szCs w:val="31"/>
        </w:rPr>
        <w:t>位（包括参照公务员</w:t>
      </w:r>
      <w:r>
        <w:rPr>
          <w:rFonts w:ascii="宋体" w:eastAsia="宋体" w:cs="宋体"/>
          <w:spacing w:val="15"/>
          <w:sz w:val="31"/>
          <w:szCs w:val="31"/>
        </w:rPr>
        <w:t>管理的事业单位）</w:t>
      </w:r>
      <w:r>
        <w:rPr>
          <w:rFonts w:ascii="宋体" w:eastAsia="宋体" w:cs="宋体"/>
          <w:spacing w:val="16"/>
          <w:sz w:val="31"/>
          <w:szCs w:val="31"/>
        </w:rPr>
        <w:t>提供</w:t>
      </w:r>
      <w:r>
        <w:rPr>
          <w:rFonts w:ascii="宋体" w:eastAsia="宋体" w:cs="宋体"/>
          <w:spacing w:val="15"/>
          <w:sz w:val="31"/>
          <w:szCs w:val="31"/>
        </w:rPr>
        <w:t>后勤服务的各类后勤服务中心等附属事业单</w:t>
      </w:r>
      <w:r>
        <w:rPr>
          <w:rFonts w:ascii="宋体" w:eastAsia="宋体" w:cs="宋体"/>
          <w:spacing w:val="10"/>
          <w:sz w:val="31"/>
          <w:szCs w:val="31"/>
        </w:rPr>
        <w:t>位的</w:t>
      </w:r>
      <w:r>
        <w:rPr>
          <w:rFonts w:ascii="宋体" w:eastAsia="宋体" w:cs="宋体"/>
          <w:spacing w:val="9"/>
          <w:sz w:val="31"/>
          <w:szCs w:val="31"/>
        </w:rPr>
        <w:t>支出。</w:t>
      </w:r>
    </w:p>
    <w:p>
      <w:pPr>
        <w:pStyle w:val="19"/>
        <w:spacing w:before="86" w:after="0" w:line="240" w:lineRule="auto"/>
        <w:ind w:left="1048" w:right="0" w:firstLine="0"/>
      </w:pPr>
      <w:r>
        <w:rPr>
          <w:rFonts w:ascii="宋体" w:eastAsia="宋体" w:cs="宋体"/>
          <w:b/>
          <w:spacing w:val="10"/>
          <w:sz w:val="31"/>
          <w:szCs w:val="31"/>
        </w:rPr>
        <w:t>缉私办案（项）</w:t>
      </w:r>
      <w:r>
        <w:rPr>
          <w:rFonts w:ascii="宋体" w:eastAsia="宋体" w:cs="宋体"/>
          <w:b/>
          <w:spacing w:val="13"/>
          <w:sz w:val="31"/>
          <w:szCs w:val="31"/>
        </w:rPr>
        <w:t>：</w:t>
      </w:r>
      <w:r>
        <w:rPr>
          <w:rFonts w:ascii="宋体" w:eastAsia="宋体" w:cs="宋体"/>
          <w:spacing w:val="11"/>
          <w:sz w:val="31"/>
          <w:szCs w:val="31"/>
        </w:rPr>
        <w:t>反映海关系统用于</w:t>
      </w:r>
      <w:r>
        <w:rPr>
          <w:rFonts w:ascii="宋体" w:eastAsia="宋体" w:cs="宋体"/>
          <w:spacing w:val="10"/>
          <w:sz w:val="31"/>
          <w:szCs w:val="31"/>
        </w:rPr>
        <w:t>缉私办案方面的支出。</w:t>
      </w:r>
    </w:p>
    <w:p>
      <w:pPr>
        <w:spacing w:before="0" w:after="0" w:line="196" w:lineRule="exact"/>
        <w:ind w:left="0" w:right="0"/>
      </w:pPr>
    </w:p>
    <w:p>
      <w:pPr>
        <w:pStyle w:val="19"/>
        <w:spacing w:before="0" w:after="0" w:line="319" w:lineRule="auto"/>
        <w:ind w:left="405" w:right="658" w:firstLine="643"/>
      </w:pPr>
      <w:r>
        <w:rPr>
          <w:rFonts w:ascii="宋体" w:eastAsia="宋体" w:cs="宋体"/>
          <w:b/>
          <w:spacing w:val="14"/>
          <w:sz w:val="31"/>
          <w:szCs w:val="31"/>
        </w:rPr>
        <w:t>口岸管理（项）</w:t>
      </w:r>
      <w:r>
        <w:rPr>
          <w:rFonts w:ascii="宋体" w:eastAsia="宋体" w:cs="宋体"/>
          <w:b/>
          <w:spacing w:val="21"/>
          <w:sz w:val="31"/>
          <w:szCs w:val="31"/>
        </w:rPr>
        <w:t>：</w:t>
      </w:r>
      <w:r>
        <w:rPr>
          <w:rFonts w:ascii="宋体" w:eastAsia="宋体" w:cs="宋体"/>
          <w:spacing w:val="16"/>
          <w:sz w:val="31"/>
          <w:szCs w:val="31"/>
        </w:rPr>
        <w:t>反映口岸工作经费及中</w:t>
      </w:r>
      <w:r>
        <w:rPr>
          <w:rFonts w:ascii="宋体" w:eastAsia="宋体" w:cs="宋体"/>
          <w:spacing w:val="14"/>
          <w:sz w:val="31"/>
          <w:szCs w:val="31"/>
        </w:rPr>
        <w:t>国电子口岸建设运维</w:t>
      </w:r>
      <w:r>
        <w:rPr>
          <w:rFonts w:ascii="宋体" w:eastAsia="宋体" w:cs="宋体"/>
          <w:spacing w:val="9"/>
          <w:sz w:val="31"/>
          <w:szCs w:val="31"/>
        </w:rPr>
        <w:t>支出。</w:t>
      </w:r>
    </w:p>
    <w:p>
      <w:pPr>
        <w:pStyle w:val="19"/>
        <w:spacing w:before="86" w:line="319" w:lineRule="auto"/>
        <w:ind w:left="405" w:right="658" w:firstLine="643"/>
      </w:pPr>
      <w:r>
        <w:rPr>
          <w:rFonts w:ascii="宋体" w:eastAsia="宋体" w:cs="宋体"/>
          <w:b/>
          <w:spacing w:val="14"/>
          <w:sz w:val="31"/>
          <w:szCs w:val="31"/>
        </w:rPr>
        <w:t>信息化建设（项）</w:t>
      </w:r>
      <w:r>
        <w:rPr>
          <w:rFonts w:ascii="宋体" w:eastAsia="宋体" w:cs="宋体"/>
          <w:b/>
          <w:spacing w:val="22"/>
          <w:sz w:val="31"/>
          <w:szCs w:val="31"/>
        </w:rPr>
        <w:t>：</w:t>
      </w:r>
      <w:r>
        <w:rPr>
          <w:rFonts w:ascii="宋体" w:eastAsia="宋体" w:cs="宋体"/>
          <w:spacing w:val="16"/>
          <w:sz w:val="31"/>
          <w:szCs w:val="31"/>
        </w:rPr>
        <w:t>反映海关系统用于海</w:t>
      </w:r>
      <w:r>
        <w:rPr>
          <w:rFonts w:ascii="宋体" w:eastAsia="宋体" w:cs="宋体"/>
          <w:spacing w:val="14"/>
          <w:sz w:val="31"/>
          <w:szCs w:val="31"/>
        </w:rPr>
        <w:t>关科技信息化建设、</w:t>
      </w:r>
      <w:r>
        <w:rPr>
          <w:rFonts w:ascii="宋体" w:eastAsia="宋体" w:cs="宋体"/>
          <w:spacing w:val="10"/>
          <w:sz w:val="31"/>
          <w:szCs w:val="31"/>
        </w:rPr>
        <w:t>海关信息系统运行维护等方面的</w:t>
      </w:r>
      <w:r>
        <w:rPr>
          <w:rFonts w:ascii="宋体" w:eastAsia="宋体" w:cs="宋体"/>
          <w:spacing w:val="9"/>
          <w:sz w:val="31"/>
          <w:szCs w:val="31"/>
        </w:rPr>
        <w:t>支出。</w:t>
      </w:r>
    </w:p>
    <w:p>
      <w:pPr>
        <w:pStyle w:val="19"/>
        <w:spacing w:before="0" w:after="0" w:line="319" w:lineRule="auto"/>
        <w:ind w:left="405" w:right="658" w:firstLine="643"/>
      </w:pPr>
      <w:r>
        <w:rPr>
          <w:rFonts w:ascii="宋体" w:eastAsia="宋体" w:cs="宋体"/>
          <w:b/>
          <w:spacing w:val="14"/>
          <w:sz w:val="31"/>
          <w:szCs w:val="31"/>
        </w:rPr>
        <w:t>海关关务（项）</w:t>
      </w:r>
      <w:r>
        <w:rPr>
          <w:rFonts w:ascii="宋体" w:eastAsia="宋体" w:cs="宋体"/>
          <w:b/>
          <w:spacing w:val="21"/>
          <w:sz w:val="31"/>
          <w:szCs w:val="31"/>
        </w:rPr>
        <w:t>：</w:t>
      </w:r>
      <w:r>
        <w:rPr>
          <w:rFonts w:ascii="宋体" w:eastAsia="宋体" w:cs="宋体"/>
          <w:spacing w:val="16"/>
          <w:sz w:val="31"/>
          <w:szCs w:val="31"/>
        </w:rPr>
        <w:t>反映海关现场综合业务</w:t>
      </w:r>
      <w:r>
        <w:rPr>
          <w:rFonts w:ascii="宋体" w:eastAsia="宋体" w:cs="宋体"/>
          <w:spacing w:val="14"/>
          <w:sz w:val="31"/>
          <w:szCs w:val="31"/>
        </w:rPr>
        <w:t>费、基本建设和资产</w:t>
      </w:r>
      <w:r>
        <w:rPr>
          <w:rFonts w:ascii="宋体" w:eastAsia="宋体" w:cs="宋体"/>
          <w:spacing w:val="10"/>
          <w:sz w:val="31"/>
          <w:szCs w:val="31"/>
        </w:rPr>
        <w:t>运行维护方</w:t>
      </w:r>
      <w:r>
        <w:rPr>
          <w:rFonts w:ascii="宋体" w:eastAsia="宋体" w:cs="宋体"/>
          <w:spacing w:val="9"/>
          <w:sz w:val="31"/>
          <w:szCs w:val="31"/>
        </w:rPr>
        <w:t>面的支出。</w:t>
      </w:r>
    </w:p>
    <w:p>
      <w:pPr>
        <w:pStyle w:val="19"/>
        <w:spacing w:before="86" w:after="0" w:line="346" w:lineRule="auto"/>
        <w:ind w:left="439" w:right="466" w:firstLine="562"/>
        <w:rPr>
          <w:rFonts w:ascii="宋体" w:eastAsia="宋体" w:cs="宋体"/>
          <w:spacing w:val="10"/>
          <w:sz w:val="31"/>
          <w:szCs w:val="31"/>
        </w:rPr>
      </w:pPr>
      <w:r>
        <w:rPr>
          <w:rFonts w:ascii="宋体" w:eastAsia="宋体" w:cs="宋体"/>
          <w:b/>
          <w:spacing w:val="10"/>
          <w:sz w:val="31"/>
          <w:szCs w:val="31"/>
        </w:rPr>
        <w:t>关税征管（项）</w:t>
      </w:r>
      <w:r>
        <w:rPr>
          <w:rFonts w:ascii="宋体" w:eastAsia="宋体" w:cs="宋体"/>
          <w:b/>
          <w:spacing w:val="11"/>
          <w:sz w:val="31"/>
          <w:szCs w:val="31"/>
        </w:rPr>
        <w:t>：</w:t>
      </w:r>
      <w:r>
        <w:rPr>
          <w:rFonts w:ascii="宋体" w:eastAsia="宋体" w:cs="宋体"/>
          <w:spacing w:val="11"/>
          <w:sz w:val="31"/>
          <w:szCs w:val="31"/>
        </w:rPr>
        <w:t>反映海关系</w:t>
      </w:r>
      <w:r>
        <w:rPr>
          <w:rFonts w:ascii="宋体" w:eastAsia="宋体" w:cs="宋体"/>
          <w:spacing w:val="10"/>
          <w:sz w:val="31"/>
          <w:szCs w:val="31"/>
        </w:rPr>
        <w:t>统用于海关关税征管业务的支出。</w:t>
      </w:r>
    </w:p>
    <w:p>
      <w:pPr>
        <w:pStyle w:val="19"/>
        <w:spacing w:before="86" w:line="346" w:lineRule="auto"/>
        <w:ind w:left="439" w:right="466" w:firstLine="562"/>
      </w:pPr>
      <w:r>
        <w:rPr>
          <w:rFonts w:ascii="宋体" w:eastAsia="宋体" w:cs="宋体"/>
          <w:b/>
          <w:spacing w:val="15"/>
          <w:sz w:val="31"/>
          <w:szCs w:val="31"/>
        </w:rPr>
        <w:t>海关监管（项）</w:t>
      </w:r>
      <w:r>
        <w:rPr>
          <w:rFonts w:ascii="宋体" w:eastAsia="宋体" w:cs="宋体"/>
          <w:b/>
          <w:spacing w:val="17"/>
          <w:sz w:val="31"/>
          <w:szCs w:val="31"/>
        </w:rPr>
        <w:t>：</w:t>
      </w:r>
      <w:r>
        <w:rPr>
          <w:rFonts w:ascii="宋体" w:eastAsia="宋体" w:cs="宋体"/>
          <w:spacing w:val="16"/>
          <w:sz w:val="31"/>
          <w:szCs w:val="31"/>
        </w:rPr>
        <w:t>反映海关系</w:t>
      </w:r>
      <w:r>
        <w:rPr>
          <w:rFonts w:ascii="宋体" w:eastAsia="宋体" w:cs="宋体"/>
          <w:spacing w:val="15"/>
          <w:sz w:val="31"/>
          <w:szCs w:val="31"/>
        </w:rPr>
        <w:t>统用于海关监管查验技术设备购</w:t>
      </w:r>
      <w:r>
        <w:rPr>
          <w:rFonts w:ascii="宋体" w:eastAsia="宋体" w:cs="宋体"/>
          <w:spacing w:val="10"/>
          <w:sz w:val="31"/>
          <w:szCs w:val="31"/>
        </w:rPr>
        <w:t>建及运维的</w:t>
      </w:r>
      <w:r>
        <w:rPr>
          <w:rFonts w:ascii="宋体" w:eastAsia="宋体" w:cs="宋体"/>
          <w:spacing w:val="9"/>
          <w:sz w:val="31"/>
          <w:szCs w:val="31"/>
        </w:rPr>
        <w:t>支出。</w:t>
      </w:r>
    </w:p>
    <w:p>
      <w:pPr>
        <w:spacing w:before="0" w:after="0" w:line="210" w:lineRule="exact"/>
        <w:ind w:left="0" w:right="0"/>
      </w:pPr>
    </w:p>
    <w:p>
      <w:pPr>
        <w:pStyle w:val="19"/>
        <w:spacing w:before="0" w:after="0" w:line="334" w:lineRule="auto"/>
        <w:ind w:left="405" w:right="658" w:firstLine="643"/>
      </w:pPr>
      <w:r>
        <w:rPr>
          <w:rFonts w:ascii="宋体" w:eastAsia="宋体" w:cs="宋体"/>
          <w:b/>
          <w:spacing w:val="14"/>
          <w:sz w:val="31"/>
          <w:szCs w:val="31"/>
        </w:rPr>
        <w:t>检验检疫（项）</w:t>
      </w:r>
      <w:r>
        <w:rPr>
          <w:rFonts w:ascii="宋体" w:eastAsia="宋体" w:cs="宋体"/>
          <w:b/>
          <w:spacing w:val="21"/>
          <w:sz w:val="31"/>
          <w:szCs w:val="31"/>
        </w:rPr>
        <w:t>：</w:t>
      </w:r>
      <w:r>
        <w:rPr>
          <w:rFonts w:ascii="宋体" w:eastAsia="宋体" w:cs="宋体"/>
          <w:spacing w:val="16"/>
          <w:sz w:val="31"/>
          <w:szCs w:val="31"/>
        </w:rPr>
        <w:t>反映海关系统用于检验</w:t>
      </w:r>
      <w:r>
        <w:rPr>
          <w:rFonts w:ascii="宋体" w:eastAsia="宋体" w:cs="宋体"/>
          <w:spacing w:val="14"/>
          <w:sz w:val="31"/>
          <w:szCs w:val="31"/>
        </w:rPr>
        <w:t>检疫执法保障及能力</w:t>
      </w:r>
      <w:r>
        <w:rPr>
          <w:rFonts w:ascii="宋体" w:eastAsia="宋体" w:cs="宋体"/>
          <w:spacing w:val="9"/>
          <w:sz w:val="31"/>
          <w:szCs w:val="31"/>
        </w:rPr>
        <w:t>提升、</w:t>
      </w:r>
      <w:r>
        <w:rPr>
          <w:rFonts w:ascii="宋体" w:eastAsia="宋体" w:cs="宋体"/>
          <w:spacing w:val="11"/>
          <w:sz w:val="31"/>
          <w:szCs w:val="31"/>
        </w:rPr>
        <w:t>检验检疫安全监管、认</w:t>
      </w:r>
      <w:r>
        <w:rPr>
          <w:rFonts w:ascii="宋体" w:eastAsia="宋体" w:cs="宋体"/>
          <w:spacing w:val="9"/>
          <w:sz w:val="31"/>
          <w:szCs w:val="31"/>
        </w:rPr>
        <w:t>证认可监督管理支出。</w:t>
      </w:r>
    </w:p>
    <w:p>
      <w:pPr>
        <w:pStyle w:val="19"/>
        <w:spacing w:before="39" w:after="0" w:line="324" w:lineRule="auto"/>
        <w:ind w:left="405" w:right="658" w:firstLine="643"/>
      </w:pPr>
      <w:r>
        <w:rPr>
          <w:rFonts w:ascii="宋体" w:eastAsia="宋体" w:cs="宋体"/>
          <w:b/>
          <w:spacing w:val="14"/>
          <w:sz w:val="31"/>
          <w:szCs w:val="31"/>
        </w:rPr>
        <w:t>事业运行（项）</w:t>
      </w:r>
      <w:r>
        <w:rPr>
          <w:rFonts w:ascii="宋体" w:eastAsia="宋体" w:cs="宋体"/>
          <w:b/>
          <w:spacing w:val="21"/>
          <w:sz w:val="31"/>
          <w:szCs w:val="31"/>
        </w:rPr>
        <w:t>：</w:t>
      </w:r>
      <w:r>
        <w:rPr>
          <w:rFonts w:ascii="宋体" w:eastAsia="宋体" w:cs="宋体"/>
          <w:spacing w:val="16"/>
          <w:sz w:val="31"/>
          <w:szCs w:val="31"/>
        </w:rPr>
        <w:t>反映海关事业单位的基</w:t>
      </w:r>
      <w:r>
        <w:rPr>
          <w:rFonts w:ascii="宋体" w:eastAsia="宋体" w:cs="宋体"/>
          <w:spacing w:val="14"/>
          <w:sz w:val="31"/>
          <w:szCs w:val="31"/>
        </w:rPr>
        <w:t>本支出，不包括行政</w:t>
      </w:r>
      <w:r>
        <w:rPr>
          <w:rFonts w:ascii="宋体" w:eastAsia="宋体" w:cs="宋体"/>
          <w:spacing w:val="15"/>
          <w:sz w:val="31"/>
          <w:szCs w:val="31"/>
        </w:rPr>
        <w:t>单位（包括参照公务员管理的事业单位）</w:t>
      </w:r>
      <w:r>
        <w:rPr>
          <w:rFonts w:ascii="宋体" w:eastAsia="宋体" w:cs="宋体"/>
          <w:spacing w:val="16"/>
          <w:sz w:val="31"/>
          <w:szCs w:val="31"/>
        </w:rPr>
        <w:t>后勤</w:t>
      </w:r>
      <w:r>
        <w:rPr>
          <w:rFonts w:ascii="宋体" w:eastAsia="宋体" w:cs="宋体"/>
          <w:spacing w:val="15"/>
          <w:sz w:val="31"/>
          <w:szCs w:val="31"/>
        </w:rPr>
        <w:t>服务中心等附属事业</w:t>
      </w:r>
      <w:r>
        <w:rPr>
          <w:rFonts w:ascii="宋体" w:eastAsia="宋体" w:cs="宋体"/>
          <w:spacing w:val="9"/>
          <w:sz w:val="31"/>
          <w:szCs w:val="31"/>
        </w:rPr>
        <w:t>单位。</w:t>
      </w:r>
    </w:p>
    <w:p>
      <w:pPr>
        <w:pStyle w:val="19"/>
        <w:spacing w:before="96" w:after="0" w:line="331" w:lineRule="auto"/>
        <w:ind w:left="405" w:right="658" w:firstLine="643"/>
      </w:pPr>
      <w:r>
        <w:rPr>
          <w:rFonts w:ascii="宋体" w:eastAsia="宋体" w:cs="宋体"/>
          <w:b/>
          <w:spacing w:val="14"/>
          <w:sz w:val="31"/>
          <w:szCs w:val="31"/>
        </w:rPr>
        <w:t>其他海关事务支出（项）</w:t>
      </w:r>
      <w:r>
        <w:rPr>
          <w:rFonts w:cs="宋体" w:hint="eastAsia"/>
          <w:b/>
          <w:spacing w:val="14"/>
          <w:sz w:val="31"/>
          <w:szCs w:val="31"/>
          <w:lang w:eastAsia="zh-CN"/>
        </w:rPr>
        <w:t>：</w:t>
      </w:r>
      <w:r>
        <w:rPr>
          <w:rFonts w:ascii="宋体" w:eastAsia="宋体" w:cs="宋体"/>
          <w:spacing w:val="16"/>
          <w:sz w:val="31"/>
          <w:szCs w:val="31"/>
        </w:rPr>
        <w:t>反映除上述项</w:t>
      </w:r>
      <w:r>
        <w:rPr>
          <w:rFonts w:ascii="宋体" w:eastAsia="宋体" w:cs="宋体"/>
          <w:spacing w:val="15"/>
          <w:sz w:val="31"/>
          <w:szCs w:val="31"/>
        </w:rPr>
        <w:t>目以外其他海关事务方</w:t>
      </w:r>
      <w:r>
        <w:rPr>
          <w:rFonts w:ascii="宋体" w:eastAsia="宋体" w:cs="宋体"/>
          <w:spacing w:val="10"/>
          <w:sz w:val="31"/>
          <w:szCs w:val="31"/>
        </w:rPr>
        <w:t>面的</w:t>
      </w:r>
      <w:r>
        <w:rPr>
          <w:rFonts w:ascii="宋体" w:eastAsia="宋体" w:cs="宋体"/>
          <w:spacing w:val="9"/>
          <w:sz w:val="31"/>
          <w:szCs w:val="31"/>
        </w:rPr>
        <w:t>支出。</w:t>
      </w:r>
    </w:p>
    <w:p>
      <w:pPr>
        <w:pStyle w:val="19"/>
        <w:numPr>
          <w:ilvl w:val="6"/>
          <w:numId w:val="1"/>
        </w:numPr>
        <w:tabs>
          <w:tab w:val="left" w:pos="1730"/>
        </w:tabs>
        <w:spacing w:before="49" w:after="0" w:line="324" w:lineRule="auto"/>
        <w:ind w:left="405" w:right="658" w:firstLine="638"/>
      </w:pPr>
      <w:r>
        <w:rPr>
          <w:rFonts w:ascii="宋体" w:eastAsia="宋体" w:cs="宋体"/>
          <w:b/>
          <w:spacing w:val="26"/>
          <w:sz w:val="31"/>
          <w:szCs w:val="31"/>
        </w:rPr>
        <w:t>一般公共服务（类）纪检监察事务（款）派驻派</w:t>
      </w:r>
      <w:r>
        <w:rPr>
          <w:rFonts w:ascii="宋体" w:eastAsia="宋体" w:cs="宋体"/>
          <w:b/>
          <w:spacing w:val="27"/>
          <w:sz w:val="31"/>
          <w:szCs w:val="31"/>
        </w:rPr>
        <w:t>出机构</w:t>
      </w:r>
      <w:r>
        <w:rPr>
          <w:rFonts w:ascii="宋体" w:eastAsia="宋体" w:cs="宋体"/>
          <w:b/>
          <w:spacing w:val="14"/>
          <w:sz w:val="31"/>
          <w:szCs w:val="31"/>
        </w:rPr>
        <w:t>（项）</w:t>
      </w:r>
      <w:r>
        <w:rPr>
          <w:rFonts w:ascii="宋体" w:eastAsia="宋体" w:cs="宋体"/>
          <w:b/>
          <w:spacing w:val="17"/>
          <w:sz w:val="31"/>
          <w:szCs w:val="31"/>
        </w:rPr>
        <w:t>：</w:t>
      </w:r>
      <w:r>
        <w:rPr>
          <w:rFonts w:ascii="宋体" w:eastAsia="宋体" w:cs="宋体"/>
          <w:spacing w:val="15"/>
          <w:sz w:val="31"/>
          <w:szCs w:val="31"/>
        </w:rPr>
        <w:t>反映中央纪委国家监委驻海关总署开展工作的专项业</w:t>
      </w:r>
      <w:r>
        <w:rPr>
          <w:rFonts w:ascii="宋体" w:eastAsia="宋体" w:cs="宋体"/>
          <w:spacing w:val="14"/>
          <w:sz w:val="31"/>
          <w:szCs w:val="31"/>
        </w:rPr>
        <w:t>务支</w:t>
      </w:r>
      <w:r>
        <w:rPr>
          <w:rFonts w:ascii="宋体" w:eastAsia="宋体" w:cs="宋体"/>
          <w:spacing w:val="8"/>
          <w:sz w:val="31"/>
          <w:szCs w:val="31"/>
        </w:rPr>
        <w:t>出。</w:t>
      </w:r>
    </w:p>
    <w:p>
      <w:pPr>
        <w:pStyle w:val="19"/>
        <w:numPr>
          <w:ilvl w:val="6"/>
          <w:numId w:val="1"/>
        </w:numPr>
        <w:tabs>
          <w:tab w:val="left" w:pos="1694"/>
        </w:tabs>
        <w:spacing w:before="86" w:after="0" w:line="334" w:lineRule="auto"/>
        <w:ind w:left="405" w:right="658" w:firstLine="638"/>
      </w:pPr>
      <w:r>
        <w:rPr>
          <w:rFonts w:ascii="宋体" w:eastAsia="宋体" w:cs="宋体"/>
          <w:b/>
          <w:spacing w:val="14"/>
          <w:sz w:val="31"/>
          <w:szCs w:val="31"/>
        </w:rPr>
        <w:t>外交支出（类）对外援助（款）对外援助（项）：</w:t>
      </w:r>
      <w:r>
        <w:rPr>
          <w:rFonts w:ascii="宋体" w:eastAsia="宋体" w:cs="宋体"/>
          <w:spacing w:val="16"/>
          <w:sz w:val="31"/>
          <w:szCs w:val="31"/>
        </w:rPr>
        <w:t>反映海</w:t>
      </w:r>
      <w:r>
        <w:rPr>
          <w:rFonts w:ascii="宋体" w:eastAsia="宋体" w:cs="宋体"/>
          <w:spacing w:val="9"/>
          <w:sz w:val="31"/>
          <w:szCs w:val="31"/>
        </w:rPr>
        <w:t>关对外国政府（地区）</w:t>
      </w:r>
      <w:r>
        <w:rPr>
          <w:rFonts w:ascii="宋体" w:eastAsia="宋体" w:cs="宋体"/>
          <w:spacing w:val="11"/>
          <w:sz w:val="31"/>
          <w:szCs w:val="31"/>
        </w:rPr>
        <w:t>提供的各种</w:t>
      </w:r>
      <w:r>
        <w:rPr>
          <w:rFonts w:ascii="宋体" w:eastAsia="宋体" w:cs="宋体"/>
          <w:spacing w:val="10"/>
          <w:sz w:val="31"/>
          <w:szCs w:val="31"/>
        </w:rPr>
        <w:t>援助和技术合作支出。</w:t>
      </w:r>
    </w:p>
    <w:p>
      <w:pPr>
        <w:pStyle w:val="19"/>
        <w:numPr>
          <w:ilvl w:val="6"/>
          <w:numId w:val="1"/>
        </w:numPr>
        <w:tabs>
          <w:tab w:val="left" w:pos="1694"/>
        </w:tabs>
        <w:spacing w:before="39" w:after="0" w:line="319" w:lineRule="auto"/>
        <w:ind w:left="405" w:right="658" w:firstLine="638"/>
      </w:pPr>
      <w:r>
        <w:rPr>
          <w:rFonts w:ascii="宋体" w:eastAsia="宋体" w:cs="宋体"/>
          <w:b/>
          <w:spacing w:val="14"/>
          <w:sz w:val="31"/>
          <w:szCs w:val="31"/>
        </w:rPr>
        <w:t>外交支出（类）国际组织（款）国际组织会费（项）：</w:t>
      </w:r>
      <w:r>
        <w:rPr>
          <w:rFonts w:ascii="宋体" w:eastAsia="宋体" w:cs="宋体"/>
          <w:spacing w:val="18"/>
          <w:sz w:val="31"/>
          <w:szCs w:val="31"/>
        </w:rPr>
        <w:t>反</w:t>
      </w:r>
      <w:r>
        <w:rPr>
          <w:rFonts w:ascii="宋体" w:eastAsia="宋体" w:cs="宋体"/>
          <w:spacing w:val="10"/>
          <w:sz w:val="31"/>
          <w:szCs w:val="31"/>
        </w:rPr>
        <w:t>映海关经批准参加国际组织，按国际组织规定缴纳的</w:t>
      </w:r>
      <w:r>
        <w:rPr>
          <w:rFonts w:ascii="宋体" w:eastAsia="宋体" w:cs="宋体"/>
          <w:spacing w:val="9"/>
          <w:sz w:val="31"/>
          <w:szCs w:val="31"/>
        </w:rPr>
        <w:t>会费。</w:t>
      </w:r>
    </w:p>
    <w:p>
      <w:pPr>
        <w:pStyle w:val="19"/>
        <w:numPr>
          <w:ilvl w:val="6"/>
          <w:numId w:val="1"/>
        </w:numPr>
        <w:tabs>
          <w:tab w:val="left" w:pos="2023"/>
        </w:tabs>
        <w:spacing w:before="86" w:after="0" w:line="324" w:lineRule="auto"/>
        <w:ind w:left="405" w:right="658" w:firstLine="638"/>
      </w:pPr>
      <w:r>
        <w:rPr>
          <w:rFonts w:ascii="宋体" w:eastAsia="宋体" w:cs="宋体"/>
          <w:b/>
          <w:spacing w:val="13"/>
          <w:sz w:val="31"/>
          <w:szCs w:val="31"/>
        </w:rPr>
        <w:t>外交支出（类）国际组织（款）国际组织捐赠（项）：</w:t>
      </w:r>
      <w:r>
        <w:rPr>
          <w:rFonts w:ascii="宋体" w:eastAsia="宋体" w:cs="宋体"/>
          <w:spacing w:val="15"/>
          <w:sz w:val="31"/>
          <w:szCs w:val="31"/>
        </w:rPr>
        <w:t>反映以我国政府或海关总署名义，向国际组织的认捐、</w:t>
      </w:r>
      <w:r>
        <w:rPr>
          <w:rFonts w:ascii="宋体" w:eastAsia="宋体" w:cs="宋体"/>
          <w:spacing w:val="16"/>
          <w:sz w:val="31"/>
          <w:szCs w:val="31"/>
        </w:rPr>
        <w:t>救灾</w:t>
      </w:r>
      <w:r>
        <w:rPr>
          <w:rFonts w:ascii="宋体" w:eastAsia="宋体" w:cs="宋体"/>
          <w:spacing w:val="15"/>
          <w:sz w:val="31"/>
          <w:szCs w:val="31"/>
        </w:rPr>
        <w:t>、馈赠</w:t>
      </w:r>
      <w:r>
        <w:rPr>
          <w:rFonts w:ascii="宋体" w:eastAsia="宋体" w:cs="宋体"/>
          <w:spacing w:val="10"/>
          <w:sz w:val="31"/>
          <w:szCs w:val="31"/>
        </w:rPr>
        <w:t>等支</w:t>
      </w:r>
      <w:r>
        <w:rPr>
          <w:rFonts w:ascii="宋体" w:eastAsia="宋体" w:cs="宋体"/>
          <w:spacing w:val="8"/>
          <w:sz w:val="31"/>
          <w:szCs w:val="31"/>
        </w:rPr>
        <w:t>出。</w:t>
      </w:r>
    </w:p>
    <w:p>
      <w:pPr>
        <w:pStyle w:val="19"/>
        <w:numPr>
          <w:ilvl w:val="6"/>
          <w:numId w:val="1"/>
        </w:numPr>
        <w:tabs>
          <w:tab w:val="left" w:pos="2042"/>
        </w:tabs>
        <w:spacing w:before="91" w:after="0" w:line="334" w:lineRule="auto"/>
        <w:ind w:left="405" w:right="658" w:firstLine="638"/>
      </w:pPr>
      <w:r>
        <w:rPr>
          <w:rFonts w:ascii="宋体" w:eastAsia="宋体" w:cs="宋体"/>
          <w:b/>
          <w:spacing w:val="20"/>
          <w:sz w:val="31"/>
          <w:szCs w:val="31"/>
        </w:rPr>
        <w:t>外交支出（类）对外合作与交流（款）</w:t>
      </w:r>
      <w:r>
        <w:rPr>
          <w:rFonts w:ascii="宋体" w:eastAsia="宋体" w:cs="宋体"/>
          <w:b/>
          <w:spacing w:val="11"/>
          <w:sz w:val="31"/>
          <w:szCs w:val="31"/>
        </w:rPr>
        <w:t xml:space="preserve"> </w:t>
      </w:r>
      <w:r>
        <w:rPr>
          <w:rFonts w:ascii="宋体" w:eastAsia="宋体" w:cs="宋体"/>
          <w:b/>
          <w:spacing w:val="20"/>
          <w:sz w:val="31"/>
          <w:szCs w:val="31"/>
        </w:rPr>
        <w:t>对外合作活动</w:t>
      </w:r>
      <w:r>
        <w:rPr>
          <w:rFonts w:ascii="宋体" w:eastAsia="宋体" w:cs="宋体"/>
          <w:b/>
          <w:spacing w:val="10"/>
          <w:sz w:val="31"/>
          <w:szCs w:val="31"/>
        </w:rPr>
        <w:t>（项）</w:t>
      </w:r>
      <w:r>
        <w:rPr>
          <w:rFonts w:ascii="宋体" w:eastAsia="宋体" w:cs="宋体"/>
          <w:b/>
          <w:spacing w:val="12"/>
          <w:sz w:val="31"/>
          <w:szCs w:val="31"/>
        </w:rPr>
        <w:t>：</w:t>
      </w:r>
      <w:r>
        <w:rPr>
          <w:rFonts w:ascii="宋体" w:eastAsia="宋体" w:cs="宋体"/>
          <w:spacing w:val="11"/>
          <w:sz w:val="31"/>
          <w:szCs w:val="31"/>
        </w:rPr>
        <w:t>反映海关总署用于外交目的的对外合</w:t>
      </w:r>
      <w:r>
        <w:rPr>
          <w:rFonts w:ascii="宋体" w:eastAsia="宋体" w:cs="宋体"/>
          <w:spacing w:val="10"/>
          <w:sz w:val="31"/>
          <w:szCs w:val="31"/>
        </w:rPr>
        <w:t>作方面的支出。</w:t>
      </w:r>
    </w:p>
    <w:p>
      <w:pPr>
        <w:pStyle w:val="19"/>
        <w:numPr>
          <w:ilvl w:val="6"/>
          <w:numId w:val="1"/>
        </w:numPr>
        <w:tabs>
          <w:tab w:val="left" w:pos="2109"/>
        </w:tabs>
        <w:spacing w:before="39"/>
        <w:ind w:left="2108" w:hanging="1065"/>
      </w:pPr>
      <w:r>
        <w:rPr>
          <w:rFonts w:ascii="宋体" w:eastAsia="宋体" w:cs="宋体"/>
          <w:b/>
          <w:spacing w:val="39"/>
          <w:sz w:val="31"/>
          <w:szCs w:val="31"/>
        </w:rPr>
        <w:t>外交支出（类）其他外交支出（款）</w:t>
      </w:r>
      <w:r>
        <w:rPr>
          <w:rFonts w:ascii="宋体" w:eastAsia="宋体" w:cs="宋体"/>
          <w:b/>
          <w:spacing w:val="42"/>
          <w:sz w:val="31"/>
          <w:szCs w:val="31"/>
        </w:rPr>
        <w:t>其他外交支出</w:t>
      </w:r>
    </w:p>
    <w:p>
      <w:pPr>
        <w:pStyle w:val="19"/>
        <w:spacing w:before="0" w:after="0" w:line="240" w:lineRule="auto"/>
        <w:ind w:left="405" w:right="0" w:firstLine="0"/>
      </w:pPr>
      <w:r>
        <w:rPr>
          <w:rFonts w:ascii="宋体" w:eastAsia="宋体" w:cs="宋体"/>
          <w:b/>
          <w:spacing w:val="10"/>
          <w:sz w:val="31"/>
          <w:szCs w:val="31"/>
        </w:rPr>
        <w:t>（项）</w:t>
      </w:r>
      <w:r>
        <w:rPr>
          <w:rFonts w:ascii="宋体" w:eastAsia="宋体" w:cs="宋体"/>
          <w:b/>
          <w:spacing w:val="13"/>
          <w:sz w:val="31"/>
          <w:szCs w:val="31"/>
        </w:rPr>
        <w:t>：</w:t>
      </w:r>
      <w:r>
        <w:rPr>
          <w:rFonts w:ascii="宋体" w:eastAsia="宋体" w:cs="宋体"/>
          <w:spacing w:val="11"/>
          <w:sz w:val="31"/>
          <w:szCs w:val="31"/>
        </w:rPr>
        <w:t>反映除上述项目以外其他用于外交方</w:t>
      </w:r>
      <w:r>
        <w:rPr>
          <w:rFonts w:ascii="宋体" w:eastAsia="宋体" w:cs="宋体"/>
          <w:spacing w:val="10"/>
          <w:sz w:val="31"/>
          <w:szCs w:val="31"/>
        </w:rPr>
        <w:t>面的支出。</w:t>
      </w:r>
    </w:p>
    <w:p>
      <w:pPr>
        <w:spacing w:before="0" w:after="0" w:line="196" w:lineRule="exact"/>
        <w:ind w:left="0" w:right="0"/>
      </w:pPr>
    </w:p>
    <w:p>
      <w:pPr>
        <w:pStyle w:val="19"/>
        <w:numPr>
          <w:ilvl w:val="6"/>
          <w:numId w:val="1"/>
        </w:numPr>
        <w:tabs>
          <w:tab w:val="left" w:pos="2018"/>
        </w:tabs>
        <w:spacing w:before="0" w:after="0" w:line="319" w:lineRule="auto"/>
        <w:ind w:left="405" w:right="658" w:firstLine="638"/>
      </w:pPr>
      <w:r>
        <w:rPr>
          <w:rFonts w:ascii="宋体" w:eastAsia="宋体" w:cs="宋体"/>
          <w:b/>
          <w:spacing w:val="14"/>
          <w:sz w:val="31"/>
          <w:szCs w:val="31"/>
        </w:rPr>
        <w:t>公共安全支出（类）缉私警察（款）：</w:t>
      </w:r>
      <w:r>
        <w:rPr>
          <w:rFonts w:ascii="宋体" w:eastAsia="宋体" w:cs="宋体"/>
          <w:spacing w:val="19"/>
          <w:sz w:val="31"/>
          <w:szCs w:val="31"/>
        </w:rPr>
        <w:t>反映</w:t>
      </w:r>
      <w:r>
        <w:rPr>
          <w:rFonts w:ascii="宋体" w:eastAsia="宋体" w:cs="宋体"/>
          <w:spacing w:val="14"/>
          <w:sz w:val="31"/>
          <w:szCs w:val="31"/>
        </w:rPr>
        <w:t>海关缉私警</w:t>
      </w:r>
      <w:r>
        <w:rPr>
          <w:rFonts w:ascii="宋体" w:eastAsia="宋体" w:cs="宋体"/>
          <w:spacing w:val="10"/>
          <w:sz w:val="31"/>
          <w:szCs w:val="31"/>
        </w:rPr>
        <w:t>察的基本支出及完成专项业务工作的项目支</w:t>
      </w:r>
      <w:r>
        <w:rPr>
          <w:rFonts w:ascii="宋体" w:eastAsia="宋体" w:cs="宋体"/>
          <w:spacing w:val="9"/>
          <w:sz w:val="31"/>
          <w:szCs w:val="31"/>
        </w:rPr>
        <w:t>出。</w:t>
      </w:r>
    </w:p>
    <w:p>
      <w:pPr>
        <w:pStyle w:val="19"/>
        <w:numPr>
          <w:ilvl w:val="6"/>
          <w:numId w:val="1"/>
        </w:numPr>
        <w:tabs>
          <w:tab w:val="left" w:pos="2016"/>
        </w:tabs>
        <w:spacing w:before="86" w:after="0" w:line="319" w:lineRule="auto"/>
        <w:ind w:left="405" w:right="658" w:firstLine="638"/>
      </w:pPr>
      <w:r>
        <w:rPr>
          <w:rFonts w:ascii="宋体" w:eastAsia="宋体" w:cs="宋体"/>
          <w:b/>
          <w:spacing w:val="14"/>
          <w:sz w:val="31"/>
          <w:szCs w:val="31"/>
        </w:rPr>
        <w:t>教育支出（类）普通教育（款）高等教育（项）：</w:t>
      </w:r>
      <w:r>
        <w:rPr>
          <w:rFonts w:ascii="宋体" w:eastAsia="宋体" w:cs="宋体"/>
          <w:spacing w:val="18"/>
          <w:sz w:val="31"/>
          <w:szCs w:val="31"/>
        </w:rPr>
        <w:t>反映</w:t>
      </w:r>
      <w:r>
        <w:rPr>
          <w:rFonts w:ascii="宋体" w:eastAsia="宋体" w:cs="宋体"/>
          <w:spacing w:val="11"/>
          <w:sz w:val="31"/>
          <w:szCs w:val="31"/>
        </w:rPr>
        <w:t>海关所属院校教</w:t>
      </w:r>
      <w:r>
        <w:rPr>
          <w:rFonts w:ascii="宋体" w:eastAsia="宋体" w:cs="宋体"/>
          <w:spacing w:val="9"/>
          <w:sz w:val="31"/>
          <w:szCs w:val="31"/>
        </w:rPr>
        <w:t>学等方面的支出。</w:t>
      </w:r>
    </w:p>
    <w:p>
      <w:pPr>
        <w:pStyle w:val="19"/>
        <w:numPr>
          <w:ilvl w:val="6"/>
          <w:numId w:val="1"/>
        </w:numPr>
        <w:tabs>
          <w:tab w:val="left" w:pos="2032"/>
        </w:tabs>
        <w:spacing w:before="86" w:after="0" w:line="324" w:lineRule="auto"/>
        <w:ind w:left="405" w:right="658" w:firstLine="643"/>
      </w:pPr>
      <w:r>
        <w:rPr>
          <w:rFonts w:ascii="宋体" w:eastAsia="宋体" w:cs="宋体"/>
          <w:b/>
          <w:spacing w:val="13"/>
          <w:sz w:val="31"/>
          <w:szCs w:val="31"/>
        </w:rPr>
        <w:t>社会保障和就业支出（类）人力资源和社会保障管理事</w:t>
      </w:r>
      <w:r>
        <w:rPr>
          <w:rFonts w:ascii="宋体" w:eastAsia="宋体" w:cs="宋体"/>
          <w:b/>
          <w:spacing w:val="14"/>
          <w:sz w:val="31"/>
          <w:szCs w:val="31"/>
        </w:rPr>
        <w:t>务（款）政府特殊津贴（项）：</w:t>
      </w:r>
      <w:r>
        <w:rPr>
          <w:rFonts w:ascii="宋体" w:eastAsia="宋体" w:cs="宋体"/>
          <w:spacing w:val="16"/>
          <w:sz w:val="31"/>
          <w:szCs w:val="31"/>
        </w:rPr>
        <w:t>反映海关与政府</w:t>
      </w:r>
      <w:r>
        <w:rPr>
          <w:rFonts w:ascii="宋体" w:eastAsia="宋体" w:cs="宋体"/>
          <w:spacing w:val="14"/>
          <w:sz w:val="31"/>
          <w:szCs w:val="31"/>
        </w:rPr>
        <w:t>特殊津贴相关的支</w:t>
      </w:r>
      <w:r>
        <w:rPr>
          <w:rFonts w:ascii="宋体" w:eastAsia="宋体" w:cs="宋体"/>
          <w:spacing w:val="8"/>
          <w:sz w:val="31"/>
          <w:szCs w:val="31"/>
        </w:rPr>
        <w:t>出。</w:t>
      </w:r>
    </w:p>
    <w:p>
      <w:pPr>
        <w:pStyle w:val="19"/>
        <w:numPr>
          <w:ilvl w:val="6"/>
          <w:numId w:val="1"/>
        </w:numPr>
        <w:tabs>
          <w:tab w:val="left" w:pos="2109"/>
        </w:tabs>
        <w:spacing w:before="86" w:after="0" w:line="331" w:lineRule="auto"/>
        <w:ind w:left="405" w:right="658" w:firstLine="638"/>
      </w:pPr>
      <w:r>
        <w:rPr>
          <w:rFonts w:ascii="宋体" w:eastAsia="宋体" w:cs="宋体"/>
          <w:b/>
          <w:spacing w:val="39"/>
          <w:sz w:val="31"/>
          <w:szCs w:val="31"/>
        </w:rPr>
        <w:t>社会保障和就业支出（类）行政事业单位养老支出</w:t>
      </w:r>
      <w:r>
        <w:rPr>
          <w:rFonts w:ascii="宋体" w:eastAsia="宋体" w:cs="宋体"/>
          <w:b/>
          <w:spacing w:val="10"/>
          <w:sz w:val="31"/>
          <w:szCs w:val="31"/>
        </w:rPr>
        <w:t>（款）</w:t>
      </w:r>
      <w:r>
        <w:rPr>
          <w:rFonts w:ascii="宋体" w:eastAsia="宋体" w:cs="宋体"/>
          <w:b/>
          <w:spacing w:val="13"/>
          <w:sz w:val="31"/>
          <w:szCs w:val="31"/>
        </w:rPr>
        <w:t>：</w:t>
      </w:r>
      <w:r>
        <w:rPr>
          <w:rFonts w:ascii="宋体" w:eastAsia="宋体" w:cs="宋体"/>
          <w:spacing w:val="11"/>
          <w:sz w:val="31"/>
          <w:szCs w:val="31"/>
        </w:rPr>
        <w:t>反映用于海关行政事业单位离退休方</w:t>
      </w:r>
      <w:r>
        <w:rPr>
          <w:rFonts w:ascii="宋体" w:eastAsia="宋体" w:cs="宋体"/>
          <w:spacing w:val="10"/>
          <w:sz w:val="31"/>
          <w:szCs w:val="31"/>
        </w:rPr>
        <w:t>面的支出。</w:t>
      </w:r>
    </w:p>
    <w:p>
      <w:pPr>
        <w:pStyle w:val="19"/>
        <w:spacing w:before="49" w:after="0" w:line="331" w:lineRule="auto"/>
        <w:ind w:left="405" w:right="658" w:firstLine="643"/>
      </w:pPr>
      <w:r>
        <w:rPr>
          <w:rFonts w:ascii="宋体" w:eastAsia="宋体" w:cs="宋体"/>
          <w:b/>
          <w:spacing w:val="14"/>
          <w:sz w:val="31"/>
          <w:szCs w:val="31"/>
        </w:rPr>
        <w:t>行政单位离退休（项）</w:t>
      </w:r>
      <w:r>
        <w:rPr>
          <w:rFonts w:ascii="宋体" w:eastAsia="宋体" w:cs="宋体"/>
          <w:b/>
          <w:spacing w:val="23"/>
          <w:sz w:val="31"/>
          <w:szCs w:val="31"/>
        </w:rPr>
        <w:t>：</w:t>
      </w:r>
      <w:r>
        <w:rPr>
          <w:rFonts w:ascii="宋体" w:eastAsia="宋体" w:cs="宋体"/>
          <w:spacing w:val="15"/>
          <w:sz w:val="31"/>
          <w:szCs w:val="31"/>
        </w:rPr>
        <w:t>反映海关系统行政单位（包括</w:t>
      </w:r>
      <w:r>
        <w:rPr>
          <w:rFonts w:ascii="宋体" w:eastAsia="宋体" w:cs="宋体"/>
          <w:spacing w:val="14"/>
          <w:sz w:val="31"/>
          <w:szCs w:val="31"/>
        </w:rPr>
        <w:t>参照公</w:t>
      </w:r>
      <w:r>
        <w:rPr>
          <w:rFonts w:ascii="宋体" w:eastAsia="宋体" w:cs="宋体"/>
          <w:spacing w:val="9"/>
          <w:sz w:val="31"/>
          <w:szCs w:val="31"/>
        </w:rPr>
        <w:t>务员管理的事业单位）</w:t>
      </w:r>
      <w:r>
        <w:rPr>
          <w:rFonts w:ascii="宋体" w:eastAsia="宋体" w:cs="宋体"/>
          <w:spacing w:val="11"/>
          <w:sz w:val="31"/>
          <w:szCs w:val="31"/>
        </w:rPr>
        <w:t>开支的离退</w:t>
      </w:r>
      <w:r>
        <w:rPr>
          <w:rFonts w:ascii="宋体" w:eastAsia="宋体" w:cs="宋体"/>
          <w:spacing w:val="10"/>
          <w:sz w:val="31"/>
          <w:szCs w:val="31"/>
        </w:rPr>
        <w:t>休支出。</w:t>
      </w:r>
    </w:p>
    <w:p>
      <w:pPr>
        <w:pStyle w:val="19"/>
        <w:spacing w:before="49" w:after="0" w:line="317" w:lineRule="auto"/>
        <w:ind w:left="405" w:right="658" w:firstLine="643"/>
      </w:pPr>
      <w:r>
        <w:rPr>
          <w:rFonts w:ascii="宋体" w:eastAsia="宋体" w:cs="宋体"/>
          <w:b/>
          <w:spacing w:val="14"/>
          <w:sz w:val="31"/>
          <w:szCs w:val="31"/>
        </w:rPr>
        <w:t>事业单位离退休（项）</w:t>
      </w:r>
      <w:r>
        <w:rPr>
          <w:rFonts w:ascii="宋体" w:eastAsia="宋体" w:cs="宋体"/>
          <w:b/>
          <w:spacing w:val="23"/>
          <w:sz w:val="31"/>
          <w:szCs w:val="31"/>
        </w:rPr>
        <w:t>：</w:t>
      </w:r>
      <w:r>
        <w:rPr>
          <w:rFonts w:ascii="宋体" w:eastAsia="宋体" w:cs="宋体"/>
          <w:spacing w:val="15"/>
          <w:sz w:val="31"/>
          <w:szCs w:val="31"/>
        </w:rPr>
        <w:t>反映海关系统事业单位开支的</w:t>
      </w:r>
      <w:r>
        <w:rPr>
          <w:rFonts w:ascii="宋体" w:eastAsia="宋体" w:cs="宋体"/>
          <w:spacing w:val="14"/>
          <w:sz w:val="31"/>
          <w:szCs w:val="31"/>
        </w:rPr>
        <w:t>离退休</w:t>
      </w:r>
      <w:r>
        <w:rPr>
          <w:rFonts w:ascii="宋体" w:eastAsia="宋体" w:cs="宋体"/>
          <w:spacing w:val="9"/>
          <w:sz w:val="31"/>
          <w:szCs w:val="31"/>
        </w:rPr>
        <w:t>经费。</w:t>
      </w:r>
    </w:p>
    <w:p>
      <w:pPr>
        <w:pStyle w:val="19"/>
        <w:spacing w:before="92" w:after="0" w:line="319" w:lineRule="auto"/>
        <w:ind w:left="405" w:right="658" w:firstLine="643"/>
      </w:pPr>
      <w:r>
        <w:rPr>
          <w:rFonts w:ascii="宋体" w:eastAsia="宋体" w:cs="宋体"/>
          <w:b/>
          <w:spacing w:val="14"/>
          <w:sz w:val="31"/>
          <w:szCs w:val="31"/>
        </w:rPr>
        <w:t>离退休人员管理机构（项）</w:t>
      </w:r>
      <w:r>
        <w:rPr>
          <w:rFonts w:ascii="宋体" w:eastAsia="宋体" w:cs="宋体"/>
          <w:b/>
          <w:spacing w:val="23"/>
          <w:sz w:val="31"/>
          <w:szCs w:val="31"/>
        </w:rPr>
        <w:t>：</w:t>
      </w:r>
      <w:r>
        <w:rPr>
          <w:rFonts w:ascii="宋体" w:eastAsia="宋体" w:cs="宋体"/>
          <w:spacing w:val="15"/>
          <w:sz w:val="31"/>
          <w:szCs w:val="31"/>
        </w:rPr>
        <w:t>反映海关系统为离退休人</w:t>
      </w:r>
      <w:r>
        <w:rPr>
          <w:rFonts w:ascii="宋体" w:eastAsia="宋体" w:cs="宋体"/>
          <w:spacing w:val="14"/>
          <w:sz w:val="31"/>
          <w:szCs w:val="31"/>
        </w:rPr>
        <w:t>员提供</w:t>
      </w:r>
      <w:r>
        <w:rPr>
          <w:rFonts w:ascii="宋体" w:eastAsia="宋体" w:cs="宋体"/>
          <w:spacing w:val="10"/>
          <w:sz w:val="31"/>
          <w:szCs w:val="31"/>
        </w:rPr>
        <w:t>管理服务的离退休管理机</w:t>
      </w:r>
      <w:r>
        <w:rPr>
          <w:rFonts w:ascii="宋体" w:eastAsia="宋体" w:cs="宋体"/>
          <w:spacing w:val="9"/>
          <w:sz w:val="31"/>
          <w:szCs w:val="31"/>
        </w:rPr>
        <w:t>构的支出。</w:t>
      </w:r>
    </w:p>
    <w:p>
      <w:pPr>
        <w:pStyle w:val="19"/>
        <w:spacing w:before="86" w:after="0" w:line="319" w:lineRule="auto"/>
        <w:ind w:left="405" w:right="658" w:firstLine="643"/>
      </w:pPr>
      <w:r>
        <w:rPr>
          <w:rFonts w:ascii="宋体" w:eastAsia="宋体" w:cs="宋体"/>
          <w:b/>
          <w:spacing w:val="14"/>
          <w:sz w:val="31"/>
          <w:szCs w:val="31"/>
        </w:rPr>
        <w:t>机关事业单位基本养老保险缴费支出（项）</w:t>
      </w:r>
      <w:r>
        <w:rPr>
          <w:rFonts w:ascii="宋体" w:eastAsia="宋体" w:cs="宋体"/>
          <w:b/>
          <w:spacing w:val="22"/>
          <w:sz w:val="31"/>
          <w:szCs w:val="31"/>
        </w:rPr>
        <w:t>：</w:t>
      </w:r>
      <w:r>
        <w:rPr>
          <w:rFonts w:ascii="宋体" w:eastAsia="宋体" w:cs="宋体"/>
          <w:spacing w:val="15"/>
          <w:sz w:val="31"/>
          <w:szCs w:val="31"/>
        </w:rPr>
        <w:t>反映已</w:t>
      </w:r>
      <w:r>
        <w:rPr>
          <w:rFonts w:ascii="宋体" w:eastAsia="宋体" w:cs="宋体"/>
          <w:spacing w:val="14"/>
          <w:sz w:val="31"/>
          <w:szCs w:val="31"/>
        </w:rPr>
        <w:t>参加当地</w:t>
      </w:r>
      <w:r>
        <w:rPr>
          <w:rFonts w:ascii="宋体" w:eastAsia="宋体" w:cs="宋体"/>
          <w:spacing w:val="10"/>
          <w:sz w:val="31"/>
          <w:szCs w:val="31"/>
        </w:rPr>
        <w:t>社保的在职人员的基本养老保险</w:t>
      </w:r>
      <w:r>
        <w:rPr>
          <w:rFonts w:ascii="宋体" w:eastAsia="宋体" w:cs="宋体"/>
          <w:spacing w:val="9"/>
          <w:sz w:val="31"/>
          <w:szCs w:val="31"/>
        </w:rPr>
        <w:t>支出。</w:t>
      </w:r>
    </w:p>
    <w:p>
      <w:pPr>
        <w:pStyle w:val="19"/>
        <w:spacing w:before="86" w:after="0" w:line="319" w:lineRule="auto"/>
        <w:ind w:left="405" w:right="658" w:firstLine="643"/>
      </w:pPr>
      <w:r>
        <w:rPr>
          <w:rFonts w:ascii="宋体" w:eastAsia="宋体" w:cs="宋体"/>
          <w:b/>
          <w:spacing w:val="14"/>
          <w:sz w:val="31"/>
          <w:szCs w:val="31"/>
        </w:rPr>
        <w:t>机关事业单位职业年金缴费支出（项）</w:t>
      </w:r>
      <w:r>
        <w:rPr>
          <w:rFonts w:ascii="宋体" w:eastAsia="宋体" w:cs="宋体"/>
          <w:b/>
          <w:spacing w:val="23"/>
          <w:sz w:val="31"/>
          <w:szCs w:val="31"/>
        </w:rPr>
        <w:t>：</w:t>
      </w:r>
      <w:r>
        <w:rPr>
          <w:rFonts w:ascii="宋体" w:eastAsia="宋体" w:cs="宋体"/>
          <w:spacing w:val="15"/>
          <w:sz w:val="31"/>
          <w:szCs w:val="31"/>
        </w:rPr>
        <w:t>反映已参加</w:t>
      </w:r>
      <w:r>
        <w:rPr>
          <w:rFonts w:ascii="宋体" w:eastAsia="宋体" w:cs="宋体"/>
          <w:spacing w:val="14"/>
          <w:sz w:val="31"/>
          <w:szCs w:val="31"/>
        </w:rPr>
        <w:t>当地社保</w:t>
      </w:r>
      <w:r>
        <w:rPr>
          <w:rFonts w:ascii="宋体" w:eastAsia="宋体" w:cs="宋体"/>
          <w:spacing w:val="10"/>
          <w:sz w:val="31"/>
          <w:szCs w:val="31"/>
        </w:rPr>
        <w:t>的在职人员的职业</w:t>
      </w:r>
      <w:r>
        <w:rPr>
          <w:rFonts w:ascii="宋体" w:eastAsia="宋体" w:cs="宋体"/>
          <w:spacing w:val="9"/>
          <w:sz w:val="31"/>
          <w:szCs w:val="31"/>
        </w:rPr>
        <w:t>年金支出。</w:t>
      </w:r>
    </w:p>
    <w:p>
      <w:pPr>
        <w:pStyle w:val="19"/>
        <w:numPr>
          <w:ilvl w:val="6"/>
          <w:numId w:val="1"/>
        </w:numPr>
        <w:tabs>
          <w:tab w:val="left" w:pos="2018"/>
        </w:tabs>
        <w:spacing w:before="86" w:after="0" w:line="331" w:lineRule="auto"/>
        <w:ind w:left="405" w:right="658" w:firstLine="638"/>
      </w:pPr>
      <w:r>
        <w:rPr>
          <w:rFonts w:ascii="宋体" w:eastAsia="宋体" w:cs="宋体"/>
          <w:b/>
          <w:spacing w:val="14"/>
          <w:sz w:val="31"/>
          <w:szCs w:val="31"/>
        </w:rPr>
        <w:t>卫生健康支出（类）行政事业单位医疗（款）：</w:t>
      </w:r>
      <w:r>
        <w:rPr>
          <w:rFonts w:ascii="宋体" w:eastAsia="宋体" w:cs="宋体"/>
          <w:spacing w:val="16"/>
          <w:sz w:val="31"/>
          <w:szCs w:val="31"/>
        </w:rPr>
        <w:t>反映已参加</w:t>
      </w:r>
      <w:r>
        <w:rPr>
          <w:rFonts w:ascii="宋体" w:eastAsia="宋体" w:cs="宋体"/>
          <w:spacing w:val="15"/>
          <w:sz w:val="31"/>
          <w:szCs w:val="31"/>
        </w:rPr>
        <w:t>当地医保的海关单位用于向地方社保部门缴纳的基本医疗保险</w:t>
      </w:r>
      <w:r>
        <w:rPr>
          <w:rFonts w:ascii="宋体" w:eastAsia="宋体" w:cs="宋体"/>
          <w:spacing w:val="10"/>
          <w:sz w:val="31"/>
          <w:szCs w:val="31"/>
        </w:rPr>
        <w:t>和公务员医疗补助</w:t>
      </w:r>
      <w:r>
        <w:rPr>
          <w:rFonts w:ascii="宋体" w:eastAsia="宋体" w:cs="宋体"/>
          <w:spacing w:val="9"/>
          <w:sz w:val="31"/>
          <w:szCs w:val="31"/>
        </w:rPr>
        <w:t>支出。</w:t>
      </w:r>
    </w:p>
    <w:p>
      <w:pPr>
        <w:pStyle w:val="19"/>
        <w:spacing w:before="50" w:after="0" w:line="317" w:lineRule="auto"/>
        <w:ind w:left="405" w:right="677" w:firstLine="643"/>
      </w:pPr>
      <w:r>
        <w:rPr>
          <w:rFonts w:ascii="宋体" w:eastAsia="宋体" w:cs="宋体"/>
          <w:b/>
          <w:spacing w:val="14"/>
          <w:sz w:val="31"/>
          <w:szCs w:val="31"/>
        </w:rPr>
        <w:t>行政单位医疗（项）</w:t>
      </w:r>
      <w:r>
        <w:rPr>
          <w:rFonts w:ascii="宋体" w:eastAsia="宋体" w:cs="宋体"/>
          <w:b/>
          <w:spacing w:val="15"/>
          <w:sz w:val="31"/>
          <w:szCs w:val="31"/>
        </w:rPr>
        <w:t>：</w:t>
      </w:r>
      <w:r>
        <w:rPr>
          <w:rFonts w:ascii="宋体" w:eastAsia="宋体" w:cs="宋体"/>
          <w:spacing w:val="15"/>
          <w:sz w:val="31"/>
          <w:szCs w:val="31"/>
        </w:rPr>
        <w:t>指中央财</w:t>
      </w:r>
      <w:r>
        <w:rPr>
          <w:rFonts w:ascii="宋体" w:eastAsia="宋体" w:cs="宋体"/>
          <w:spacing w:val="14"/>
          <w:sz w:val="31"/>
          <w:szCs w:val="31"/>
        </w:rPr>
        <w:t>政集中安排的驻各地海关单位</w:t>
      </w:r>
      <w:r>
        <w:rPr>
          <w:rFonts w:ascii="宋体" w:eastAsia="宋体" w:cs="宋体"/>
          <w:spacing w:val="10"/>
          <w:sz w:val="31"/>
          <w:szCs w:val="31"/>
        </w:rPr>
        <w:t>基本医疗保险缴费</w:t>
      </w:r>
      <w:r>
        <w:rPr>
          <w:rFonts w:ascii="宋体" w:eastAsia="宋体" w:cs="宋体"/>
          <w:spacing w:val="9"/>
          <w:sz w:val="31"/>
          <w:szCs w:val="31"/>
        </w:rPr>
        <w:t>经费。</w:t>
      </w:r>
    </w:p>
    <w:p>
      <w:pPr>
        <w:sectPr>
          <w:pgSz w:w="11910" w:h="16840"/>
          <w:pgMar w:top="689" w:right="605" w:bottom="964" w:left="804" w:header="0" w:footer="964" w:gutter="0"/>
          <w:docGrid w:linePitch="312" w:charSpace="0"/>
        </w:sectPr>
      </w:pPr>
    </w:p>
    <w:p>
      <w:pPr>
        <w:spacing w:before="0" w:after="0" w:line="274" w:lineRule="exact"/>
        <w:ind w:left="0" w:right="0"/>
      </w:pPr>
    </w:p>
    <w:p>
      <w:pPr>
        <w:pStyle w:val="19"/>
        <w:spacing w:before="0" w:after="0" w:line="319" w:lineRule="auto"/>
        <w:ind w:left="516" w:right="677" w:firstLine="638"/>
      </w:pPr>
      <w:r>
        <w:rPr>
          <w:rFonts w:ascii="宋体" w:eastAsia="宋体" w:cs="宋体"/>
          <w:b/>
          <w:spacing w:val="22"/>
          <w:sz w:val="31"/>
          <w:szCs w:val="31"/>
        </w:rPr>
        <w:t>公务员医疗补助（项）</w:t>
      </w:r>
      <w:r>
        <w:rPr>
          <w:rFonts w:ascii="宋体" w:eastAsia="宋体" w:cs="宋体"/>
          <w:b/>
          <w:spacing w:val="28"/>
          <w:sz w:val="31"/>
          <w:szCs w:val="31"/>
        </w:rPr>
        <w:t>：</w:t>
      </w:r>
      <w:r>
        <w:rPr>
          <w:rFonts w:ascii="宋体" w:eastAsia="宋体" w:cs="宋体"/>
          <w:spacing w:val="23"/>
          <w:sz w:val="31"/>
          <w:szCs w:val="31"/>
        </w:rPr>
        <w:t>指中央财政集中安</w:t>
      </w:r>
      <w:r>
        <w:rPr>
          <w:rFonts w:ascii="宋体" w:eastAsia="宋体" w:cs="宋体"/>
          <w:spacing w:val="22"/>
          <w:sz w:val="31"/>
          <w:szCs w:val="31"/>
        </w:rPr>
        <w:t>排的驻各地海关</w:t>
      </w:r>
      <w:r>
        <w:rPr>
          <w:rFonts w:ascii="宋体" w:eastAsia="宋体" w:cs="宋体"/>
          <w:spacing w:val="11"/>
          <w:sz w:val="31"/>
          <w:szCs w:val="31"/>
        </w:rPr>
        <w:t>单位公务员医</w:t>
      </w:r>
      <w:r>
        <w:rPr>
          <w:rFonts w:ascii="宋体" w:eastAsia="宋体" w:cs="宋体"/>
          <w:spacing w:val="9"/>
          <w:sz w:val="31"/>
          <w:szCs w:val="31"/>
        </w:rPr>
        <w:t>疗补助经费。</w:t>
      </w:r>
    </w:p>
    <w:p>
      <w:pPr>
        <w:pStyle w:val="19"/>
        <w:numPr>
          <w:ilvl w:val="6"/>
          <w:numId w:val="1"/>
        </w:numPr>
        <w:tabs>
          <w:tab w:val="left" w:pos="2148"/>
        </w:tabs>
        <w:spacing w:before="86" w:after="0" w:line="324" w:lineRule="auto"/>
        <w:ind w:left="516" w:right="677" w:firstLine="638"/>
      </w:pPr>
      <w:r>
        <w:rPr>
          <w:rFonts w:ascii="宋体" w:eastAsia="宋体" w:cs="宋体"/>
          <w:b/>
          <w:spacing w:val="22"/>
          <w:sz w:val="31"/>
          <w:szCs w:val="31"/>
        </w:rPr>
        <w:t>住房保障支出（类）住房改革支出（款）：</w:t>
      </w:r>
      <w:r>
        <w:rPr>
          <w:rFonts w:ascii="宋体" w:eastAsia="宋体" w:cs="宋体"/>
          <w:spacing w:val="22"/>
          <w:sz w:val="31"/>
          <w:szCs w:val="31"/>
        </w:rPr>
        <w:t>反映海关</w:t>
      </w:r>
      <w:r>
        <w:rPr>
          <w:rFonts w:ascii="宋体" w:eastAsia="宋体" w:cs="宋体"/>
          <w:spacing w:val="9"/>
          <w:sz w:val="31"/>
          <w:szCs w:val="31"/>
        </w:rPr>
        <w:t>系统按照国家政策规定为职工发放的住房公积金、</w:t>
      </w:r>
      <w:r>
        <w:rPr>
          <w:rFonts w:ascii="宋体" w:eastAsia="宋体" w:cs="宋体"/>
          <w:spacing w:val="13"/>
          <w:sz w:val="31"/>
          <w:szCs w:val="31"/>
        </w:rPr>
        <w:t>提租补</w:t>
      </w:r>
      <w:r>
        <w:rPr>
          <w:rFonts w:ascii="宋体" w:eastAsia="宋体" w:cs="宋体"/>
          <w:spacing w:val="12"/>
          <w:sz w:val="31"/>
          <w:szCs w:val="31"/>
        </w:rPr>
        <w:t>贴和购房</w:t>
      </w:r>
      <w:r>
        <w:rPr>
          <w:rFonts w:ascii="宋体" w:eastAsia="宋体" w:cs="宋体"/>
          <w:spacing w:val="10"/>
          <w:sz w:val="31"/>
          <w:szCs w:val="31"/>
        </w:rPr>
        <w:t>补贴等支出。住房改革支出包括</w:t>
      </w:r>
      <w:r>
        <w:rPr>
          <w:rFonts w:ascii="宋体" w:eastAsia="宋体" w:cs="宋体"/>
          <w:spacing w:val="9"/>
          <w:sz w:val="31"/>
          <w:szCs w:val="31"/>
        </w:rPr>
        <w:t>三项：</w:t>
      </w:r>
    </w:p>
    <w:p>
      <w:pPr>
        <w:pStyle w:val="19"/>
        <w:spacing w:before="96" w:after="0" w:line="334" w:lineRule="auto"/>
        <w:ind w:left="516" w:right="677" w:firstLine="638"/>
      </w:pPr>
      <w:r>
        <w:rPr>
          <w:rFonts w:ascii="宋体" w:eastAsia="宋体" w:cs="宋体"/>
          <w:b/>
          <w:spacing w:val="22"/>
          <w:sz w:val="31"/>
          <w:szCs w:val="31"/>
        </w:rPr>
        <w:t>住房公积金（项）</w:t>
      </w:r>
      <w:r>
        <w:rPr>
          <w:rFonts w:ascii="宋体" w:eastAsia="宋体" w:cs="宋体"/>
          <w:b/>
          <w:spacing w:val="27"/>
          <w:sz w:val="31"/>
          <w:szCs w:val="31"/>
        </w:rPr>
        <w:t>：</w:t>
      </w:r>
      <w:r>
        <w:rPr>
          <w:rFonts w:ascii="宋体" w:eastAsia="宋体" w:cs="宋体"/>
          <w:spacing w:val="23"/>
          <w:sz w:val="31"/>
          <w:szCs w:val="31"/>
        </w:rPr>
        <w:t>住房公积金是按照《住房</w:t>
      </w:r>
      <w:r>
        <w:rPr>
          <w:rFonts w:ascii="宋体" w:eastAsia="宋体" w:cs="宋体"/>
          <w:spacing w:val="22"/>
          <w:sz w:val="31"/>
          <w:szCs w:val="31"/>
        </w:rPr>
        <w:t>公积金管理条</w:t>
      </w:r>
      <w:r>
        <w:rPr>
          <w:rFonts w:ascii="宋体" w:eastAsia="宋体" w:cs="宋体"/>
          <w:spacing w:val="10"/>
          <w:sz w:val="31"/>
          <w:szCs w:val="31"/>
        </w:rPr>
        <w:t>例》的规定，由单位及其在职职工缴存的长期住房储金</w:t>
      </w:r>
      <w:r>
        <w:rPr>
          <w:rFonts w:ascii="宋体" w:eastAsia="宋体" w:cs="宋体"/>
          <w:spacing w:val="9"/>
          <w:sz w:val="31"/>
          <w:szCs w:val="31"/>
        </w:rPr>
        <w:t>。该项政策始于上世纪九十年代中期，在全国机关、</w:t>
      </w:r>
      <w:r>
        <w:rPr>
          <w:rFonts w:ascii="宋体" w:eastAsia="宋体" w:cs="宋体"/>
          <w:spacing w:val="12"/>
          <w:sz w:val="31"/>
          <w:szCs w:val="31"/>
        </w:rPr>
        <w:t>企事</w:t>
      </w:r>
      <w:r>
        <w:rPr>
          <w:rFonts w:ascii="宋体" w:eastAsia="宋体" w:cs="宋体"/>
          <w:spacing w:val="11"/>
          <w:sz w:val="31"/>
          <w:szCs w:val="31"/>
        </w:rPr>
        <w:t>业单位在职职工中普</w:t>
      </w:r>
      <w:r>
        <w:rPr>
          <w:rFonts w:ascii="宋体" w:eastAsia="宋体" w:cs="宋体"/>
          <w:spacing w:val="16"/>
          <w:sz w:val="31"/>
          <w:szCs w:val="31"/>
        </w:rPr>
        <w:t>遍实施，缴存比例最低不低于</w:t>
      </w:r>
      <w:r>
        <w:rPr>
          <w:rFonts w:ascii="Times New Roman" w:eastAsia="Times New Roman" w:cs="Times New Roman" w:hAnsi="Times New Roman"/>
          <w:spacing w:val="10"/>
          <w:sz w:val="31"/>
          <w:szCs w:val="31"/>
        </w:rPr>
        <w:t>5</w:t>
      </w:r>
      <w:r>
        <w:rPr>
          <w:rFonts w:ascii="宋体" w:eastAsia="宋体" w:cs="宋体"/>
          <w:spacing w:val="16"/>
          <w:sz w:val="31"/>
          <w:szCs w:val="31"/>
        </w:rPr>
        <w:t>％，最高不超过</w:t>
      </w:r>
      <w:r>
        <w:rPr>
          <w:rFonts w:ascii="Times New Roman" w:eastAsia="Times New Roman" w:cs="Times New Roman" w:hAnsi="Times New Roman"/>
          <w:spacing w:val="9"/>
          <w:sz w:val="31"/>
          <w:szCs w:val="31"/>
        </w:rPr>
        <w:t>12</w:t>
      </w:r>
      <w:r>
        <w:rPr>
          <w:rFonts w:ascii="宋体" w:eastAsia="宋体" w:cs="宋体"/>
          <w:spacing w:val="17"/>
          <w:sz w:val="31"/>
          <w:szCs w:val="31"/>
        </w:rPr>
        <w:t>％，缴</w:t>
      </w:r>
      <w:r>
        <w:rPr>
          <w:rFonts w:ascii="宋体" w:eastAsia="宋体" w:cs="宋体"/>
          <w:spacing w:val="16"/>
          <w:sz w:val="31"/>
          <w:szCs w:val="31"/>
        </w:rPr>
        <w:t>存基数为</w:t>
      </w:r>
      <w:r>
        <w:rPr>
          <w:rFonts w:ascii="宋体" w:eastAsia="宋体" w:cs="宋体"/>
          <w:spacing w:val="9"/>
          <w:sz w:val="31"/>
          <w:szCs w:val="31"/>
        </w:rPr>
        <w:t>职工本人上年工资，目前已实施近</w:t>
      </w:r>
      <w:r>
        <w:rPr>
          <w:rFonts w:ascii="Times New Roman" w:eastAsia="Times New Roman" w:cs="Times New Roman" w:hAnsi="Times New Roman"/>
          <w:spacing w:val="10"/>
          <w:sz w:val="31"/>
          <w:szCs w:val="31"/>
        </w:rPr>
        <w:t>20</w:t>
      </w:r>
      <w:r>
        <w:rPr>
          <w:rFonts w:ascii="宋体" w:eastAsia="宋体" w:cs="宋体"/>
          <w:spacing w:val="11"/>
          <w:sz w:val="31"/>
          <w:szCs w:val="31"/>
        </w:rPr>
        <w:t>年时间。行政单</w:t>
      </w:r>
      <w:r>
        <w:rPr>
          <w:rFonts w:ascii="宋体" w:eastAsia="宋体" w:cs="宋体"/>
          <w:spacing w:val="9"/>
          <w:sz w:val="31"/>
          <w:szCs w:val="31"/>
        </w:rPr>
        <w:t>位缴存基数包括国家统一规定的公务员职务工资、</w:t>
      </w:r>
      <w:r>
        <w:rPr>
          <w:rFonts w:ascii="宋体" w:eastAsia="宋体" w:cs="宋体"/>
          <w:spacing w:val="11"/>
          <w:sz w:val="31"/>
          <w:szCs w:val="31"/>
        </w:rPr>
        <w:t>级别工资、机关工人岗位</w:t>
      </w:r>
      <w:r>
        <w:rPr>
          <w:rFonts w:ascii="宋体" w:eastAsia="宋体" w:cs="宋体"/>
          <w:spacing w:val="10"/>
          <w:sz w:val="31"/>
          <w:szCs w:val="31"/>
        </w:rPr>
        <w:t>工资</w:t>
      </w:r>
      <w:r>
        <w:rPr>
          <w:rFonts w:ascii="宋体" w:eastAsia="宋体" w:cs="宋体"/>
          <w:spacing w:val="9"/>
          <w:sz w:val="31"/>
          <w:szCs w:val="31"/>
        </w:rPr>
        <w:t>和技术等级（职务）</w:t>
      </w:r>
      <w:r>
        <w:rPr>
          <w:rFonts w:ascii="宋体" w:eastAsia="宋体" w:cs="宋体"/>
          <w:spacing w:val="11"/>
          <w:sz w:val="31"/>
          <w:szCs w:val="31"/>
        </w:rPr>
        <w:t>工资、年</w:t>
      </w:r>
      <w:r>
        <w:rPr>
          <w:rFonts w:ascii="宋体" w:eastAsia="宋体" w:cs="宋体"/>
          <w:spacing w:val="10"/>
          <w:sz w:val="31"/>
          <w:szCs w:val="31"/>
        </w:rPr>
        <w:t>终一次性奖金、特殊岗位津贴、艰苦</w:t>
      </w:r>
      <w:r>
        <w:rPr>
          <w:rFonts w:ascii="宋体" w:eastAsia="宋体" w:cs="宋体"/>
          <w:spacing w:val="9"/>
          <w:sz w:val="31"/>
          <w:szCs w:val="31"/>
        </w:rPr>
        <w:t>边远地区津贴，规范后发放的工作性津贴、</w:t>
      </w:r>
      <w:r>
        <w:rPr>
          <w:rFonts w:ascii="宋体" w:eastAsia="宋体" w:cs="宋体"/>
          <w:spacing w:val="12"/>
          <w:sz w:val="31"/>
          <w:szCs w:val="31"/>
        </w:rPr>
        <w:t>生活性补</w:t>
      </w:r>
      <w:r>
        <w:rPr>
          <w:rFonts w:ascii="宋体" w:eastAsia="宋体" w:cs="宋体"/>
          <w:spacing w:val="11"/>
          <w:sz w:val="31"/>
          <w:szCs w:val="31"/>
        </w:rPr>
        <w:t>贴等；事业单</w:t>
      </w:r>
      <w:r>
        <w:rPr>
          <w:rFonts w:ascii="宋体" w:eastAsia="宋体" w:cs="宋体"/>
          <w:spacing w:val="9"/>
          <w:sz w:val="31"/>
          <w:szCs w:val="31"/>
        </w:rPr>
        <w:t>位缴存基数包括国家统一规定的岗位工资、</w:t>
      </w:r>
      <w:r>
        <w:rPr>
          <w:rFonts w:ascii="宋体" w:eastAsia="宋体" w:cs="宋体"/>
          <w:spacing w:val="12"/>
          <w:sz w:val="31"/>
          <w:szCs w:val="31"/>
        </w:rPr>
        <w:t>薪级工资</w:t>
      </w:r>
      <w:r>
        <w:rPr>
          <w:rFonts w:ascii="宋体" w:eastAsia="宋体" w:cs="宋体"/>
          <w:spacing w:val="11"/>
          <w:sz w:val="31"/>
          <w:szCs w:val="31"/>
        </w:rPr>
        <w:t>、绩效工资、</w:t>
      </w:r>
      <w:r>
        <w:rPr>
          <w:rFonts w:ascii="宋体" w:eastAsia="宋体" w:cs="宋体"/>
          <w:spacing w:val="9"/>
          <w:sz w:val="31"/>
          <w:szCs w:val="31"/>
        </w:rPr>
        <w:t>艰苦边远地区津贴、</w:t>
      </w:r>
      <w:r>
        <w:rPr>
          <w:rFonts w:ascii="宋体" w:eastAsia="宋体" w:cs="宋体"/>
          <w:spacing w:val="11"/>
          <w:sz w:val="31"/>
          <w:szCs w:val="31"/>
        </w:rPr>
        <w:t>特殊岗位津贴</w:t>
      </w:r>
      <w:r>
        <w:rPr>
          <w:rFonts w:ascii="宋体" w:eastAsia="宋体" w:cs="宋体"/>
          <w:spacing w:val="10"/>
          <w:sz w:val="31"/>
          <w:szCs w:val="31"/>
        </w:rPr>
        <w:t>等。</w:t>
      </w:r>
    </w:p>
    <w:p>
      <w:pPr>
        <w:pStyle w:val="19"/>
        <w:spacing w:before="84" w:after="0" w:line="334" w:lineRule="auto"/>
        <w:ind w:left="516" w:right="677" w:firstLine="638"/>
      </w:pPr>
      <w:r>
        <w:rPr>
          <w:rFonts w:ascii="宋体" w:eastAsia="宋体" w:cs="宋体"/>
          <w:b/>
          <w:spacing w:val="22"/>
          <w:sz w:val="31"/>
          <w:szCs w:val="31"/>
        </w:rPr>
        <w:t>提租补贴（项）</w:t>
      </w:r>
      <w:r>
        <w:rPr>
          <w:rFonts w:ascii="宋体" w:eastAsia="宋体" w:cs="宋体"/>
          <w:b/>
          <w:spacing w:val="27"/>
          <w:sz w:val="31"/>
          <w:szCs w:val="31"/>
        </w:rPr>
        <w:t>：</w:t>
      </w:r>
      <w:r>
        <w:rPr>
          <w:rFonts w:ascii="宋体" w:eastAsia="宋体" w:cs="宋体"/>
          <w:spacing w:val="22"/>
          <w:sz w:val="31"/>
          <w:szCs w:val="31"/>
        </w:rPr>
        <w:t>提租补贴是经国务院批准，于</w:t>
      </w:r>
      <w:r>
        <w:rPr>
          <w:rFonts w:ascii="Times New Roman" w:eastAsia="Times New Roman" w:cs="Times New Roman" w:hAnsi="Times New Roman"/>
          <w:spacing w:val="13"/>
          <w:sz w:val="31"/>
          <w:szCs w:val="31"/>
        </w:rPr>
        <w:t>2000</w:t>
      </w:r>
      <w:r>
        <w:rPr>
          <w:rFonts w:ascii="宋体" w:eastAsia="宋体" w:cs="宋体"/>
          <w:spacing w:val="23"/>
          <w:sz w:val="31"/>
          <w:szCs w:val="31"/>
        </w:rPr>
        <w:t>年开始</w:t>
      </w:r>
      <w:r>
        <w:rPr>
          <w:rFonts w:ascii="宋体" w:eastAsia="宋体" w:cs="宋体"/>
          <w:spacing w:val="10"/>
          <w:sz w:val="31"/>
          <w:szCs w:val="31"/>
        </w:rPr>
        <w:t>针对在京中央单位公有住房租金标准提高发放的补贴，</w:t>
      </w:r>
      <w:r>
        <w:rPr>
          <w:rFonts w:ascii="宋体" w:eastAsia="宋体" w:cs="宋体"/>
          <w:spacing w:val="9"/>
          <w:sz w:val="31"/>
          <w:szCs w:val="31"/>
        </w:rPr>
        <w:t>中央在京单</w:t>
      </w:r>
      <w:r>
        <w:rPr>
          <w:rFonts w:ascii="宋体" w:eastAsia="宋体" w:cs="宋体"/>
          <w:spacing w:val="10"/>
          <w:sz w:val="31"/>
          <w:szCs w:val="31"/>
        </w:rPr>
        <w:t>位按照在职在编职工人数和离退休人数以及相应职级的</w:t>
      </w:r>
      <w:r>
        <w:rPr>
          <w:rFonts w:ascii="宋体" w:eastAsia="宋体" w:cs="宋体"/>
          <w:spacing w:val="9"/>
          <w:sz w:val="31"/>
          <w:szCs w:val="31"/>
        </w:rPr>
        <w:t>补贴标准确定，人均月补贴</w:t>
      </w:r>
      <w:r>
        <w:rPr>
          <w:rFonts w:ascii="Times New Roman" w:eastAsia="Times New Roman" w:cs="Times New Roman" w:hAnsi="Times New Roman"/>
          <w:spacing w:val="6"/>
          <w:sz w:val="31"/>
          <w:szCs w:val="31"/>
        </w:rPr>
        <w:t>90</w:t>
      </w:r>
      <w:r>
        <w:rPr>
          <w:rFonts w:ascii="宋体" w:eastAsia="宋体" w:cs="宋体"/>
          <w:spacing w:val="9"/>
          <w:sz w:val="31"/>
          <w:szCs w:val="31"/>
        </w:rPr>
        <w:t>元。</w:t>
      </w:r>
    </w:p>
    <w:p>
      <w:pPr>
        <w:pStyle w:val="19"/>
        <w:spacing w:before="0" w:after="0" w:line="329" w:lineRule="auto"/>
        <w:ind w:left="516" w:right="68" w:firstLine="638"/>
      </w:pPr>
      <w:r>
        <w:rPr>
          <w:rFonts w:ascii="宋体" w:eastAsia="宋体" w:cs="宋体"/>
          <w:b/>
          <w:spacing w:val="22"/>
          <w:sz w:val="31"/>
          <w:szCs w:val="31"/>
        </w:rPr>
        <w:t>购房补贴（项）</w:t>
      </w:r>
      <w:r>
        <w:rPr>
          <w:rFonts w:ascii="宋体" w:eastAsia="宋体" w:cs="宋体"/>
          <w:b/>
          <w:spacing w:val="26"/>
          <w:sz w:val="31"/>
          <w:szCs w:val="31"/>
        </w:rPr>
        <w:t>：</w:t>
      </w:r>
      <w:r>
        <w:rPr>
          <w:rFonts w:ascii="宋体" w:eastAsia="宋体" w:cs="宋体"/>
          <w:spacing w:val="23"/>
          <w:sz w:val="31"/>
          <w:szCs w:val="31"/>
        </w:rPr>
        <w:t>购房补贴是根据《国务</w:t>
      </w:r>
      <w:r>
        <w:rPr>
          <w:rFonts w:ascii="宋体" w:eastAsia="宋体" w:cs="宋体"/>
          <w:spacing w:val="22"/>
          <w:sz w:val="31"/>
          <w:szCs w:val="31"/>
        </w:rPr>
        <w:t>院关于进一步深化城</w:t>
      </w:r>
      <w:r>
        <w:rPr>
          <w:rFonts w:ascii="宋体" w:eastAsia="宋体" w:cs="宋体"/>
          <w:spacing w:val="9"/>
          <w:sz w:val="31"/>
          <w:szCs w:val="31"/>
        </w:rPr>
        <w:t>镇住房制度改革加快住房建设的通知》（国发〔</w:t>
      </w:r>
      <w:r>
        <w:rPr>
          <w:rFonts w:ascii="Times New Roman" w:eastAsia="Times New Roman" w:cs="Times New Roman" w:hAnsi="Times New Roman"/>
          <w:spacing w:val="7"/>
          <w:sz w:val="31"/>
          <w:szCs w:val="31"/>
        </w:rPr>
        <w:t>1998</w:t>
      </w:r>
      <w:r>
        <w:rPr>
          <w:rFonts w:ascii="宋体" w:eastAsia="宋体" w:cs="宋体"/>
          <w:spacing w:val="12"/>
          <w:sz w:val="31"/>
          <w:szCs w:val="31"/>
        </w:rPr>
        <w:t>〕</w:t>
      </w:r>
      <w:r>
        <w:rPr>
          <w:rFonts w:ascii="Times New Roman" w:eastAsia="Times New Roman" w:cs="Times New Roman" w:hAnsi="Times New Roman"/>
          <w:spacing w:val="5"/>
          <w:sz w:val="31"/>
          <w:szCs w:val="31"/>
        </w:rPr>
        <w:t>23</w:t>
      </w:r>
      <w:r>
        <w:rPr>
          <w:rFonts w:ascii="宋体" w:eastAsia="宋体" w:cs="宋体"/>
          <w:spacing w:val="10"/>
          <w:sz w:val="31"/>
          <w:szCs w:val="31"/>
        </w:rPr>
        <w:t>号）的规</w:t>
      </w:r>
      <w:r>
        <w:rPr>
          <w:rFonts w:ascii="宋体" w:eastAsia="宋体" w:cs="宋体"/>
          <w:spacing w:val="9"/>
          <w:sz w:val="31"/>
          <w:szCs w:val="31"/>
        </w:rPr>
        <w:t>定，</w:t>
      </w:r>
      <w:r>
        <w:rPr>
          <w:rFonts w:ascii="宋体" w:eastAsia="宋体" w:cs="宋体"/>
          <w:spacing w:val="16"/>
          <w:sz w:val="31"/>
          <w:szCs w:val="31"/>
        </w:rPr>
        <w:t>从</w:t>
      </w:r>
      <w:r>
        <w:rPr>
          <w:rFonts w:ascii="Times New Roman" w:eastAsia="Times New Roman" w:cs="Times New Roman" w:hAnsi="Times New Roman"/>
          <w:spacing w:val="8"/>
          <w:sz w:val="31"/>
          <w:szCs w:val="31"/>
        </w:rPr>
        <w:t>1998</w:t>
      </w:r>
      <w:r>
        <w:rPr>
          <w:rFonts w:ascii="宋体" w:eastAsia="宋体" w:cs="宋体"/>
          <w:spacing w:val="16"/>
          <w:sz w:val="31"/>
          <w:szCs w:val="31"/>
        </w:rPr>
        <w:t>年下半年停止实物分房后，房价收入比超过</w:t>
      </w:r>
      <w:r>
        <w:rPr>
          <w:rFonts w:ascii="Times New Roman" w:eastAsia="Times New Roman" w:cs="Times New Roman" w:hAnsi="Times New Roman"/>
          <w:spacing w:val="14"/>
          <w:sz w:val="31"/>
          <w:szCs w:val="31"/>
        </w:rPr>
        <w:t>4</w:t>
      </w:r>
      <w:r>
        <w:rPr>
          <w:rFonts w:ascii="宋体" w:eastAsia="宋体" w:cs="宋体"/>
          <w:spacing w:val="17"/>
          <w:sz w:val="31"/>
          <w:szCs w:val="31"/>
        </w:rPr>
        <w:t>倍以上地</w:t>
      </w:r>
      <w:r>
        <w:rPr>
          <w:rFonts w:ascii="宋体" w:eastAsia="宋体" w:cs="宋体"/>
          <w:spacing w:val="16"/>
          <w:sz w:val="31"/>
          <w:szCs w:val="31"/>
        </w:rPr>
        <w:t>区对无</w:t>
      </w:r>
      <w:r>
        <w:rPr>
          <w:rFonts w:ascii="宋体" w:eastAsia="宋体" w:cs="宋体"/>
          <w:spacing w:val="10"/>
          <w:sz w:val="31"/>
          <w:szCs w:val="31"/>
        </w:rPr>
        <w:t>房和住房未达标职工发放的住房货币化改革补贴资金。中央行政</w:t>
      </w:r>
      <w:r>
        <w:rPr>
          <w:rFonts w:ascii="宋体" w:eastAsia="宋体" w:cs="宋体"/>
          <w:spacing w:val="9"/>
          <w:sz w:val="31"/>
          <w:szCs w:val="31"/>
        </w:rPr>
        <w:t>事业</w:t>
      </w:r>
    </w:p>
    <w:p>
      <w:pPr>
        <w:pStyle w:val="19"/>
        <w:spacing w:before="74" w:after="0" w:line="310" w:lineRule="auto"/>
        <w:ind w:left="516" w:right="384" w:firstLine="0"/>
      </w:pPr>
      <w:r>
        <w:rPr>
          <w:rFonts w:ascii="宋体" w:eastAsia="宋体" w:cs="宋体"/>
          <w:spacing w:val="9"/>
          <w:sz w:val="31"/>
          <w:szCs w:val="31"/>
        </w:rPr>
        <w:t>单位从</w:t>
      </w:r>
      <w:r>
        <w:rPr>
          <w:rFonts w:ascii="Times New Roman" w:eastAsia="Times New Roman" w:cs="Times New Roman" w:hAnsi="Times New Roman"/>
          <w:spacing w:val="5"/>
          <w:sz w:val="31"/>
          <w:szCs w:val="31"/>
        </w:rPr>
        <w:t>2000</w:t>
      </w:r>
      <w:r>
        <w:rPr>
          <w:rFonts w:ascii="宋体" w:eastAsia="宋体" w:cs="宋体"/>
          <w:spacing w:val="9"/>
          <w:sz w:val="31"/>
          <w:szCs w:val="31"/>
        </w:rPr>
        <w:t>年开始发放购房补贴资金，地方行政事业单位从</w:t>
      </w:r>
      <w:r>
        <w:rPr>
          <w:rFonts w:ascii="Times New Roman" w:eastAsia="Times New Roman" w:cs="Times New Roman" w:hAnsi="Times New Roman"/>
          <w:spacing w:val="8"/>
          <w:sz w:val="31"/>
          <w:szCs w:val="31"/>
        </w:rPr>
        <w:t>1999</w:t>
      </w:r>
      <w:r>
        <w:rPr>
          <w:rFonts w:ascii="宋体" w:eastAsia="宋体" w:cs="宋体"/>
          <w:spacing w:val="10"/>
          <w:sz w:val="31"/>
          <w:szCs w:val="31"/>
        </w:rPr>
        <w:t>年陆续开始发放购房补贴资金，企业根据本</w:t>
      </w:r>
      <w:r>
        <w:rPr>
          <w:rFonts w:ascii="宋体" w:eastAsia="宋体" w:cs="宋体"/>
          <w:spacing w:val="9"/>
          <w:sz w:val="31"/>
          <w:szCs w:val="31"/>
        </w:rPr>
        <w:t>单位情况自行确定。在京中央</w:t>
      </w:r>
    </w:p>
    <w:p>
      <w:pPr>
        <w:pStyle w:val="19"/>
        <w:spacing w:before="69" w:line="360" w:lineRule="auto"/>
        <w:ind w:left="516" w:firstLine="0"/>
      </w:pPr>
      <w:r>
        <w:rPr>
          <w:rFonts w:ascii="宋体" w:eastAsia="宋体" w:cs="宋体"/>
          <w:spacing w:val="15"/>
          <w:sz w:val="31"/>
          <w:szCs w:val="31"/>
        </w:rPr>
        <w:t>单位按照《中共中央办公厅国务院办公厅转发建设部等单位</w:t>
      </w:r>
      <w:r>
        <w:rPr>
          <w:rFonts w:ascii="Times New Roman" w:eastAsia="Times New Roman" w:cs="Times New Roman" w:hAnsi="Times New Roman"/>
          <w:spacing w:val="20"/>
          <w:sz w:val="31"/>
          <w:szCs w:val="31"/>
        </w:rPr>
        <w:t>&lt;</w:t>
      </w:r>
      <w:r>
        <w:rPr>
          <w:rFonts w:ascii="宋体" w:eastAsia="宋体" w:cs="宋体"/>
          <w:spacing w:val="15"/>
          <w:sz w:val="31"/>
          <w:szCs w:val="31"/>
        </w:rPr>
        <w:t>关于完</w:t>
      </w:r>
    </w:p>
    <w:p>
      <w:pPr>
        <w:pStyle w:val="19"/>
        <w:spacing w:before="0" w:after="0" w:line="360" w:lineRule="auto"/>
        <w:ind w:left="516" w:right="207" w:firstLine="0"/>
      </w:pPr>
      <w:r>
        <w:rPr>
          <w:rFonts w:ascii="宋体" w:eastAsia="宋体" w:cs="宋体"/>
          <w:spacing w:val="9"/>
          <w:sz w:val="31"/>
          <w:szCs w:val="31"/>
        </w:rPr>
        <w:t>善在京中央和国家机关住房制度的若干意见</w:t>
      </w:r>
      <w:r>
        <w:rPr>
          <w:rFonts w:ascii="Times New Roman" w:eastAsia="Times New Roman" w:cs="Times New Roman" w:hAnsi="Times New Roman"/>
          <w:spacing w:val="16"/>
          <w:sz w:val="31"/>
          <w:szCs w:val="31"/>
        </w:rPr>
        <w:t>&gt;</w:t>
      </w:r>
      <w:r>
        <w:rPr>
          <w:rFonts w:ascii="宋体" w:eastAsia="宋体" w:cs="宋体"/>
          <w:spacing w:val="9"/>
          <w:sz w:val="31"/>
          <w:szCs w:val="31"/>
        </w:rPr>
        <w:t>的通知》（厅字〔</w:t>
      </w:r>
      <w:r>
        <w:rPr>
          <w:rFonts w:ascii="Times New Roman" w:eastAsia="Times New Roman" w:cs="Times New Roman" w:hAnsi="Times New Roman"/>
          <w:spacing w:val="6"/>
          <w:sz w:val="31"/>
          <w:szCs w:val="31"/>
        </w:rPr>
        <w:t>2005</w:t>
      </w:r>
      <w:r>
        <w:rPr>
          <w:rFonts w:ascii="宋体" w:eastAsia="宋体" w:cs="宋体"/>
          <w:spacing w:val="9"/>
          <w:sz w:val="31"/>
          <w:szCs w:val="31"/>
        </w:rPr>
        <w:t>〕</w:t>
      </w:r>
      <w:r>
        <w:rPr>
          <w:rFonts w:ascii="Times New Roman" w:eastAsia="Times New Roman" w:cs="Times New Roman" w:hAnsi="Times New Roman"/>
          <w:spacing w:val="8"/>
          <w:sz w:val="31"/>
          <w:szCs w:val="31"/>
        </w:rPr>
        <w:t>8</w:t>
      </w:r>
      <w:r>
        <w:rPr>
          <w:rFonts w:ascii="宋体" w:eastAsia="宋体" w:cs="宋体"/>
          <w:spacing w:val="17"/>
          <w:sz w:val="31"/>
          <w:szCs w:val="31"/>
        </w:rPr>
        <w:t>号）规定的标准执行，</w:t>
      </w:r>
      <w:r>
        <w:rPr>
          <w:rFonts w:ascii="宋体" w:eastAsia="宋体" w:cs="宋体"/>
          <w:spacing w:val="16"/>
          <w:sz w:val="31"/>
          <w:szCs w:val="31"/>
        </w:rPr>
        <w:t>京外中央单位按照所在地人民政府住房分配</w:t>
      </w:r>
      <w:r>
        <w:rPr>
          <w:rFonts w:ascii="宋体" w:eastAsia="宋体" w:cs="宋体"/>
          <w:spacing w:val="10"/>
          <w:sz w:val="31"/>
          <w:szCs w:val="31"/>
        </w:rPr>
        <w:t>货币化改革的政策规定和</w:t>
      </w:r>
      <w:r>
        <w:rPr>
          <w:rFonts w:ascii="宋体" w:eastAsia="宋体" w:cs="宋体"/>
          <w:spacing w:val="9"/>
          <w:sz w:val="31"/>
          <w:szCs w:val="31"/>
        </w:rPr>
        <w:t>标准执行。</w:t>
      </w:r>
    </w:p>
    <w:p>
      <w:pPr>
        <w:pStyle w:val="19"/>
        <w:numPr>
          <w:ilvl w:val="6"/>
          <w:numId w:val="1"/>
        </w:numPr>
        <w:tabs>
          <w:tab w:val="left" w:pos="2020"/>
        </w:tabs>
        <w:spacing w:before="80" w:after="0" w:line="331" w:lineRule="auto"/>
        <w:ind w:left="405" w:right="360" w:firstLine="643"/>
      </w:pPr>
      <w:r>
        <w:rPr>
          <w:rFonts w:ascii="宋体" w:eastAsia="宋体" w:cs="宋体"/>
          <w:b/>
          <w:spacing w:val="14"/>
          <w:sz w:val="31"/>
          <w:szCs w:val="31"/>
        </w:rPr>
        <w:t>结余分配：</w:t>
      </w:r>
      <w:r>
        <w:rPr>
          <w:rFonts w:ascii="宋体" w:eastAsia="宋体" w:cs="宋体"/>
          <w:spacing w:val="13"/>
          <w:sz w:val="31"/>
          <w:szCs w:val="31"/>
        </w:rPr>
        <w:t>指事业单位按照政府会</w:t>
      </w:r>
      <w:r>
        <w:rPr>
          <w:rFonts w:ascii="宋体" w:eastAsia="宋体" w:cs="宋体"/>
          <w:spacing w:val="14"/>
          <w:sz w:val="31"/>
          <w:szCs w:val="31"/>
        </w:rPr>
        <w:t>计制度的规定缴纳的所</w:t>
      </w:r>
      <w:r>
        <w:rPr>
          <w:rFonts w:ascii="宋体" w:eastAsia="宋体" w:cs="宋体"/>
          <w:spacing w:val="9"/>
          <w:sz w:val="31"/>
          <w:szCs w:val="31"/>
        </w:rPr>
        <w:t>得税、</w:t>
      </w:r>
      <w:r>
        <w:rPr>
          <w:rFonts w:ascii="宋体" w:eastAsia="宋体" w:cs="宋体"/>
          <w:spacing w:val="11"/>
          <w:sz w:val="31"/>
          <w:szCs w:val="31"/>
        </w:rPr>
        <w:t>提取的专用结余以及转入非</w:t>
      </w:r>
      <w:r>
        <w:rPr>
          <w:rFonts w:ascii="宋体" w:eastAsia="宋体" w:cs="宋体"/>
          <w:spacing w:val="9"/>
          <w:sz w:val="31"/>
          <w:szCs w:val="31"/>
        </w:rPr>
        <w:t>财政拨款结余的金额等。</w:t>
      </w:r>
    </w:p>
    <w:p>
      <w:pPr>
        <w:pStyle w:val="19"/>
        <w:numPr>
          <w:ilvl w:val="6"/>
          <w:numId w:val="1"/>
        </w:numPr>
        <w:tabs>
          <w:tab w:val="left" w:pos="2344"/>
        </w:tabs>
        <w:spacing w:before="49" w:after="0" w:line="317" w:lineRule="auto"/>
        <w:ind w:left="405" w:right="360" w:firstLine="643"/>
      </w:pPr>
      <w:r>
        <w:rPr>
          <w:rFonts w:ascii="宋体" w:eastAsia="宋体" w:cs="宋体"/>
          <w:b/>
          <w:spacing w:val="13"/>
          <w:sz w:val="31"/>
          <w:szCs w:val="31"/>
        </w:rPr>
        <w:t>年末结转和结余：</w:t>
      </w:r>
      <w:r>
        <w:rPr>
          <w:rFonts w:ascii="宋体" w:eastAsia="宋体" w:cs="宋体"/>
          <w:spacing w:val="14"/>
          <w:sz w:val="31"/>
          <w:szCs w:val="31"/>
        </w:rPr>
        <w:t>指单位按有关规定结转到下年或以后</w:t>
      </w:r>
      <w:r>
        <w:rPr>
          <w:rFonts w:ascii="宋体" w:eastAsia="宋体" w:cs="宋体"/>
          <w:spacing w:val="10"/>
          <w:sz w:val="31"/>
          <w:szCs w:val="31"/>
        </w:rPr>
        <w:t>年度继续使用的资金，或项目已完成等产生的</w:t>
      </w:r>
      <w:r>
        <w:rPr>
          <w:rFonts w:ascii="宋体" w:eastAsia="宋体" w:cs="宋体"/>
          <w:spacing w:val="9"/>
          <w:sz w:val="31"/>
          <w:szCs w:val="31"/>
        </w:rPr>
        <w:t>结余资金。</w:t>
      </w:r>
    </w:p>
    <w:p>
      <w:pPr>
        <w:pStyle w:val="19"/>
        <w:numPr>
          <w:ilvl w:val="6"/>
          <w:numId w:val="1"/>
        </w:numPr>
        <w:tabs>
          <w:tab w:val="left" w:pos="2344"/>
        </w:tabs>
        <w:spacing w:before="97" w:after="0" w:line="317" w:lineRule="auto"/>
        <w:ind w:left="405" w:right="360" w:firstLine="643"/>
      </w:pPr>
      <w:r>
        <w:rPr>
          <w:rFonts w:ascii="宋体" w:eastAsia="宋体" w:cs="宋体"/>
          <w:b/>
          <w:spacing w:val="14"/>
          <w:sz w:val="31"/>
          <w:szCs w:val="31"/>
        </w:rPr>
        <w:t>基本支出：</w:t>
      </w:r>
      <w:r>
        <w:rPr>
          <w:rFonts w:ascii="宋体" w:eastAsia="宋体" w:cs="宋体"/>
          <w:spacing w:val="13"/>
          <w:sz w:val="31"/>
          <w:szCs w:val="31"/>
        </w:rPr>
        <w:t>指为保</w:t>
      </w:r>
      <w:r>
        <w:rPr>
          <w:rFonts w:ascii="宋体" w:eastAsia="宋体" w:cs="宋体"/>
          <w:spacing w:val="14"/>
          <w:sz w:val="31"/>
          <w:szCs w:val="31"/>
        </w:rPr>
        <w:t>障机构正常运转、完成日常工作任务</w:t>
      </w:r>
      <w:r>
        <w:rPr>
          <w:rFonts w:ascii="宋体" w:eastAsia="宋体" w:cs="宋体"/>
          <w:spacing w:val="10"/>
          <w:sz w:val="31"/>
          <w:szCs w:val="31"/>
        </w:rPr>
        <w:t>而发生的人员支出和公用</w:t>
      </w:r>
      <w:r>
        <w:rPr>
          <w:rFonts w:ascii="宋体" w:eastAsia="宋体" w:cs="宋体"/>
          <w:spacing w:val="9"/>
          <w:sz w:val="31"/>
          <w:szCs w:val="31"/>
        </w:rPr>
        <w:t>支出。</w:t>
      </w:r>
    </w:p>
    <w:p>
      <w:pPr>
        <w:pStyle w:val="19"/>
        <w:numPr>
          <w:ilvl w:val="6"/>
          <w:numId w:val="1"/>
        </w:numPr>
        <w:tabs>
          <w:tab w:val="left" w:pos="2344"/>
        </w:tabs>
        <w:spacing w:before="92" w:after="0" w:line="319" w:lineRule="auto"/>
        <w:ind w:left="405" w:right="360" w:firstLine="643"/>
      </w:pPr>
      <w:r>
        <w:rPr>
          <w:rFonts w:ascii="宋体" w:eastAsia="宋体" w:cs="宋体"/>
          <w:b/>
          <w:spacing w:val="14"/>
          <w:sz w:val="31"/>
          <w:szCs w:val="31"/>
        </w:rPr>
        <w:t>项目支出：</w:t>
      </w:r>
      <w:r>
        <w:rPr>
          <w:rFonts w:ascii="宋体" w:eastAsia="宋体" w:cs="宋体"/>
          <w:spacing w:val="13"/>
          <w:sz w:val="31"/>
          <w:szCs w:val="31"/>
        </w:rPr>
        <w:t>指在基</w:t>
      </w:r>
      <w:r>
        <w:rPr>
          <w:rFonts w:ascii="宋体" w:eastAsia="宋体" w:cs="宋体"/>
          <w:spacing w:val="14"/>
          <w:sz w:val="31"/>
          <w:szCs w:val="31"/>
        </w:rPr>
        <w:t>本支出之外为完成特定行政任务或事</w:t>
      </w:r>
      <w:r>
        <w:rPr>
          <w:rFonts w:ascii="宋体" w:eastAsia="宋体" w:cs="宋体"/>
          <w:spacing w:val="11"/>
          <w:sz w:val="31"/>
          <w:szCs w:val="31"/>
        </w:rPr>
        <w:t>业发展目标所</w:t>
      </w:r>
      <w:r>
        <w:rPr>
          <w:rFonts w:ascii="宋体" w:eastAsia="宋体" w:cs="宋体"/>
          <w:spacing w:val="9"/>
          <w:sz w:val="31"/>
          <w:szCs w:val="31"/>
        </w:rPr>
        <w:t>发生的支出。</w:t>
      </w:r>
    </w:p>
    <w:p>
      <w:pPr>
        <w:pStyle w:val="19"/>
        <w:numPr>
          <w:ilvl w:val="6"/>
          <w:numId w:val="1"/>
        </w:numPr>
        <w:tabs>
          <w:tab w:val="left" w:pos="2344"/>
        </w:tabs>
        <w:spacing w:before="86" w:after="0" w:line="319" w:lineRule="auto"/>
        <w:ind w:left="405" w:right="360" w:firstLine="643"/>
      </w:pPr>
      <w:r>
        <w:rPr>
          <w:rFonts w:ascii="宋体" w:eastAsia="宋体" w:cs="宋体"/>
          <w:b/>
          <w:spacing w:val="14"/>
          <w:sz w:val="31"/>
          <w:szCs w:val="31"/>
        </w:rPr>
        <w:t>经营支出：</w:t>
      </w:r>
      <w:r>
        <w:rPr>
          <w:rFonts w:ascii="宋体" w:eastAsia="宋体" w:cs="宋体"/>
          <w:spacing w:val="13"/>
          <w:sz w:val="31"/>
          <w:szCs w:val="31"/>
        </w:rPr>
        <w:t>指事业</w:t>
      </w:r>
      <w:r>
        <w:rPr>
          <w:rFonts w:ascii="宋体" w:eastAsia="宋体" w:cs="宋体"/>
          <w:spacing w:val="14"/>
          <w:sz w:val="31"/>
          <w:szCs w:val="31"/>
        </w:rPr>
        <w:t>单位在专业业务活动及其辅助活动之</w:t>
      </w:r>
      <w:r>
        <w:rPr>
          <w:rFonts w:ascii="宋体" w:eastAsia="宋体" w:cs="宋体"/>
          <w:spacing w:val="10"/>
          <w:sz w:val="31"/>
          <w:szCs w:val="31"/>
        </w:rPr>
        <w:t>外开展非独立核算经营活动发生的支</w:t>
      </w:r>
      <w:r>
        <w:rPr>
          <w:rFonts w:ascii="宋体" w:eastAsia="宋体" w:cs="宋体"/>
          <w:spacing w:val="9"/>
          <w:sz w:val="31"/>
          <w:szCs w:val="31"/>
        </w:rPr>
        <w:t>出。</w:t>
      </w:r>
    </w:p>
    <w:p>
      <w:pPr>
        <w:pStyle w:val="19"/>
        <w:numPr>
          <w:ilvl w:val="6"/>
          <w:numId w:val="1"/>
        </w:numPr>
        <w:tabs>
          <w:tab w:val="left" w:pos="2352"/>
        </w:tabs>
        <w:spacing w:before="122" w:after="0" w:line="331" w:lineRule="auto"/>
        <w:ind w:left="405" w:right="360" w:firstLine="643"/>
      </w:pPr>
      <w:r>
        <w:rPr>
          <w:rFonts w:ascii="Times New Roman" w:eastAsia="Times New Roman" w:cs="Times New Roman" w:hAnsi="Times New Roman"/>
          <w:b/>
          <w:spacing w:val="7"/>
          <w:sz w:val="31"/>
          <w:szCs w:val="31"/>
        </w:rPr>
        <w:t>“</w:t>
      </w:r>
      <w:r>
        <w:rPr>
          <w:rFonts w:ascii="宋体" w:eastAsia="宋体" w:cs="宋体"/>
          <w:b/>
          <w:spacing w:val="15"/>
          <w:sz w:val="31"/>
          <w:szCs w:val="31"/>
        </w:rPr>
        <w:t>三公经费</w:t>
      </w:r>
      <w:r>
        <w:rPr>
          <w:rFonts w:ascii="Times New Roman" w:eastAsia="Times New Roman" w:cs="Times New Roman" w:hAnsi="Times New Roman"/>
          <w:b/>
          <w:spacing w:val="9"/>
          <w:sz w:val="31"/>
          <w:szCs w:val="31"/>
        </w:rPr>
        <w:t>”</w:t>
      </w:r>
      <w:r>
        <w:rPr>
          <w:rFonts w:ascii="宋体" w:eastAsia="宋体" w:cs="宋体"/>
          <w:b/>
          <w:spacing w:val="15"/>
          <w:sz w:val="31"/>
          <w:szCs w:val="31"/>
        </w:rPr>
        <w:t>：</w:t>
      </w:r>
      <w:r>
        <w:rPr>
          <w:rFonts w:ascii="宋体" w:eastAsia="宋体" w:cs="宋体"/>
          <w:spacing w:val="15"/>
          <w:sz w:val="31"/>
          <w:szCs w:val="31"/>
        </w:rPr>
        <w:t>纳入中央财政预决算管理的</w:t>
      </w:r>
      <w:r>
        <w:rPr>
          <w:rFonts w:ascii="Times New Roman" w:eastAsia="Times New Roman" w:cs="Times New Roman" w:hAnsi="Times New Roman"/>
          <w:spacing w:val="9"/>
          <w:sz w:val="31"/>
          <w:szCs w:val="31"/>
        </w:rPr>
        <w:t>“</w:t>
      </w:r>
      <w:r>
        <w:rPr>
          <w:rFonts w:ascii="宋体" w:eastAsia="宋体" w:cs="宋体"/>
          <w:spacing w:val="15"/>
          <w:sz w:val="31"/>
          <w:szCs w:val="31"/>
        </w:rPr>
        <w:t>三公</w:t>
      </w:r>
      <w:r>
        <w:rPr>
          <w:rFonts w:ascii="Times New Roman" w:eastAsia="Times New Roman" w:cs="Times New Roman" w:hAnsi="Times New Roman"/>
          <w:spacing w:val="7"/>
          <w:sz w:val="31"/>
          <w:szCs w:val="31"/>
        </w:rPr>
        <w:t>”</w:t>
      </w:r>
      <w:r>
        <w:rPr>
          <w:rFonts w:ascii="宋体" w:eastAsia="宋体" w:cs="宋体"/>
          <w:spacing w:val="15"/>
          <w:sz w:val="31"/>
          <w:szCs w:val="31"/>
        </w:rPr>
        <w:t>经费，</w:t>
      </w:r>
      <w:r>
        <w:rPr>
          <w:rFonts w:ascii="宋体" w:eastAsia="宋体" w:cs="宋体"/>
          <w:spacing w:val="14"/>
          <w:sz w:val="31"/>
          <w:szCs w:val="31"/>
        </w:rPr>
        <w:t>是指中央部门用财政拨款安排的因公出国（境）</w:t>
      </w:r>
      <w:r>
        <w:rPr>
          <w:rFonts w:ascii="宋体" w:eastAsia="宋体" w:cs="宋体"/>
          <w:spacing w:val="15"/>
          <w:sz w:val="31"/>
          <w:szCs w:val="31"/>
        </w:rPr>
        <w:t>费、公务用</w:t>
      </w:r>
      <w:r>
        <w:rPr>
          <w:rFonts w:ascii="宋体" w:eastAsia="宋体" w:cs="宋体"/>
          <w:spacing w:val="14"/>
          <w:sz w:val="31"/>
          <w:szCs w:val="31"/>
        </w:rPr>
        <w:t>车购置及</w:t>
      </w:r>
      <w:r>
        <w:rPr>
          <w:rFonts w:ascii="宋体" w:eastAsia="宋体" w:cs="宋体"/>
          <w:spacing w:val="25"/>
          <w:sz w:val="31"/>
          <w:szCs w:val="31"/>
        </w:rPr>
        <w:t>运行费和公务接待费。其中，因公出国（境）</w:t>
      </w:r>
      <w:r>
        <w:rPr>
          <w:rFonts w:ascii="宋体" w:eastAsia="宋体" w:cs="宋体"/>
          <w:spacing w:val="27"/>
          <w:sz w:val="31"/>
          <w:szCs w:val="31"/>
        </w:rPr>
        <w:t>费</w:t>
      </w:r>
      <w:r>
        <w:rPr>
          <w:rFonts w:ascii="宋体" w:eastAsia="宋体" w:cs="宋体"/>
          <w:spacing w:val="26"/>
          <w:sz w:val="31"/>
          <w:szCs w:val="31"/>
        </w:rPr>
        <w:t>反映单位公务出国</w:t>
      </w:r>
      <w:r>
        <w:rPr>
          <w:rFonts w:ascii="宋体" w:eastAsia="宋体" w:cs="宋体"/>
          <w:spacing w:val="14"/>
          <w:sz w:val="31"/>
          <w:szCs w:val="31"/>
        </w:rPr>
        <w:t>（境）</w:t>
      </w:r>
      <w:r>
        <w:rPr>
          <w:rFonts w:ascii="宋体" w:eastAsia="宋体" w:cs="宋体"/>
          <w:spacing w:val="15"/>
          <w:sz w:val="31"/>
          <w:szCs w:val="31"/>
        </w:rPr>
        <w:t>的国际旅费</w:t>
      </w:r>
      <w:r>
        <w:rPr>
          <w:rFonts w:ascii="宋体" w:eastAsia="宋体" w:cs="宋体"/>
          <w:spacing w:val="14"/>
          <w:sz w:val="31"/>
          <w:szCs w:val="31"/>
        </w:rPr>
        <w:t>、国外城市间交通费、住宿费、伙食费、培训费、</w:t>
      </w:r>
      <w:r>
        <w:rPr>
          <w:rFonts w:ascii="宋体" w:eastAsia="宋体" w:cs="宋体"/>
          <w:spacing w:val="26"/>
          <w:sz w:val="31"/>
          <w:szCs w:val="31"/>
        </w:rPr>
        <w:t>公杂费等支出；公务用</w:t>
      </w:r>
      <w:r>
        <w:rPr>
          <w:rFonts w:ascii="宋体" w:eastAsia="宋体" w:cs="宋体"/>
          <w:spacing w:val="25"/>
          <w:sz w:val="31"/>
          <w:szCs w:val="31"/>
        </w:rPr>
        <w:t>车购置及运行费反映单位公务用车购置支出</w:t>
      </w:r>
      <w:r>
        <w:rPr>
          <w:rFonts w:ascii="宋体" w:eastAsia="宋体" w:cs="宋体"/>
          <w:spacing w:val="14"/>
          <w:sz w:val="31"/>
          <w:szCs w:val="31"/>
        </w:rPr>
        <w:t>（含车辆购置税）</w:t>
      </w:r>
      <w:r>
        <w:rPr>
          <w:rFonts w:ascii="宋体" w:eastAsia="宋体" w:cs="宋体"/>
          <w:spacing w:val="15"/>
          <w:sz w:val="31"/>
          <w:szCs w:val="31"/>
        </w:rPr>
        <w:t>及按规定保</w:t>
      </w:r>
      <w:r>
        <w:rPr>
          <w:rFonts w:ascii="宋体" w:eastAsia="宋体" w:cs="宋体"/>
          <w:spacing w:val="14"/>
          <w:sz w:val="31"/>
          <w:szCs w:val="31"/>
        </w:rPr>
        <w:t>留的公务用车车辆燃料费、维修费、过桥过路费、</w:t>
      </w:r>
      <w:r>
        <w:rPr>
          <w:rFonts w:ascii="宋体" w:eastAsia="宋体" w:cs="宋体"/>
          <w:spacing w:val="15"/>
          <w:sz w:val="31"/>
          <w:szCs w:val="31"/>
        </w:rPr>
        <w:t>保险费、安</w:t>
      </w:r>
      <w:r>
        <w:rPr>
          <w:rFonts w:ascii="宋体" w:eastAsia="宋体" w:cs="宋体"/>
          <w:spacing w:val="14"/>
          <w:sz w:val="31"/>
          <w:szCs w:val="31"/>
        </w:rPr>
        <w:t>全奖励费用等支出；公务接待费反映单位按规</w:t>
      </w:r>
      <w:r>
        <w:rPr>
          <w:rFonts w:ascii="宋体" w:eastAsia="宋体" w:cs="宋体"/>
          <w:spacing w:val="9"/>
          <w:sz w:val="31"/>
          <w:szCs w:val="31"/>
        </w:rPr>
        <w:t>定开支的各类公务接待（含外宾接待）</w:t>
      </w:r>
      <w:r>
        <w:rPr>
          <w:rFonts w:ascii="宋体" w:eastAsia="宋体" w:cs="宋体"/>
          <w:spacing w:val="14"/>
          <w:sz w:val="31"/>
          <w:szCs w:val="31"/>
        </w:rPr>
        <w:t>支出。</w:t>
      </w:r>
    </w:p>
    <w:p>
      <w:pPr>
        <w:pStyle w:val="19"/>
        <w:numPr>
          <w:ilvl w:val="6"/>
          <w:numId w:val="1"/>
        </w:numPr>
        <w:tabs>
          <w:tab w:val="left" w:pos="2344"/>
        </w:tabs>
        <w:spacing w:before="39" w:line="334" w:lineRule="auto"/>
        <w:ind w:left="405" w:right="360" w:firstLine="643"/>
      </w:pPr>
      <w:r>
        <w:rPr>
          <w:rFonts w:ascii="宋体" w:eastAsia="宋体" w:cs="宋体"/>
          <w:b/>
          <w:spacing w:val="13"/>
          <w:sz w:val="31"/>
          <w:szCs w:val="31"/>
        </w:rPr>
        <w:t>机关运行经费：</w:t>
      </w:r>
      <w:r>
        <w:rPr>
          <w:rFonts w:ascii="宋体" w:eastAsia="宋体" w:cs="宋体"/>
          <w:spacing w:val="14"/>
          <w:sz w:val="31"/>
          <w:szCs w:val="31"/>
        </w:rPr>
        <w:t>为保障行政单位（包括参照公务员法管理的事业单位）</w:t>
      </w:r>
      <w:r>
        <w:rPr>
          <w:rFonts w:ascii="宋体" w:eastAsia="宋体" w:cs="宋体"/>
          <w:spacing w:val="15"/>
          <w:sz w:val="31"/>
          <w:szCs w:val="31"/>
        </w:rPr>
        <w:t>运行用于购</w:t>
      </w:r>
      <w:r>
        <w:rPr>
          <w:rFonts w:ascii="宋体" w:eastAsia="宋体" w:cs="宋体"/>
          <w:spacing w:val="14"/>
          <w:sz w:val="31"/>
          <w:szCs w:val="31"/>
        </w:rPr>
        <w:t>买货物和服务的各项资金，包括办公及印刷费、</w:t>
      </w:r>
      <w:r>
        <w:rPr>
          <w:rFonts w:ascii="宋体" w:eastAsia="宋体" w:cs="宋体"/>
          <w:spacing w:val="15"/>
          <w:sz w:val="31"/>
          <w:szCs w:val="31"/>
        </w:rPr>
        <w:t>邮电费、差</w:t>
      </w:r>
      <w:r>
        <w:rPr>
          <w:rFonts w:ascii="宋体" w:eastAsia="宋体" w:cs="宋体"/>
          <w:spacing w:val="14"/>
          <w:sz w:val="31"/>
          <w:szCs w:val="31"/>
        </w:rPr>
        <w:t>旅费、会议费、福利费、日常维修费、专用材料及一般设备购置费、</w:t>
      </w:r>
      <w:r>
        <w:rPr>
          <w:rFonts w:ascii="宋体" w:eastAsia="宋体" w:cs="宋体"/>
          <w:spacing w:val="15"/>
          <w:sz w:val="31"/>
          <w:szCs w:val="31"/>
        </w:rPr>
        <w:t>办公用房水</w:t>
      </w:r>
      <w:r>
        <w:rPr>
          <w:rFonts w:ascii="宋体" w:eastAsia="宋体" w:cs="宋体"/>
          <w:spacing w:val="14"/>
          <w:sz w:val="31"/>
          <w:szCs w:val="31"/>
        </w:rPr>
        <w:t>电费、办公用房取暖费、办公用物业</w:t>
      </w:r>
      <w:r>
        <w:rPr>
          <w:rFonts w:ascii="宋体" w:eastAsia="宋体" w:cs="宋体"/>
          <w:spacing w:val="9"/>
          <w:sz w:val="31"/>
          <w:szCs w:val="31"/>
        </w:rPr>
        <w:t>管理费、</w:t>
      </w:r>
      <w:r>
        <w:rPr>
          <w:rFonts w:ascii="宋体" w:eastAsia="宋体" w:cs="宋体"/>
          <w:spacing w:val="11"/>
          <w:sz w:val="31"/>
          <w:szCs w:val="31"/>
        </w:rPr>
        <w:t>公</w:t>
      </w:r>
      <w:r>
        <w:rPr>
          <w:rFonts w:ascii="宋体" w:eastAsia="宋体" w:cs="宋体"/>
          <w:spacing w:val="10"/>
          <w:sz w:val="31"/>
          <w:szCs w:val="31"/>
        </w:rPr>
        <w:t>务用车运行维护费以及其他费用。</w:t>
      </w:r>
    </w:p>
    <w:sectPr>
      <w:pgSz w:w="11910" w:h="16840"/>
      <w:pgMar w:top="689" w:right="605" w:bottom="964" w:left="804" w:header="0" w:footer="964" w:gutter="0"/>
      <w:docGrid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7A"/>
    <w:family w:val="auto"/>
    <w:pitch w:val="variable"/>
    <w:sig w:usb0="00000003" w:usb1="288F0000" w:usb2="00000006" w:usb3="00000000" w:csb0="00040001" w:csb1="00000000"/>
  </w:font>
  <w:font w:name="Arial">
    <w:panose1 w:val="020B0604020202020204"/>
    <w:charset w:val="01"/>
    <w:family w:val="swiss"/>
    <w:pitch w:val="variable"/>
    <w:sig w:usb0="E0002AFF" w:usb1="C0007843" w:usb2="00000009" w:usb3="00000000" w:csb0="400001FF" w:csb1="FFFF0000"/>
  </w:font>
  <w:font w:name="Times New Roman">
    <w:panose1 w:val="02020603050405020304"/>
    <w:charset w:val="86"/>
    <w:family w:val="auto"/>
    <w:pitch w:val="variable"/>
    <w:sig w:usb0="E0002AFF" w:usb1="C0007843" w:usb2="00000009" w:usb3="00000000" w:csb0="400001FF" w:csb1="FFFF0000"/>
  </w:font>
  <w:font w:name="仿宋_GB2312">
    <w:altName w:val="仿宋"/>
    <w:panose1 w:val="02010609030101010101"/>
    <w:charset w:val="86"/>
    <w:family w:val="modern"/>
    <w:pitch w:val="variable"/>
    <w:sig w:usb0="00000000" w:usb1="00000000" w:usb2="00000000" w:usb3="00000000" w:csb0="00040000" w:csb1="00000000"/>
  </w:font>
  <w:font w:name="Calibri">
    <w:panose1 w:val="020F0502020204030204"/>
    <w:charset w:val="00"/>
    <w:family w:val="swiss"/>
    <w:pitch w:val="variable"/>
    <w:sig w:usb0="E00002FF" w:usb1="4000ACFF" w:usb2="00000001"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w:p>
    <w:pPr>
      <w:pStyle w:val="19"/>
      <w:spacing w:before="0" w:line="14" w:lineRule="auto"/>
      <w:rPr>
        <w:sz w:val="20"/>
      </w:rPr>
    </w:pPr>
    <w:r>
      <mc:AlternateContent>
        <mc:Choice Requires="wps">
          <w:drawing>
            <wp:inline distT="0" distB="0" distL="114298" distR="114298">
              <wp:extent cx="222885" cy="156210"/>
              <wp:effectExtent l="0" t="0" r="0" b="0"/>
              <wp:docPr id="1" name="矩形 1"/>
              <wp:cNvGraphicFramePr>
                <a:graphicFrameLocks noChangeAspect="0"/>
              </wp:cNvGraphicFramePr>
              <a:graphic>
                <a:graphicData uri="http://schemas.microsoft.com/office/word/2010/wordprocessingShape">
                  <wps:wsp>
                    <wps:cNvSpPr/>
                    <wps:spPr>
                      <a:xfrm rot="0">
                        <a:off x="0" y="0"/>
                        <a:ext cx="222885" cy="156210"/>
                      </a:xfrm>
                      <a:prstGeom prst="rect"/>
                      <a:noFill/>
                      <a:ln w="9525" cmpd="sng" cap="flat">
                        <a:noFill/>
                        <a:prstDash val="solid"/>
                        <a:miter/>
                      </a:ln>
                    </wps:spPr>
                    <wps:txbx id="2">
                      <w:txbxContent>
                        <w:p>
                          <w:pPr>
                            <w:spacing w:before="0" w:after="0" w:line="240" w:lineRule="auto"/>
                            <w:ind w:left="0" w:right="0" w:firstLine="0"/>
                          </w:pPr>
                          <w:r>
                            <w:rPr>
                              <w:rFonts w:ascii="Times New Roman" w:eastAsia="Times New Roman" w:cs="Times New Roman" w:hAnsi="Times New Roman"/>
                              <w:color w:val="000000"/>
                              <w:spacing w:val="-7"/>
                              <w:sz w:val="18"/>
                              <w:szCs w:val="18"/>
                            </w:rPr>
                            <w:fldChar w:fldCharType="begin"/>
                          </w:r>
                          <w:r>
                            <w:rPr>
                              <w:rFonts w:ascii="Times New Roman" w:eastAsia="Times New Roman" w:cs="Times New Roman" w:hAnsi="Times New Roman"/>
                              <w:color w:val="000000"/>
                              <w:spacing w:val="-7"/>
                              <w:sz w:val="18"/>
                              <w:szCs w:val="18"/>
                            </w:rPr>
                            <w:instrText xml:space="preserve"> PAGE</w:instrText>
                          </w:r>
                          <w:r>
                            <w:fldChar w:fldCharType="separate"/>
                          </w:r>
                          <w:r>
                            <w:t>1</w:t>
                          </w:r>
                          <w:r>
                            <w:fldChar w:fldCharType="end"/>
                          </w:r>
                        </w:p>
                      </w:txbxContent>
                    </wps:txbx>
                    <wps:bodyPr vert="horz" wrap="square" lIns="0" tIns="0" rIns="0" bIns="0" anchor="t" anchorCtr="0" upright="1">
                      <a:noAutofit/>
                    </wps:bodyPr>
                  </wps:wsp>
                </a:graphicData>
              </a:graphic>
            </wp:inline>
          </w:drawing>
        </mc:Choice>
        <mc:Fallback>
          <w:pict>
            <v:rect type="#_x0000_t1" id="矩形 3" o:spid="_x0000_s3" filled="f" stroked="f" style="width:17.55pt;&#13;&#10;height:12.3pt;&#13;&#10;mso-wrap-style:square;">
              <v:stroke color="#000000"/>
              <v:textbox id="854" inset="0mm,0mm,0mm,0mm" o:insetmode="custom" style="layout-flow:horizontal;&#13;&#10;v-text-anchor:top;">
                <w:txbxContent>
                  <w:p>
                    <w:pPr>
                      <w:spacing w:before="0" w:after="0" w:line="240" w:lineRule="auto"/>
                      <w:ind w:left="0" w:right="0" w:firstLine="0"/>
                    </w:pPr>
                    <w:r>
                      <w:rPr>
                        <w:rFonts w:ascii="Times New Roman" w:eastAsia="Times New Roman" w:cs="Times New Roman" w:hAnsi="Times New Roman"/>
                        <w:color w:val="000000"/>
                        <w:spacing w:val="-7"/>
                        <w:sz w:val="18"/>
                        <w:szCs w:val="18"/>
                      </w:rPr>
                      <w:fldChar w:fldCharType="begin"/>
                    </w:r>
                    <w:r>
                      <w:rPr>
                        <w:rFonts w:ascii="Times New Roman" w:eastAsia="Times New Roman" w:cs="Times New Roman" w:hAnsi="Times New Roman"/>
                        <w:color w:val="000000"/>
                        <w:spacing w:val="-7"/>
                        <w:sz w:val="18"/>
                        <w:szCs w:val="18"/>
                      </w:rPr>
                      <w:instrText xml:space="preserve"> PAGE</w:instrText>
                    </w:r>
                    <w:r>
                      <w:fldChar w:fldCharType="separate"/>
                    </w:r>
                    <w:r>
                      <w:t>1</w:t>
                    </w:r>
                    <w:r>
                      <w:fldChar w:fldCharType="end"/>
                    </w:r>
                  </w:p>
                </w:txbxContent>
              </v:textbox>
              <w10:anchorLock/>
            </v:rect>
          </w:pict>
        </mc:Fallback>
      </mc:AlternateConten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w:p>
    <w:pPr>
      <w:pStyle w:val="19"/>
      <w:spacing w:line="14" w:lineRule="auto"/>
      <w:rPr>
        <w:sz w:val="2"/>
      </w:rPr>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w:p>
    <w:pPr>
      <w:pStyle w:val="19"/>
      <w:spacing w:before="0" w:line="14" w:lineRule="auto"/>
      <w:rPr>
        <w:sz w:val="20"/>
      </w:rPr>
    </w:pPr>
    <w:r>
      <mc:AlternateContent>
        <mc:Choice Requires="wps">
          <w:drawing>
            <wp:inline distT="0" distB="0" distL="114298" distR="114298">
              <wp:extent cx="222885" cy="156210"/>
              <wp:effectExtent l="0" t="0" r="0" b="0"/>
              <wp:docPr id="4" name="矩形 4"/>
              <wp:cNvGraphicFramePr>
                <a:graphicFrameLocks noChangeAspect="0"/>
              </wp:cNvGraphicFramePr>
              <a:graphic>
                <a:graphicData uri="http://schemas.microsoft.com/office/word/2010/wordprocessingShape">
                  <wps:wsp>
                    <wps:cNvSpPr/>
                    <wps:spPr>
                      <a:xfrm rot="0">
                        <a:off x="0" y="0"/>
                        <a:ext cx="222885" cy="156210"/>
                      </a:xfrm>
                      <a:prstGeom prst="rect"/>
                      <a:noFill/>
                      <a:ln w="9525" cmpd="sng" cap="flat">
                        <a:noFill/>
                        <a:prstDash val="solid"/>
                        <a:miter/>
                      </a:ln>
                    </wps:spPr>
                    <wps:txbx id="5">
                      <w:txbxContent>
                        <w:p>
                          <w:pPr>
                            <w:spacing w:before="0" w:after="0" w:line="240" w:lineRule="auto"/>
                            <w:ind w:left="0" w:right="0" w:firstLine="0"/>
                          </w:pPr>
                          <w:r>
                            <w:rPr>
                              <w:rFonts w:ascii="Times New Roman" w:eastAsia="Times New Roman" w:cs="Times New Roman" w:hAnsi="Times New Roman"/>
                              <w:color w:val="000000"/>
                              <w:spacing w:val="-7"/>
                              <w:sz w:val="18"/>
                              <w:szCs w:val="18"/>
                            </w:rPr>
                            <w:fldChar w:fldCharType="begin"/>
                          </w:r>
                          <w:r>
                            <w:rPr>
                              <w:rFonts w:ascii="Times New Roman" w:eastAsia="Times New Roman" w:cs="Times New Roman" w:hAnsi="Times New Roman"/>
                              <w:color w:val="000000"/>
                              <w:spacing w:val="-7"/>
                              <w:sz w:val="18"/>
                              <w:szCs w:val="18"/>
                            </w:rPr>
                            <w:instrText xml:space="preserve"> PAGE</w:instrText>
                          </w:r>
                          <w:r>
                            <w:fldChar w:fldCharType="separate"/>
                          </w:r>
                          <w:r>
                            <w:t>5</w:t>
                          </w:r>
                          <w:r>
                            <w:fldChar w:fldCharType="end"/>
                          </w:r>
                        </w:p>
                      </w:txbxContent>
                    </wps:txbx>
                    <wps:bodyPr vert="horz" wrap="square" lIns="0" tIns="0" rIns="0" bIns="0" anchor="t" anchorCtr="0" upright="1">
                      <a:noAutofit/>
                    </wps:bodyPr>
                  </wps:wsp>
                </a:graphicData>
              </a:graphic>
            </wp:inline>
          </w:drawing>
        </mc:Choice>
        <mc:Fallback>
          <w:pict>
            <v:rect type="#_x0000_t1" id="矩形 6" o:spid="_x0000_s6" filled="f" stroked="f" style="width:17.55pt;&#13;&#10;height:12.3pt;&#13;&#10;mso-wrap-style:square;">
              <v:stroke color="#000000"/>
              <v:textbox id="856" inset="0mm,0mm,0mm,0mm" o:insetmode="custom" style="layout-flow:horizontal;&#13;&#10;v-text-anchor:top;">
                <w:txbxContent>
                  <w:p>
                    <w:pPr>
                      <w:spacing w:before="0" w:after="0" w:line="240" w:lineRule="auto"/>
                      <w:ind w:left="0" w:right="0" w:firstLine="0"/>
                    </w:pPr>
                    <w:r>
                      <w:rPr>
                        <w:rFonts w:ascii="Times New Roman" w:eastAsia="Times New Roman" w:cs="Times New Roman" w:hAnsi="Times New Roman"/>
                        <w:color w:val="000000"/>
                        <w:spacing w:val="-7"/>
                        <w:sz w:val="18"/>
                        <w:szCs w:val="18"/>
                      </w:rPr>
                      <w:fldChar w:fldCharType="begin"/>
                    </w:r>
                    <w:r>
                      <w:rPr>
                        <w:rFonts w:ascii="Times New Roman" w:eastAsia="Times New Roman" w:cs="Times New Roman" w:hAnsi="Times New Roman"/>
                        <w:color w:val="000000"/>
                        <w:spacing w:val="-7"/>
                        <w:sz w:val="18"/>
                        <w:szCs w:val="18"/>
                      </w:rPr>
                      <w:instrText xml:space="preserve"> PAGE</w:instrText>
                    </w:r>
                    <w:r>
                      <w:fldChar w:fldCharType="separate"/>
                    </w:r>
                    <w:r>
                      <w:t>5</w:t>
                    </w:r>
                    <w:r>
                      <w:fldChar w:fldCharType="end"/>
                    </w:r>
                  </w:p>
                </w:txbxContent>
              </v:textbox>
              <w10:anchorLock/>
            </v:rect>
          </w:pict>
        </mc:Fallback>
      </mc:AlternateContent>
    </w:r>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w:p>
    <w:pPr>
      <w:pStyle w:val="19"/>
      <w:spacing w:before="0" w:line="14" w:lineRule="auto"/>
      <w:rPr>
        <w:sz w:val="20"/>
      </w:rPr>
    </w:pPr>
    <w:r>
      <mc:AlternateContent>
        <mc:Choice Requires="wps">
          <w:drawing>
            <wp:inline distT="0" distB="0" distL="114298" distR="114298">
              <wp:extent cx="222885" cy="156210"/>
              <wp:effectExtent l="0" t="0" r="0" b="0"/>
              <wp:docPr id="7" name="矩形 7"/>
              <wp:cNvGraphicFramePr>
                <a:graphicFrameLocks noChangeAspect="0"/>
              </wp:cNvGraphicFramePr>
              <a:graphic>
                <a:graphicData uri="http://schemas.microsoft.com/office/word/2010/wordprocessingShape">
                  <wps:wsp>
                    <wps:cNvSpPr/>
                    <wps:spPr>
                      <a:xfrm rot="0">
                        <a:off x="0" y="0"/>
                        <a:ext cx="222885" cy="156210"/>
                      </a:xfrm>
                      <a:prstGeom prst="rect"/>
                      <a:noFill/>
                      <a:ln w="9525" cmpd="sng" cap="flat">
                        <a:noFill/>
                        <a:prstDash val="solid"/>
                        <a:miter/>
                      </a:ln>
                    </wps:spPr>
                    <wps:txbx id="8">
                      <w:txbxContent>
                        <w:p>
                          <w:pPr>
                            <w:spacing w:before="0" w:after="0" w:line="240" w:lineRule="auto"/>
                            <w:ind w:left="0" w:right="0" w:firstLine="0"/>
                          </w:pPr>
                          <w:r>
                            <w:rPr>
                              <w:rFonts w:ascii="Times New Roman" w:eastAsia="Times New Roman" w:cs="Times New Roman" w:hAnsi="Times New Roman"/>
                              <w:color w:val="000000"/>
                              <w:spacing w:val="-7"/>
                              <w:sz w:val="18"/>
                              <w:szCs w:val="18"/>
                            </w:rPr>
                            <w:fldChar w:fldCharType="begin"/>
                          </w:r>
                          <w:r>
                            <w:rPr>
                              <w:rFonts w:ascii="Times New Roman" w:eastAsia="Times New Roman" w:cs="Times New Roman" w:hAnsi="Times New Roman"/>
                              <w:color w:val="000000"/>
                              <w:spacing w:val="-7"/>
                              <w:sz w:val="18"/>
                              <w:szCs w:val="18"/>
                            </w:rPr>
                            <w:instrText xml:space="preserve"> PAGE</w:instrText>
                          </w:r>
                          <w:r>
                            <w:fldChar w:fldCharType="separate"/>
                          </w:r>
                          <w:r>
                            <w:t>4</w:t>
                          </w:r>
                          <w:r>
                            <w:fldChar w:fldCharType="end"/>
                          </w:r>
                        </w:p>
                      </w:txbxContent>
                    </wps:txbx>
                    <wps:bodyPr vert="horz" wrap="square" lIns="0" tIns="0" rIns="0" bIns="0" anchor="t" anchorCtr="0" upright="1">
                      <a:noAutofit/>
                    </wps:bodyPr>
                  </wps:wsp>
                </a:graphicData>
              </a:graphic>
            </wp:inline>
          </w:drawing>
        </mc:Choice>
        <mc:Fallback>
          <w:pict>
            <v:rect type="#_x0000_t1" id="矩形 9" o:spid="_x0000_s9" filled="f" stroked="f" style="width:17.55pt;&#13;&#10;height:12.3pt;&#13;&#10;mso-wrap-style:square;">
              <v:stroke color="#000000"/>
              <v:textbox id="855" inset="0mm,0mm,0mm,0mm" o:insetmode="custom" style="layout-flow:horizontal;&#13;&#10;v-text-anchor:top;">
                <w:txbxContent>
                  <w:p>
                    <w:pPr>
                      <w:spacing w:before="0" w:after="0" w:line="240" w:lineRule="auto"/>
                      <w:ind w:left="0" w:right="0" w:firstLine="0"/>
                    </w:pPr>
                    <w:r>
                      <w:rPr>
                        <w:rFonts w:ascii="Times New Roman" w:eastAsia="Times New Roman" w:cs="Times New Roman" w:hAnsi="Times New Roman"/>
                        <w:color w:val="000000"/>
                        <w:spacing w:val="-7"/>
                        <w:sz w:val="18"/>
                        <w:szCs w:val="18"/>
                      </w:rPr>
                      <w:fldChar w:fldCharType="begin"/>
                    </w:r>
                    <w:r>
                      <w:rPr>
                        <w:rFonts w:ascii="Times New Roman" w:eastAsia="Times New Roman" w:cs="Times New Roman" w:hAnsi="Times New Roman"/>
                        <w:color w:val="000000"/>
                        <w:spacing w:val="-7"/>
                        <w:sz w:val="18"/>
                        <w:szCs w:val="18"/>
                      </w:rPr>
                      <w:instrText xml:space="preserve"> PAGE</w:instrText>
                    </w:r>
                    <w:r>
                      <w:fldChar w:fldCharType="separate"/>
                    </w:r>
                    <w:r>
                      <w:t>4</w:t>
                    </w:r>
                    <w:r>
                      <w:fldChar w:fldCharType="end"/>
                    </w:r>
                  </w:p>
                </w:txbxContent>
              </v:textbox>
              <w10:anchorLock/>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w:abstractNum w:abstractNumId="0">
    <w:nsid w:val="00000000"/>
    <w:multiLevelType w:val="multilevel"/>
    <w:tmpl w:val="00000000"/>
    <w:lvl w:ilvl="0">
      <w:start w:val="1"/>
      <w:numFmt w:val="chineseCountingThousand"/>
      <w:lvlRestart w:val="0"/>
      <w:lvlText w:val="%1、"/>
      <w:lvlJc w:val="left"/>
      <w:pPr>
        <w:tabs>
          <w:tab w:val="num" w:pos="0"/>
        </w:tabs>
        <w:ind w:left="1634" w:hanging="638"/>
      </w:pPr>
    </w:lvl>
    <w:lvl w:ilvl="1">
      <w:start w:val="1"/>
      <w:numFmt w:val="chineseCountingThousand"/>
      <w:lvlText w:val="%2、"/>
      <w:lvlJc w:val="left"/>
      <w:pPr>
        <w:tabs>
          <w:tab w:val="num" w:pos="0"/>
        </w:tabs>
        <w:ind w:left="1634" w:hanging="638"/>
      </w:pPr>
    </w:lvl>
    <w:lvl w:ilvl="2">
      <w:start w:val="1"/>
      <w:numFmt w:val="chineseCountingThousand"/>
      <w:lvlText w:val="%3、"/>
      <w:lvlJc w:val="left"/>
      <w:pPr>
        <w:tabs>
          <w:tab w:val="num" w:pos="0"/>
        </w:tabs>
        <w:ind w:left="1636" w:hanging="640"/>
      </w:pPr>
    </w:lvl>
    <w:lvl w:ilvl="3">
      <w:start w:val="1"/>
      <w:numFmt w:val="chineseCountingThousand"/>
      <w:lvlText w:val="%4、"/>
      <w:lvlJc w:val="left"/>
      <w:pPr>
        <w:tabs>
          <w:tab w:val="num" w:pos="0"/>
        </w:tabs>
        <w:ind w:left="1759" w:hanging="643"/>
      </w:pPr>
    </w:lvl>
    <w:lvl w:ilvl="4">
      <w:start w:val="1"/>
      <w:numFmt w:val="chineseCountingThousand"/>
      <w:lvlText w:val="%5、"/>
      <w:lvlJc w:val="left"/>
      <w:pPr>
        <w:tabs>
          <w:tab w:val="num" w:pos="0"/>
        </w:tabs>
        <w:ind w:left="1490" w:hanging="638"/>
      </w:pPr>
    </w:lvl>
    <w:lvl w:ilvl="5">
      <w:start w:val="1"/>
      <w:numFmt w:val="chineseCountingThousand"/>
      <w:lvlText w:val="（%6）"/>
      <w:lvlJc w:val="left"/>
      <w:pPr>
        <w:tabs>
          <w:tab w:val="num" w:pos="0"/>
        </w:tabs>
        <w:ind w:left="1932" w:hanging="960"/>
      </w:pPr>
    </w:lvl>
    <w:lvl w:ilvl="6">
      <w:start w:val="1"/>
      <w:numFmt w:val="chineseCountingThousand"/>
      <w:lvlText w:val="%7、"/>
      <w:lvlJc w:val="left"/>
      <w:pPr>
        <w:tabs>
          <w:tab w:val="num" w:pos="0"/>
        </w:tabs>
        <w:ind w:left="1795" w:hanging="645"/>
      </w:pPr>
    </w:lvl>
    <w:lvl w:ilvl="7">
      <w:start w:val="0"/>
      <w:numFmt w:val="bullet"/>
      <w:lvlText w:val="•"/>
      <w:lvlJc w:val="left"/>
      <w:pPr>
        <w:tabs>
          <w:tab w:val="num" w:pos="0"/>
        </w:tabs>
        <w:ind w:left="1795" w:hanging="330"/>
      </w:pPr>
    </w:lvl>
    <w:lvl w:ilvl="8">
      <w:start w:val="0"/>
      <w:numFmt w:val="bullet"/>
      <w:lvlText w:val="•"/>
      <w:lvlJc w:val="left"/>
      <w:pPr>
        <w:tabs>
          <w:tab w:val="num" w:pos="0"/>
        </w:tabs>
        <w:ind w:left="1795" w:hanging="15"/>
      </w:pPr>
    </w:lvl>
  </w:abstractNum>
  <w:abstractNum w:abstractNumId="1">
    <w:nsid w:val="A144F97B"/>
    <w:multiLevelType w:val="singleLevel"/>
    <w:tmpl w:val="A144F97B"/>
    <w:lvl w:ilvl="0">
      <w:start w:val="9"/>
      <w:numFmt w:val="chineseCounting"/>
      <w:lvlRestart w:val="0"/>
      <w:suff w:val="nothing"/>
      <w:lvlText w:val="%1、"/>
      <w:lvlJc w:val="left"/>
      <w:pPr>
        <w:tabs>
          <w:tab w:val="num" w:pos="0"/>
        </w:tabs>
        <w:ind w:left="0" w:hanging="0"/>
      </w:pPr>
      <w:rPr>
        <w:rFonts w:hint="eastAsia"/>
      </w:rPr>
    </w:lvl>
  </w:abstractNum>
  <w:abstractNum w:abstractNumId="2">
    <w:nsid w:val="01A5FFAF"/>
    <w:multiLevelType w:val="singleLevel"/>
    <w:tmpl w:val="01A5FFAF"/>
    <w:lvl w:ilvl="0">
      <w:start w:val="1"/>
      <w:numFmt w:val="decimal"/>
      <w:lvlRestart w:val="0"/>
      <w:lvlText w:val="%1."/>
      <w:lvlJc w:val="left"/>
      <w:pPr>
        <w:tabs>
          <w:tab w:val="num" w:pos="0"/>
        </w:tabs>
        <w:ind w:left="0" w:hanging="0"/>
      </w:p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50"/>
  <w:bordersDoNotSurroundHeader w:val="0"/>
  <w:bordersDoNotSurroundFooter w:val="0"/>
  <w:defaultTabStop w:val="720"/>
  <w:evenAndOddHeaders/>
  <w:drawingGridHorizontalSpacing w:val="110"/>
  <w:drawingGridVerticalSpacing w:val="156"/>
  <w:displayHorizontalDrawingGridEvery w:val="1"/>
  <w:displayVerticalDrawingGridEvery w:val="1"/>
  <w:noPunctuationKerning/>
  <w:compat>
    <w:spaceForUL/>
    <w:ulTrailSpace/>
    <w:doNotExpandShiftReturn/>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autoSpaceDE w:val="0"/>
      <w:autoSpaceDN w:val="0"/>
      <w:spacing w:before="0" w:after="0" w:line="240" w:lineRule="auto"/>
      <w:ind w:left="0" w:right="0"/>
      <w:jc w:val="left"/>
    </w:pPr>
    <w:rPr>
      <w:rFonts w:ascii="宋体" w:eastAsia="宋体" w:cs="宋体"/>
      <w:sz w:val="22"/>
      <w:szCs w:val="22"/>
      <w:lang w:val="en-US" w:eastAsia="en-US" w:bidi="ar-SA"/>
    </w:rPr>
  </w:style>
  <w:style w:type="character" w:default="1" w:styleId="10">
    <w:name w:val="Default Paragraph Font"/>
  </w:style>
  <w:style w:type="paragraph" w:styleId="15">
    <w:name w:val="footnote text"/>
    <w:basedOn w:val="0"/>
    <w:next w:val="17"/>
    <w:pPr>
      <w:snapToGrid w:val="0"/>
      <w:jc w:val="left"/>
    </w:pPr>
    <w:rPr>
      <w:sz w:val="18"/>
      <w:szCs w:val="18"/>
    </w:rPr>
  </w:style>
  <w:style w:type="paragraph" w:styleId="16">
    <w:name w:val="Body Text Indent"/>
    <w:basedOn w:val="0"/>
    <w:next w:val="17"/>
    <w:pPr>
      <w:widowControl/>
      <w:spacing w:after="120"/>
      <w:ind w:leftChars="200" w:left="200"/>
      <w:jc w:val="left"/>
    </w:pPr>
    <w:rPr>
      <w:rFonts w:ascii="宋体" w:eastAsia="宋体" w:cs="宋体"/>
      <w:kern w:val="0"/>
      <w:sz w:val="24"/>
    </w:rPr>
  </w:style>
  <w:style w:type="paragraph" w:styleId="17">
    <w:name w:val="Body Text First Indent 2"/>
    <w:basedOn w:val="16"/>
    <w:next w:val="0"/>
    <w:pPr>
      <w:ind w:firstLineChars="200" w:firstLine="200"/>
    </w:pPr>
  </w:style>
  <w:style w:type="paragraph" w:styleId="18">
    <w:name w:val="Normal Indent"/>
    <w:next w:val="0"/>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420"/>
      <w:contextualSpacing w:val="0"/>
      <w:jc w:val="left"/>
      <w:textAlignment w:val="auto"/>
      <w:outlineLvl w:val="9"/>
    </w:pPr>
    <w:rPr>
      <w:rFonts w:ascii="Times New Roman" w:eastAsia="宋体" w:cs="Times New Roman" w:hAnsi="Times New Roman"/>
      <w:snapToGrid/>
      <w:color w:val="auto"/>
      <w:spacing w:val="0"/>
      <w:w w:val="100"/>
      <w:kern w:val="0"/>
      <w:position w:val="0"/>
      <w:sz w:val="24"/>
      <w:szCs w:val="24"/>
      <w:u w:val="none" w:color="auto"/>
      <w:shd w:val="clear" w:color="auto" w:fill="auto"/>
      <w:vertAlign w:val="baseline"/>
      <w:lang w:val="en-US" w:eastAsia="en-US" w:bidi="ar-SA"/>
    </w:rPr>
  </w:style>
  <w:style w:type="paragraph" w:styleId="19">
    <w:name w:val="Body Text"/>
    <w:basedOn w:val="0"/>
    <w:rPr>
      <w:rFonts w:ascii="宋体" w:eastAsia="宋体" w:cs="宋体"/>
      <w:sz w:val="31"/>
      <w:szCs w:val="31"/>
    </w:rPr>
  </w:style>
  <w:style w:type="paragraph" w:customStyle="1" w:styleId="20">
    <w:name w:val="List Paragraph"/>
    <w:basedOn w:val="0"/>
    <w:pPr>
      <w:ind w:left="838" w:firstLine="838"/>
    </w:pPr>
    <w:rPr>
      <w:rFonts w:ascii="宋体" w:eastAsia="宋体" w:cs="宋体"/>
    </w:rPr>
  </w:style>
  <w:style w:type="paragraph" w:customStyle="1" w:styleId="21">
    <w:name w:val="Table Paragraph"/>
    <w:basedOn w:val="0"/>
    <w:rPr>
      <w:rFonts w:ascii="宋体" w:eastAsia="宋体" w:cs="宋体"/>
    </w:rPr>
  </w:style>
  <w:style w:type="paragraph" w:customStyle="1" w:styleId="22">
    <w:name w:val="样式 7 10 磅"/>
    <w:next w:val="0"/>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Arial" w:hAnsi="Calibri"/>
      <w:snapToGrid/>
      <w:color w:val="auto"/>
      <w:spacing w:val="0"/>
      <w:w w:val="100"/>
      <w:kern w:val="2"/>
      <w:position w:val="0"/>
      <w:sz w:val="21"/>
      <w:szCs w:val="24"/>
      <w:u w:val="none" w:color="auto"/>
      <w:shd w:val="clear" w:color="auto" w:fill="auto"/>
      <w:vertAlign w:val="baseline"/>
      <w:lang w:val="en-US" w:eastAsia="zh-CN" w:bidi="ar-SA"/>
    </w:rPr>
  </w:style>
  <w:style w:type="paragraph" w:customStyle="1" w:styleId="23">
    <w:name w:val="样式 11 磅"/>
    <w:pPr>
      <w:widowControl w:val="0"/>
      <w:autoSpaceDE w:val="0"/>
      <w:autoSpaceDN w:val="0"/>
      <w:spacing w:before="0" w:after="0" w:line="240" w:lineRule="auto"/>
      <w:ind w:left="0" w:right="0"/>
      <w:jc w:val="left"/>
    </w:pPr>
    <w:rPr>
      <w:rFonts w:ascii="宋体" w:eastAsia="宋体" w:cs="宋体"/>
      <w:sz w:val="22"/>
      <w:szCs w:val="22"/>
      <w:lang w:val="en-US" w:eastAsia="en-US" w:bidi="ar-SA"/>
    </w:rPr>
  </w:style>
  <w:style w:type="paragraph" w:customStyle="1" w:styleId="24">
    <w:name w:val="样式 1 11 磅"/>
    <w:pPr>
      <w:widowControl w:val="0"/>
      <w:autoSpaceDE w:val="0"/>
      <w:autoSpaceDN w:val="0"/>
      <w:spacing w:before="0" w:after="0" w:line="240" w:lineRule="auto"/>
      <w:ind w:left="0" w:right="0"/>
      <w:jc w:val="left"/>
    </w:pPr>
    <w:rPr>
      <w:rFonts w:ascii="宋体" w:eastAsia="宋体" w:cs="宋体"/>
      <w:sz w:val="22"/>
      <w:szCs w:val="22"/>
      <w:lang w:val="en-US" w:eastAsia="en-US" w:bidi="ar-SA"/>
    </w:rPr>
  </w:style>
  <w:style w:type="paragraph" w:customStyle="1" w:styleId="25">
    <w:name w:val="样式 2 11 磅"/>
    <w:pPr>
      <w:widowControl w:val="0"/>
      <w:autoSpaceDE w:val="0"/>
      <w:autoSpaceDN w:val="0"/>
      <w:spacing w:before="0" w:after="0" w:line="240" w:lineRule="auto"/>
      <w:ind w:left="0" w:right="0"/>
      <w:jc w:val="left"/>
    </w:pPr>
    <w:rPr>
      <w:rFonts w:ascii="宋体" w:eastAsia="宋体" w:cs="宋体"/>
      <w:sz w:val="22"/>
      <w:szCs w:val="22"/>
      <w:lang w:val="en-US" w:eastAsia="en-US" w:bidi="ar-SA"/>
    </w:rPr>
  </w:style>
  <w:style w:type="paragraph" w:customStyle="1" w:styleId="26">
    <w:name w:val="样式 3 11 磅"/>
    <w:pPr>
      <w:widowControl w:val="0"/>
      <w:autoSpaceDE w:val="0"/>
      <w:autoSpaceDN w:val="0"/>
      <w:spacing w:before="0" w:after="0" w:line="240" w:lineRule="auto"/>
      <w:ind w:left="0" w:right="0"/>
      <w:jc w:val="left"/>
    </w:pPr>
    <w:rPr>
      <w:rFonts w:ascii="宋体" w:eastAsia="宋体" w:cs="宋体"/>
      <w:sz w:val="22"/>
      <w:szCs w:val="22"/>
      <w:lang w:val="en-US" w:eastAsia="en-US" w:bidi="ar-SA"/>
    </w:rPr>
  </w:style>
  <w:style w:type="paragraph" w:customStyle="1" w:styleId="27">
    <w:name w:val="样式 4 11 磅"/>
    <w:pPr>
      <w:widowControl w:val="0"/>
      <w:autoSpaceDE w:val="0"/>
      <w:autoSpaceDN w:val="0"/>
      <w:spacing w:before="0" w:after="0" w:line="240" w:lineRule="auto"/>
      <w:ind w:left="0" w:right="0"/>
      <w:jc w:val="left"/>
    </w:pPr>
    <w:rPr>
      <w:rFonts w:ascii="宋体" w:eastAsia="宋体" w:cs="宋体"/>
      <w:sz w:val="22"/>
      <w:szCs w:val="22"/>
      <w:lang w:val="en-US" w:eastAsia="en-US" w:bidi="ar-SA"/>
    </w:rPr>
  </w:style>
  <w:style w:type="paragraph" w:customStyle="1" w:styleId="28">
    <w:name w:val="样式 5 11 磅"/>
    <w:pPr>
      <w:widowControl w:val="0"/>
      <w:autoSpaceDE w:val="0"/>
      <w:autoSpaceDN w:val="0"/>
      <w:spacing w:before="0" w:after="0" w:line="240" w:lineRule="auto"/>
      <w:ind w:left="0" w:right="0"/>
      <w:jc w:val="left"/>
    </w:pPr>
    <w:rPr>
      <w:rFonts w:ascii="宋体" w:eastAsia="宋体" w:cs="宋体"/>
      <w:sz w:val="22"/>
      <w:szCs w:val="22"/>
      <w:lang w:val="en-US" w:eastAsia="en-US" w:bidi="ar-SA"/>
    </w:rPr>
  </w:style>
  <w:style w:type="paragraph" w:customStyle="1" w:styleId="29">
    <w:name w:val="样式 6 11 磅"/>
    <w:pPr>
      <w:widowControl w:val="0"/>
      <w:autoSpaceDE w:val="0"/>
      <w:autoSpaceDN w:val="0"/>
      <w:spacing w:before="0" w:after="0" w:line="240" w:lineRule="auto"/>
      <w:ind w:left="0" w:right="0"/>
      <w:jc w:val="left"/>
    </w:pPr>
    <w:rPr>
      <w:rFonts w:ascii="宋体" w:eastAsia="宋体" w:cs="宋体"/>
      <w:sz w:val="22"/>
      <w:szCs w:val="22"/>
      <w:lang w:val="en-US" w:eastAsia="en-US" w:bidi="ar-SA"/>
    </w:rPr>
  </w:style>
  <w:style w:type="paragraph" w:customStyle="1" w:styleId="30">
    <w:name w:val="样式 7 11 磅"/>
    <w:pPr>
      <w:widowControl w:val="0"/>
      <w:autoSpaceDE w:val="0"/>
      <w:autoSpaceDN w:val="0"/>
      <w:spacing w:before="0" w:after="0" w:line="240" w:lineRule="auto"/>
      <w:ind w:left="0" w:right="0"/>
      <w:jc w:val="left"/>
    </w:pPr>
    <w:rPr>
      <w:rFonts w:ascii="宋体" w:eastAsia="宋体" w:cs="宋体"/>
      <w:sz w:val="22"/>
      <w:szCs w:val="22"/>
      <w:lang w:val="en-US" w:eastAsia="en-US" w:bidi="ar-SA"/>
    </w:rPr>
  </w:style>
  <w:style w:type="paragraph" w:customStyle="1" w:styleId="31">
    <w:name w:val="样式 8 11 磅"/>
    <w:pPr>
      <w:widowControl w:val="0"/>
      <w:autoSpaceDE w:val="0"/>
      <w:autoSpaceDN w:val="0"/>
      <w:spacing w:before="0" w:after="0" w:line="240" w:lineRule="auto"/>
      <w:ind w:left="0" w:right="0"/>
      <w:jc w:val="left"/>
    </w:pPr>
    <w:rPr>
      <w:rFonts w:ascii="宋体" w:eastAsia="宋体" w:cs="宋体"/>
      <w:sz w:val="22"/>
      <w:szCs w:val="22"/>
      <w:lang w:val="en-US" w:eastAsia="en-US" w:bidi="ar-SA"/>
    </w:rPr>
  </w:style>
  <w:style w:type="paragraph" w:customStyle="1" w:styleId="32">
    <w:name w:val="样式 9 11 磅"/>
    <w:pPr>
      <w:widowControl w:val="0"/>
      <w:autoSpaceDE w:val="0"/>
      <w:autoSpaceDN w:val="0"/>
      <w:spacing w:before="0" w:after="0" w:line="240" w:lineRule="auto"/>
      <w:ind w:left="0" w:right="0"/>
      <w:jc w:val="left"/>
    </w:pPr>
    <w:rPr>
      <w:rFonts w:ascii="宋体" w:eastAsia="宋体" w:cs="宋体"/>
      <w:sz w:val="22"/>
      <w:szCs w:val="22"/>
      <w:lang w:val="en-US" w:eastAsia="en-US" w:bidi="ar-SA"/>
    </w:rPr>
  </w:style>
  <w:style w:type="paragraph" w:customStyle="1" w:styleId="33">
    <w:name w:val="样式 10 11 磅"/>
    <w:pPr>
      <w:widowControl w:val="0"/>
      <w:autoSpaceDE w:val="0"/>
      <w:autoSpaceDN w:val="0"/>
      <w:spacing w:before="0" w:after="0" w:line="240" w:lineRule="auto"/>
      <w:ind w:left="0" w:right="0"/>
      <w:jc w:val="left"/>
    </w:pPr>
    <w:rPr>
      <w:rFonts w:ascii="宋体" w:eastAsia="宋体" w:cs="宋体"/>
      <w:sz w:val="22"/>
      <w:szCs w:val="22"/>
      <w:lang w:val="en-US" w:eastAsia="en-US" w:bidi="ar-SA"/>
    </w:rPr>
  </w:style>
  <w:style w:type="paragraph" w:customStyle="1" w:styleId="34">
    <w:name w:val="样式 11 11 磅"/>
    <w:pPr>
      <w:widowControl w:val="0"/>
      <w:autoSpaceDE w:val="0"/>
      <w:autoSpaceDN w:val="0"/>
      <w:spacing w:before="0" w:after="0" w:line="240" w:lineRule="auto"/>
      <w:ind w:left="0" w:right="0"/>
      <w:jc w:val="left"/>
    </w:pPr>
    <w:rPr>
      <w:rFonts w:ascii="宋体" w:eastAsia="宋体" w:cs="宋体"/>
      <w:sz w:val="22"/>
      <w:szCs w:val="22"/>
      <w:lang w:val="en-US" w:eastAsia="en-US" w:bidi="ar-SA"/>
    </w:rPr>
  </w:style>
  <w:style w:type="paragraph" w:customStyle="1" w:styleId="35">
    <w:name w:val="样式 12 11 磅"/>
    <w:pPr>
      <w:widowControl w:val="0"/>
      <w:autoSpaceDE w:val="0"/>
      <w:autoSpaceDN w:val="0"/>
      <w:spacing w:before="0" w:after="0" w:line="240" w:lineRule="auto"/>
      <w:ind w:left="0" w:right="0"/>
      <w:jc w:val="left"/>
    </w:pPr>
    <w:rPr>
      <w:rFonts w:ascii="宋体" w:eastAsia="宋体" w:cs="宋体"/>
      <w:sz w:val="22"/>
      <w:szCs w:val="22"/>
      <w:lang w:val="en-US" w:eastAsia="en-US" w:bidi="ar-SA"/>
    </w:rPr>
  </w:style>
  <w:style w:type="paragraph" w:customStyle="1" w:styleId="36">
    <w:name w:val="样式 13 11 磅"/>
    <w:pPr>
      <w:widowControl w:val="0"/>
      <w:autoSpaceDE w:val="0"/>
      <w:autoSpaceDN w:val="0"/>
      <w:spacing w:before="0" w:after="0" w:line="240" w:lineRule="auto"/>
      <w:ind w:left="0" w:right="0"/>
      <w:jc w:val="left"/>
    </w:pPr>
    <w:rPr>
      <w:rFonts w:ascii="宋体" w:eastAsia="宋体" w:cs="宋体"/>
      <w:sz w:val="22"/>
      <w:szCs w:val="22"/>
      <w:lang w:val="en-US" w:eastAsia="en-US" w:bidi="ar-SA"/>
    </w:rPr>
  </w:style>
  <w:style w:type="paragraph" w:customStyle="1" w:styleId="37">
    <w:name w:val="样式 14 11 磅"/>
    <w:pPr>
      <w:widowControl w:val="0"/>
      <w:autoSpaceDE w:val="0"/>
      <w:autoSpaceDN w:val="0"/>
      <w:spacing w:before="0" w:after="0" w:line="240" w:lineRule="auto"/>
      <w:ind w:left="0" w:right="0"/>
      <w:jc w:val="left"/>
    </w:pPr>
    <w:rPr>
      <w:rFonts w:ascii="宋体" w:eastAsia="宋体" w:cs="宋体"/>
      <w:sz w:val="22"/>
      <w:szCs w:val="22"/>
      <w:lang w:val="en-US" w:eastAsia="en-US" w:bidi="ar-SA"/>
    </w:rPr>
  </w:style>
  <w:style w:type="paragraph" w:customStyle="1" w:styleId="38">
    <w:name w:val="样式 15 11 磅"/>
    <w:pPr>
      <w:widowControl w:val="0"/>
      <w:autoSpaceDE w:val="0"/>
      <w:autoSpaceDN w:val="0"/>
      <w:spacing w:before="0" w:after="0" w:line="240" w:lineRule="auto"/>
      <w:ind w:left="0" w:right="0"/>
      <w:jc w:val="left"/>
    </w:pPr>
    <w:rPr>
      <w:rFonts w:ascii="宋体" w:eastAsia="宋体" w:cs="宋体"/>
      <w:sz w:val="22"/>
      <w:szCs w:val="22"/>
      <w:lang w:val="en-US" w:eastAsia="en-US" w:bidi="ar-SA"/>
    </w:rPr>
  </w:style>
  <w:style w:type="paragraph" w:customStyle="1" w:styleId="39">
    <w:name w:val="样式 16 11 磅"/>
    <w:pPr>
      <w:widowControl w:val="0"/>
      <w:autoSpaceDE w:val="0"/>
      <w:autoSpaceDN w:val="0"/>
      <w:spacing w:before="0" w:after="0" w:line="240" w:lineRule="auto"/>
      <w:ind w:left="0" w:right="0"/>
      <w:jc w:val="left"/>
    </w:pPr>
    <w:rPr>
      <w:rFonts w:ascii="宋体" w:eastAsia="宋体" w:cs="宋体"/>
      <w:sz w:val="22"/>
      <w:szCs w:val="22"/>
      <w:lang w:val="en-US" w:eastAsia="en-US" w:bidi="ar-SA"/>
    </w:rPr>
  </w:style>
  <w:style w:type="paragraph" w:customStyle="1" w:styleId="40">
    <w:name w:val="样式 17 11 磅"/>
    <w:pPr>
      <w:widowControl w:val="0"/>
      <w:autoSpaceDE w:val="0"/>
      <w:autoSpaceDN w:val="0"/>
      <w:spacing w:before="0" w:after="0" w:line="240" w:lineRule="auto"/>
      <w:ind w:left="0" w:right="0"/>
      <w:jc w:val="left"/>
    </w:pPr>
    <w:rPr>
      <w:rFonts w:ascii="宋体" w:eastAsia="宋体" w:cs="宋体"/>
      <w:sz w:val="22"/>
      <w:szCs w:val="22"/>
      <w:lang w:val="en-US" w:eastAsia="en-US" w:bidi="ar-SA"/>
    </w:rPr>
  </w:style>
  <w:style w:type="paragraph" w:customStyle="1" w:styleId="41">
    <w:name w:val="样式 18 11 磅"/>
    <w:pPr>
      <w:widowControl w:val="0"/>
      <w:autoSpaceDE w:val="0"/>
      <w:autoSpaceDN w:val="0"/>
      <w:spacing w:before="0" w:after="0" w:line="240" w:lineRule="auto"/>
      <w:ind w:left="0" w:right="0"/>
      <w:jc w:val="left"/>
    </w:pPr>
    <w:rPr>
      <w:rFonts w:ascii="宋体" w:eastAsia="宋体" w:cs="宋体"/>
      <w:sz w:val="22"/>
      <w:szCs w:val="22"/>
      <w:lang w:val="en-US" w:eastAsia="en-US" w:bidi="ar-SA"/>
    </w:rPr>
  </w:style>
  <w:style w:type="paragraph" w:customStyle="1" w:styleId="42">
    <w:name w:val="样式 19 11 磅"/>
    <w:pPr>
      <w:widowControl w:val="0"/>
      <w:autoSpaceDE w:val="0"/>
      <w:autoSpaceDN w:val="0"/>
      <w:spacing w:before="0" w:after="0" w:line="240" w:lineRule="auto"/>
      <w:ind w:left="0" w:right="0"/>
      <w:jc w:val="left"/>
    </w:pPr>
    <w:rPr>
      <w:rFonts w:ascii="宋体" w:eastAsia="宋体" w:cs="宋体"/>
      <w:sz w:val="22"/>
      <w:szCs w:val="22"/>
      <w:lang w:val="en-US" w:eastAsia="en-US" w:bidi="ar-SA"/>
    </w:rPr>
  </w:style>
  <w:style w:type="paragraph" w:customStyle="1" w:styleId="43">
    <w:name w:val="样式 20 11 磅"/>
    <w:pPr>
      <w:widowControl w:val="0"/>
      <w:autoSpaceDE w:val="0"/>
      <w:autoSpaceDN w:val="0"/>
      <w:spacing w:before="0" w:after="0" w:line="240" w:lineRule="auto"/>
      <w:ind w:left="0" w:right="0"/>
      <w:jc w:val="left"/>
    </w:pPr>
    <w:rPr>
      <w:rFonts w:ascii="宋体" w:eastAsia="宋体" w:cs="宋体"/>
      <w:sz w:val="22"/>
      <w:szCs w:val="22"/>
      <w:lang w:val="en-US" w:eastAsia="en-US" w:bidi="ar-SA"/>
    </w:rPr>
  </w:style>
  <w:style w:type="paragraph" w:customStyle="1" w:styleId="44">
    <w:name w:val="样式 21 11 磅"/>
    <w:pPr>
      <w:widowControl w:val="0"/>
      <w:autoSpaceDE w:val="0"/>
      <w:autoSpaceDN w:val="0"/>
      <w:spacing w:before="0" w:after="0" w:line="240" w:lineRule="auto"/>
      <w:ind w:left="0" w:right="0"/>
      <w:jc w:val="left"/>
    </w:pPr>
    <w:rPr>
      <w:rFonts w:ascii="宋体" w:eastAsia="宋体" w:cs="宋体"/>
      <w:sz w:val="22"/>
      <w:szCs w:val="22"/>
      <w:lang w:val="en-US" w:eastAsia="en-US" w:bidi="ar-SA"/>
    </w:rPr>
  </w:style>
  <w:style w:type="paragraph" w:customStyle="1" w:styleId="45">
    <w:name w:val="样式 22 11 磅"/>
    <w:pPr>
      <w:widowControl w:val="0"/>
      <w:autoSpaceDE w:val="0"/>
      <w:autoSpaceDN w:val="0"/>
      <w:spacing w:before="0" w:after="0" w:line="240" w:lineRule="auto"/>
      <w:ind w:left="0" w:right="0"/>
      <w:jc w:val="left"/>
    </w:pPr>
    <w:rPr>
      <w:rFonts w:ascii="宋体" w:eastAsia="宋体" w:cs="宋体"/>
      <w:sz w:val="22"/>
      <w:szCs w:val="22"/>
      <w:lang w:val="en-US" w:eastAsia="en-US" w:bidi="ar-SA"/>
    </w:rPr>
  </w:style>
  <w:style w:type="paragraph" w:customStyle="1" w:styleId="46">
    <w:name w:val="样式 23 11 磅"/>
    <w:pPr>
      <w:widowControl w:val="0"/>
      <w:autoSpaceDE w:val="0"/>
      <w:autoSpaceDN w:val="0"/>
      <w:spacing w:before="0" w:after="0" w:line="240" w:lineRule="auto"/>
      <w:ind w:left="0" w:right="0"/>
      <w:jc w:val="left"/>
    </w:pPr>
    <w:rPr>
      <w:rFonts w:ascii="宋体" w:eastAsia="宋体" w:cs="宋体"/>
      <w:sz w:val="22"/>
      <w:szCs w:val="22"/>
      <w:lang w:val="en-US" w:eastAsia="en-US" w:bidi="ar-SA"/>
    </w:rPr>
  </w:style>
  <w:style w:type="paragraph" w:customStyle="1" w:styleId="47">
    <w:name w:val="样式 24 11 磅"/>
    <w:pPr>
      <w:widowControl w:val="0"/>
      <w:autoSpaceDE w:val="0"/>
      <w:autoSpaceDN w:val="0"/>
      <w:spacing w:before="0" w:after="0" w:line="240" w:lineRule="auto"/>
      <w:ind w:left="0" w:right="0"/>
      <w:jc w:val="left"/>
    </w:pPr>
    <w:rPr>
      <w:rFonts w:ascii="宋体" w:eastAsia="宋体" w:cs="宋体"/>
      <w:sz w:val="22"/>
      <w:szCs w:val="22"/>
      <w:lang w:val="en-US" w:eastAsia="en-US" w:bidi="ar-SA"/>
    </w:rPr>
  </w:style>
  <w:style w:type="paragraph" w:customStyle="1" w:styleId="48">
    <w:name w:val="样式 25 11 磅"/>
    <w:pPr>
      <w:widowControl w:val="0"/>
      <w:autoSpaceDE w:val="0"/>
      <w:autoSpaceDN w:val="0"/>
      <w:spacing w:before="0" w:after="0" w:line="240" w:lineRule="auto"/>
      <w:ind w:left="0" w:right="0"/>
      <w:jc w:val="left"/>
    </w:pPr>
    <w:rPr>
      <w:rFonts w:ascii="宋体" w:eastAsia="宋体" w:cs="宋体"/>
      <w:sz w:val="22"/>
      <w:szCs w:val="22"/>
      <w:lang w:val="en-US" w:eastAsia="en-US" w:bidi="ar-SA"/>
    </w:rPr>
  </w:style>
  <w:style w:type="paragraph" w:customStyle="1" w:styleId="49">
    <w:name w:val="样式 26 11 磅"/>
    <w:pPr>
      <w:widowControl w:val="0"/>
      <w:autoSpaceDE w:val="0"/>
      <w:autoSpaceDN w:val="0"/>
      <w:spacing w:before="0" w:after="0" w:line="240" w:lineRule="auto"/>
      <w:ind w:left="0" w:right="0"/>
      <w:jc w:val="left"/>
    </w:pPr>
    <w:rPr>
      <w:rFonts w:ascii="宋体" w:eastAsia="宋体" w:cs="宋体"/>
      <w:sz w:val="22"/>
      <w:szCs w:val="22"/>
      <w:lang w:val="en-US" w:eastAsia="en-US" w:bidi="ar-SA"/>
    </w:rPr>
  </w:style>
  <w:style w:type="paragraph" w:customStyle="1" w:styleId="50">
    <w:name w:val="样式 27 11 磅"/>
    <w:pPr>
      <w:widowControl w:val="0"/>
      <w:autoSpaceDE w:val="0"/>
      <w:autoSpaceDN w:val="0"/>
      <w:spacing w:before="0" w:after="0" w:line="240" w:lineRule="auto"/>
      <w:ind w:left="0" w:right="0"/>
      <w:jc w:val="left"/>
    </w:pPr>
    <w:rPr>
      <w:rFonts w:ascii="宋体" w:eastAsia="宋体" w:cs="宋体"/>
      <w:sz w:val="22"/>
      <w:szCs w:val="22"/>
      <w:lang w:val="en-US" w:eastAsia="en-US" w:bidi="ar-SA"/>
    </w:rPr>
  </w:style>
  <w:style w:type="paragraph" w:customStyle="1" w:styleId="51">
    <w:name w:val="样式 28 11 磅"/>
    <w:pPr>
      <w:widowControl w:val="0"/>
      <w:autoSpaceDE w:val="0"/>
      <w:autoSpaceDN w:val="0"/>
      <w:spacing w:before="0" w:after="0" w:line="240" w:lineRule="auto"/>
      <w:ind w:left="0" w:right="0"/>
      <w:jc w:val="left"/>
    </w:pPr>
    <w:rPr>
      <w:rFonts w:ascii="宋体" w:eastAsia="宋体" w:cs="宋体"/>
      <w:sz w:val="22"/>
      <w:szCs w:val="22"/>
      <w:lang w:val="en-US" w:eastAsia="en-US" w:bidi="ar-SA"/>
    </w:rPr>
  </w:style>
  <w:style w:type="paragraph" w:customStyle="1" w:styleId="52">
    <w:name w:val="样式 29 11 磅"/>
    <w:pPr>
      <w:widowControl w:val="0"/>
      <w:autoSpaceDE w:val="0"/>
      <w:autoSpaceDN w:val="0"/>
      <w:spacing w:before="0" w:after="0" w:line="240" w:lineRule="auto"/>
      <w:ind w:left="0" w:right="0"/>
      <w:jc w:val="left"/>
    </w:pPr>
    <w:rPr>
      <w:rFonts w:ascii="宋体" w:eastAsia="宋体" w:cs="宋体"/>
      <w:sz w:val="22"/>
      <w:szCs w:val="22"/>
      <w:lang w:val="en-US" w:eastAsia="en-US" w:bidi="ar-SA"/>
    </w:rPr>
  </w:style>
  <w:style w:type="paragraph" w:customStyle="1" w:styleId="53">
    <w:name w:val="样式 小三"/>
    <w:pPr>
      <w:widowControl w:val="0"/>
      <w:autoSpaceDE w:val="0"/>
      <w:autoSpaceDN w:val="0"/>
      <w:spacing w:before="0" w:after="0" w:line="240" w:lineRule="auto"/>
      <w:ind w:left="0" w:right="0"/>
      <w:jc w:val="left"/>
    </w:pPr>
    <w:rPr>
      <w:rFonts w:ascii="宋体" w:eastAsia="宋体" w:cs="宋体"/>
      <w:sz w:val="31"/>
      <w:szCs w:val="31"/>
      <w:lang w:val="en-US" w:eastAsia="en-US" w:bidi="ar-SA"/>
    </w:rPr>
  </w:style>
  <w:style w:type="paragraph" w:customStyle="1" w:styleId="54">
    <w:name w:val="样式 30 11 磅"/>
    <w:pPr>
      <w:widowControl w:val="0"/>
      <w:autoSpaceDE w:val="0"/>
      <w:autoSpaceDN w:val="0"/>
      <w:spacing w:before="0" w:after="0" w:line="240" w:lineRule="auto"/>
      <w:ind w:left="0" w:right="0"/>
      <w:jc w:val="left"/>
    </w:pPr>
    <w:rPr>
      <w:rFonts w:ascii="宋体" w:eastAsia="宋体" w:cs="宋体"/>
      <w:sz w:val="22"/>
      <w:szCs w:val="22"/>
      <w:lang w:val="en-US" w:eastAsia="en-US" w:bidi="ar-SA"/>
    </w:rPr>
  </w:style>
  <w:style w:type="paragraph" w:customStyle="1" w:styleId="55">
    <w:name w:val="样式 31 11 磅"/>
    <w:pPr>
      <w:widowControl w:val="0"/>
      <w:autoSpaceDE w:val="0"/>
      <w:autoSpaceDN w:val="0"/>
      <w:spacing w:before="0" w:after="0" w:line="240" w:lineRule="auto"/>
      <w:ind w:left="0" w:right="0"/>
      <w:jc w:val="left"/>
    </w:pPr>
    <w:rPr>
      <w:rFonts w:ascii="宋体" w:eastAsia="宋体" w:cs="宋体"/>
      <w:sz w:val="22"/>
      <w:szCs w:val="22"/>
      <w:lang w:val="en-US" w:eastAsia="en-US" w:bidi="ar-SA"/>
    </w:rPr>
  </w:style>
  <w:style w:type="paragraph" w:customStyle="1" w:styleId="56">
    <w:name w:val="样式 32 11 磅"/>
    <w:pPr>
      <w:widowControl w:val="0"/>
      <w:autoSpaceDE w:val="0"/>
      <w:autoSpaceDN w:val="0"/>
      <w:spacing w:before="0" w:after="0" w:line="240" w:lineRule="auto"/>
      <w:ind w:left="0" w:right="0"/>
      <w:jc w:val="left"/>
    </w:pPr>
    <w:rPr>
      <w:rFonts w:ascii="宋体" w:eastAsia="宋体" w:cs="宋体"/>
      <w:sz w:val="22"/>
      <w:szCs w:val="22"/>
      <w:lang w:val="en-US" w:eastAsia="en-US" w:bidi="ar-SA"/>
    </w:rPr>
  </w:style>
  <w:style w:type="paragraph" w:customStyle="1" w:styleId="57">
    <w:name w:val="样式 33 11 磅"/>
    <w:pPr>
      <w:widowControl w:val="0"/>
      <w:autoSpaceDE w:val="0"/>
      <w:autoSpaceDN w:val="0"/>
      <w:spacing w:before="0" w:after="0" w:line="240" w:lineRule="auto"/>
      <w:ind w:left="0" w:right="0"/>
      <w:jc w:val="left"/>
    </w:pPr>
    <w:rPr>
      <w:rFonts w:ascii="宋体" w:eastAsia="宋体" w:cs="宋体"/>
      <w:sz w:val="22"/>
      <w:szCs w:val="22"/>
      <w:lang w:val="en-US" w:eastAsia="en-US" w:bidi="ar-SA"/>
    </w:rPr>
  </w:style>
  <w:style w:type="paragraph" w:customStyle="1" w:styleId="58">
    <w:name w:val="样式 34 11 磅"/>
    <w:pPr>
      <w:widowControl w:val="0"/>
      <w:autoSpaceDE w:val="0"/>
      <w:autoSpaceDN w:val="0"/>
      <w:spacing w:before="0" w:after="0" w:line="240" w:lineRule="auto"/>
      <w:ind w:left="0" w:right="0"/>
      <w:jc w:val="left"/>
    </w:pPr>
    <w:rPr>
      <w:rFonts w:ascii="宋体" w:eastAsia="宋体" w:cs="宋体"/>
      <w:sz w:val="22"/>
      <w:szCs w:val="22"/>
      <w:lang w:val="en-US" w:eastAsia="en-US" w:bidi="ar-SA"/>
    </w:rPr>
  </w:style>
  <w:style w:type="paragraph" w:customStyle="1" w:styleId="59">
    <w:name w:val="样式 35 11 磅"/>
    <w:pPr>
      <w:widowControl w:val="0"/>
      <w:autoSpaceDE w:val="0"/>
      <w:autoSpaceDN w:val="0"/>
      <w:spacing w:before="0" w:after="0" w:line="240" w:lineRule="auto"/>
      <w:ind w:left="0" w:right="0"/>
      <w:jc w:val="left"/>
    </w:pPr>
    <w:rPr>
      <w:rFonts w:ascii="宋体" w:eastAsia="宋体" w:cs="宋体"/>
      <w:sz w:val="22"/>
      <w:szCs w:val="22"/>
      <w:lang w:val="en-US" w:eastAsia="en-US" w:bidi="ar-SA"/>
    </w:rPr>
  </w:style>
  <w:style w:type="paragraph" w:customStyle="1" w:styleId="60">
    <w:name w:val="样式 36 11 磅"/>
    <w:pPr>
      <w:widowControl w:val="0"/>
      <w:autoSpaceDE w:val="0"/>
      <w:autoSpaceDN w:val="0"/>
      <w:spacing w:before="0" w:after="0" w:line="240" w:lineRule="auto"/>
      <w:ind w:left="0" w:right="0"/>
      <w:jc w:val="left"/>
    </w:pPr>
    <w:rPr>
      <w:rFonts w:ascii="宋体" w:eastAsia="宋体" w:cs="宋体"/>
      <w:sz w:val="22"/>
      <w:szCs w:val="22"/>
      <w:lang w:val="en-US" w:eastAsia="en-US" w:bidi="ar-SA"/>
    </w:rPr>
  </w:style>
  <w:style w:type="paragraph" w:customStyle="1" w:styleId="61">
    <w:name w:val="样式 37 11 磅"/>
    <w:pPr>
      <w:widowControl w:val="0"/>
      <w:autoSpaceDE w:val="0"/>
      <w:autoSpaceDN w:val="0"/>
      <w:spacing w:before="0" w:after="0" w:line="240" w:lineRule="auto"/>
      <w:ind w:left="0" w:right="0"/>
      <w:jc w:val="left"/>
    </w:pPr>
    <w:rPr>
      <w:rFonts w:ascii="宋体" w:eastAsia="宋体" w:cs="宋体"/>
      <w:sz w:val="22"/>
      <w:szCs w:val="22"/>
      <w:lang w:val="en-US" w:eastAsia="en-US" w:bidi="ar-SA"/>
    </w:rPr>
  </w:style>
  <w:style w:type="paragraph" w:customStyle="1" w:styleId="62">
    <w:name w:val="样式 38 11 磅"/>
    <w:pPr>
      <w:widowControl w:val="0"/>
      <w:autoSpaceDE w:val="0"/>
      <w:autoSpaceDN w:val="0"/>
      <w:spacing w:before="0" w:after="0" w:line="240" w:lineRule="auto"/>
      <w:ind w:left="0" w:right="0"/>
      <w:jc w:val="left"/>
    </w:pPr>
    <w:rPr>
      <w:rFonts w:ascii="宋体" w:eastAsia="宋体" w:cs="宋体"/>
      <w:sz w:val="22"/>
      <w:szCs w:val="22"/>
      <w:lang w:val="en-US" w:eastAsia="en-US" w:bidi="ar-SA"/>
    </w:rPr>
  </w:style>
  <w:style w:type="paragraph" w:customStyle="1" w:styleId="63">
    <w:name w:val="样式 39 11 磅"/>
    <w:pPr>
      <w:widowControl w:val="0"/>
      <w:autoSpaceDE w:val="0"/>
      <w:autoSpaceDN w:val="0"/>
      <w:spacing w:before="0" w:after="0" w:line="240" w:lineRule="auto"/>
      <w:ind w:left="0" w:right="0"/>
      <w:jc w:val="left"/>
    </w:pPr>
    <w:rPr>
      <w:rFonts w:ascii="宋体" w:eastAsia="宋体" w:cs="宋体"/>
      <w:sz w:val="22"/>
      <w:szCs w:val="22"/>
      <w:lang w:val="en-US" w:eastAsia="en-US" w:bidi="ar-SA"/>
    </w:rPr>
  </w:style>
  <w:style w:type="paragraph" w:customStyle="1" w:styleId="64">
    <w:name w:val="样式 40 11 磅"/>
    <w:pPr>
      <w:widowControl w:val="0"/>
      <w:autoSpaceDE w:val="0"/>
      <w:autoSpaceDN w:val="0"/>
      <w:spacing w:before="0" w:after="0" w:line="240" w:lineRule="auto"/>
      <w:ind w:left="0" w:right="0"/>
      <w:jc w:val="left"/>
    </w:pPr>
    <w:rPr>
      <w:rFonts w:ascii="宋体" w:eastAsia="宋体" w:cs="宋体"/>
      <w:sz w:val="22"/>
      <w:szCs w:val="22"/>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image" Target="media/11.png"/><Relationship Id="rId7" Type="http://schemas.openxmlformats.org/officeDocument/2006/relationships/oleObject" Target="embeddings/oleObject1.bin"/><Relationship Id="rId8" Type="http://schemas.openxmlformats.org/officeDocument/2006/relationships/image" Target="media/13.png"/><Relationship Id="rId9" Type="http://schemas.openxmlformats.org/officeDocument/2006/relationships/oleObject" Target="embeddings/oleObject2.bin"/><Relationship Id="rId10" Type="http://schemas.openxmlformats.org/officeDocument/2006/relationships/image" Target="media/15.png"/><Relationship Id="rId11" Type="http://schemas.openxmlformats.org/officeDocument/2006/relationships/oleObject" Target="embeddings/oleObject3.bin"/><Relationship Id="rId12" Type="http://schemas.openxmlformats.org/officeDocument/2006/relationships/image" Target="media/17.png"/><Relationship Id="rId13" Type="http://schemas.openxmlformats.org/officeDocument/2006/relationships/oleObject" Target="embeddings/oleObject4.bin"/><Relationship Id="rId14" Type="http://schemas.openxmlformats.org/officeDocument/2006/relationships/image" Target="media/19.png"/><Relationship Id="rId15" Type="http://schemas.openxmlformats.org/officeDocument/2006/relationships/oleObject" Target="embeddings/oleObject5.bin"/><Relationship Id="rId16" Type="http://schemas.openxmlformats.org/officeDocument/2006/relationships/image" Target="media/21.png"/><Relationship Id="rId17" Type="http://schemas.openxmlformats.org/officeDocument/2006/relationships/oleObject" Target="embeddings/oleObject6.bin"/><Relationship Id="rId18" Type="http://schemas.openxmlformats.org/officeDocument/2006/relationships/styles" Target="styles.xml"/><Relationship Id="rId19" Type="http://schemas.openxmlformats.org/officeDocument/2006/relationships/numbering" Target="numbering.xml"/><Relationship Id="rId20" Type="http://schemas.openxmlformats.org/officeDocument/2006/relationships/fontTable" Target="fontTable.xml"/></Relationships>
</file>

<file path=docProps/app.xml><?xml version="1.0" encoding="utf-8"?>
<Properties xmlns="http://schemas.openxmlformats.org/officeDocument/2006/extended-properties">
  <Template>Normal.eit</Template>
  <TotalTime>2706</TotalTime>
  <Application>Yozo_Office</Application>
  <Pages>36</Pages>
  <Words>11139</Words>
  <Characters>14112</Characters>
  <Lines>2336</Lines>
  <Paragraphs>1403</Paragraphs>
  <CharactersWithSpaces>14677</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sun_jing</dc:creator>
  <cp:lastModifiedBy>Microsoft</cp:lastModifiedBy>
  <cp:revision>1</cp:revision>
  <cp:lastPrinted>2025-08-15T01:13:27Z</cp:lastPrinted>
  <dcterms:created xsi:type="dcterms:W3CDTF">2022-08-01T09:49:00Z</dcterms:created>
  <dcterms:modified xsi:type="dcterms:W3CDTF">2025-08-15T01:21:13Z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reated">
    <vt:filetime>2022-07-31T16:00:00Z</vt:filetime>
  </property>
  <property fmtid="{D5CDD505-2E9C-101B-9397-08002B2CF9AE}" pid="3" name="LastSaved">
    <vt:filetime>2022-07-31T16:00:00Z</vt:filetime>
  </property>
  <property fmtid="{D5CDD505-2E9C-101B-9397-08002B2CF9AE}" pid="4" name="KSOProductBuildVer">
    <vt:lpwstr>2052-11.1.0.14309</vt:lpwstr>
  </property>
  <property fmtid="{D5CDD505-2E9C-101B-9397-08002B2CF9AE}" pid="5" name="ICV">
    <vt:lpwstr>068193B9CD6645599E42C1C81AFF65A0_13</vt:lpwstr>
  </property>
</Properties>
</file>